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1A1A1A"/>
          <w:sz w:val="48"/>
          <w:szCs w:val="48"/>
        </w:rPr>
        <w:t xml:space="preserve">ARJUN AJJAMPUR</w:t>
      </w:r>
    </w:p>
    <w:p>
      <w:pPr>
        <w:spacing w:after="100" w:before="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310-808-7881  •  arjun.ajjampur@gmail.com  •  linkedin.com/in/arjunajjampur  •  arjunajjampur.github.io</w:t>
      </w:r>
    </w:p>
    <w:p>
      <w:pPr>
        <w:pBdr>
          <w:bottom w:val="single" w:color="CCCCCC" w:sz="4"/>
        </w:pBdr>
        <w:spacing w:after="60" w:before="0"/>
      </w:pPr>
    </w:p>
    <w:p>
      <w:pPr>
        <w:spacing w:after="40" w:before="40"/>
      </w:pPr>
      <w:r>
        <w:rPr>
          <w:rFonts w:ascii="Calibri" w:cs="Calibri" w:eastAsia="Calibri" w:hAnsi="Calibri"/>
          <w:color w:val="2D2D2D"/>
          <w:sz w:val="18"/>
          <w:szCs w:val="18"/>
        </w:rPr>
        <w:t xml:space="preserve">VP-level design leader building AI-native infrastructure at enterprise scale. Architected JPMorganChase's first agentic design system platform — cutting prototype delivery time by 50–75% and enabling AI agents to generate design-system-compliant code at scale. Deep Figma expertise across tokens, variables, dev mode, plugins, and component architecture. Track record of developing designers, driving org-wide adoption, and turning ambiguous mandates into shipped, measurable outcomes.</w:t>
      </w:r>
    </w:p>
    <w:p>
      <w:pPr>
        <w:pBdr>
          <w:bottom w:val="single" w:color="CCCCCC" w:sz="4"/>
        </w:pBdr>
        <w:spacing w:after="60" w:before="0"/>
      </w:pP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EXPERIENCE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2D2D2D"/>
          <w:sz w:val="18"/>
          <w:szCs w:val="18"/>
        </w:rPr>
        <w:t xml:space="preserve">Vice President, Design Systems, Global Banking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—  JPMorganChase  |  Aug 2025 – Present</w:t>
      </w:r>
    </w:p>
    <w:p>
      <w:pPr>
        <w:spacing w:after="25" w:before="25"/>
        <w:ind w:left="320" w:hanging="180"/>
      </w:pPr>
      <w:r>
        <w:rPr>
          <w:rFonts w:ascii="Calibri" w:cs="Calibri" w:eastAsia="Calibri" w:hAnsi="Calibri"/>
          <w:color w:val="2D2D2D"/>
          <w:sz w:val="18"/>
          <w:szCs w:val="18"/>
        </w:rPr>
        <w:t xml:space="preserve">• Mentored and coached designers across Global Banking on AI-native workflows — leading 2 prototyping workshops for 50+ designers across 4 global locations, establishing critique practices and quality standards that drove 70% AI adoption (56% above CIB average).</w:t>
      </w:r>
    </w:p>
    <w:p>
      <w:pPr>
        <w:spacing w:after="25" w:before="25"/>
        <w:ind w:left="320" w:hanging="180"/>
      </w:pPr>
      <w:r>
        <w:rPr>
          <w:rFonts w:ascii="Calibri" w:cs="Calibri" w:eastAsia="Calibri" w:hAnsi="Calibri"/>
          <w:color w:val="2D2D2D"/>
          <w:sz w:val="18"/>
          <w:szCs w:val="18"/>
        </w:rPr>
        <w:t xml:space="preserve">• Architected the Agentic Design System (ADS) — a machine-readable platform pairing a structured component catalogue with a domain data dictionary, enabling AI agents to generate DS-compliant code; adopted across 20 engineering, product, and design triads within months of launch.</w:t>
      </w:r>
    </w:p>
    <w:p>
      <w:pPr>
        <w:spacing w:after="25" w:before="25"/>
        <w:ind w:left="320" w:hanging="180"/>
      </w:pPr>
      <w:r>
        <w:rPr>
          <w:rFonts w:ascii="Calibri" w:cs="Calibri" w:eastAsia="Calibri" w:hAnsi="Calibri"/>
          <w:color w:val="2D2D2D"/>
          <w:sz w:val="18"/>
          <w:szCs w:val="18"/>
        </w:rPr>
        <w:t xml:space="preserve">• Engineered a Figma-to-prompt plugin achieving 87% token reduction, making AI-assisted prototyping viable at enterprise scale.</w:t>
      </w:r>
    </w:p>
    <w:p>
      <w:pPr>
        <w:spacing w:after="25" w:before="25"/>
        <w:ind w:left="320" w:hanging="180"/>
      </w:pPr>
      <w:r>
        <w:rPr>
          <w:rFonts w:ascii="Calibri" w:cs="Calibri" w:eastAsia="Calibri" w:hAnsi="Calibri"/>
          <w:color w:val="2D2D2D"/>
          <w:sz w:val="18"/>
          <w:szCs w:val="18"/>
        </w:rPr>
        <w:t xml:space="preserve">• Built 'Iconic' — an internal icon design and delivery tool built on Salt DS foundations; features a pixel-art board with comprehensive design tooling and a preflight compliance check against design system icon guidelines, cutting icon turnaround time by 75%.</w:t>
      </w:r>
    </w:p>
    <w:p>
      <w:pPr>
        <w:spacing w:after="25" w:before="25"/>
        <w:ind w:left="320" w:hanging="180"/>
      </w:pPr>
      <w:r>
        <w:rPr>
          <w:rFonts w:ascii="Calibri" w:cs="Calibri" w:eastAsia="Calibri" w:hAnsi="Calibri"/>
          <w:color w:val="2D2D2D"/>
          <w:sz w:val="18"/>
          <w:szCs w:val="18"/>
        </w:rPr>
        <w:t xml:space="preserve">• Designed AI-enabled end-to-end workflows for Syndicated Loan origination and settlement — a complex multiparty payment process involving trust-sensitive transaction UX, compliance constraints, and high-stakes money movement across Commercial and Investment Banking.</w:t>
      </w:r>
    </w:p>
    <w:p>
      <w:pPr>
        <w:spacing w:after="25" w:before="25"/>
        <w:ind w:left="320" w:hanging="180"/>
      </w:pPr>
      <w:r>
        <w:rPr>
          <w:rFonts w:ascii="Calibri" w:cs="Calibri" w:eastAsia="Calibri" w:hAnsi="Calibri"/>
          <w:color w:val="2D2D2D"/>
          <w:sz w:val="18"/>
          <w:szCs w:val="18"/>
        </w:rPr>
        <w:t xml:space="preserve">• Nominated by MD leadership to lead GitHub Copilot + VS Code rollout across CIB; enabled ~450 XD designers with ~90% training completion within 2 months.</w:t>
      </w:r>
    </w:p>
    <w:p>
      <w:pPr>
        <w:spacing w:after="25" w:before="25"/>
        <w:ind w:left="320" w:hanging="180"/>
      </w:pPr>
      <w:r>
        <w:rPr>
          <w:rFonts w:ascii="Calibri" w:cs="Calibri" w:eastAsia="Calibri" w:hAnsi="Calibri"/>
          <w:color w:val="2D2D2D"/>
          <w:sz w:val="18"/>
          <w:szCs w:val="18"/>
        </w:rPr>
        <w:t xml:space="preserve">• Founded and shipped 'Compass' — JPMorganChase's first Design System AI assistant; led evaluation of Figma Make for Salt DS component generation, presenting phased rollout recommendation to Head of Design.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2D2D2D"/>
          <w:sz w:val="18"/>
          <w:szCs w:val="18"/>
        </w:rPr>
        <w:t xml:space="preserve">Senior Product Designer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—  Altair Engineering (part of Siemens)  |  Mar 2021 – Aug 2025</w:t>
      </w:r>
    </w:p>
    <w:p>
      <w:pPr>
        <w:spacing w:after="25" w:before="25"/>
        <w:ind w:left="320" w:hanging="180"/>
      </w:pPr>
      <w:r>
        <w:rPr>
          <w:rFonts w:ascii="Calibri" w:cs="Calibri" w:eastAsia="Calibri" w:hAnsi="Calibri"/>
          <w:color w:val="2D2D2D"/>
          <w:sz w:val="18"/>
          <w:szCs w:val="18"/>
        </w:rPr>
        <w:t xml:space="preserve">• Built and stewarded Altair's core design system from scratch — establishing taxonomy, token frameworks, and contribution models; ran critiques and coached 20+ PMs and engineers on Figma dev mode and design-to-code workflows, achieving 5× adoption across product teams.</w:t>
      </w:r>
    </w:p>
    <w:p>
      <w:pPr>
        <w:spacing w:after="25" w:before="25"/>
        <w:ind w:left="320" w:hanging="180"/>
      </w:pPr>
      <w:r>
        <w:rPr>
          <w:rFonts w:ascii="Calibri" w:cs="Calibri" w:eastAsia="Calibri" w:hAnsi="Calibri"/>
          <w:color w:val="2D2D2D"/>
          <w:sz w:val="18"/>
          <w:szCs w:val="18"/>
        </w:rPr>
        <w:t xml:space="preserve">• Codified multi-brand theming into scalable design tokens ensuring WCAG 2.2 compliance; advanced Figma token/variable workflows integrated with front-end pipelines via Storybook.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2D2D2D"/>
          <w:sz w:val="18"/>
          <w:szCs w:val="18"/>
        </w:rPr>
        <w:t xml:space="preserve">Industrial Designer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—  Altair Engineering  |  Sep 2012 – Feb 2021</w:t>
      </w:r>
    </w:p>
    <w:p>
      <w:pPr>
        <w:spacing w:after="25" w:before="25"/>
        <w:ind w:left="320" w:hanging="180"/>
      </w:pPr>
      <w:r>
        <w:rPr>
          <w:rFonts w:ascii="Calibri" w:cs="Calibri" w:eastAsia="Calibri" w:hAnsi="Calibri"/>
          <w:color w:val="2D2D2D"/>
          <w:sz w:val="18"/>
          <w:szCs w:val="18"/>
        </w:rPr>
        <w:t xml:space="preserve">• SME for product, sales, and marketing — led 10+ designers producing high-impact assets; developed webinars and tutorials that boosted user growth and product adoption.</w:t>
      </w:r>
    </w:p>
    <w:p>
      <w:pPr>
        <w:pBdr>
          <w:bottom w:val="single" w:color="CCCCCC" w:sz="4"/>
        </w:pBdr>
        <w:spacing w:after="60" w:before="0"/>
      </w:pP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 &amp; TECHNOLOGIES</w:t>
      </w:r>
    </w:p>
    <w:p>
      <w:pPr>
        <w:spacing w:after="40" w:before="40"/>
      </w:pPr>
      <w:r>
        <w:rPr>
          <w:rFonts w:ascii="Calibri" w:cs="Calibri" w:eastAsia="Calibri" w:hAnsi="Calibri"/>
          <w:color w:val="2D2D2D"/>
          <w:sz w:val="18"/>
          <w:szCs w:val="18"/>
        </w:rPr>
        <w:t xml:space="preserve">Figma (Tokens/Variables/Dev Mode/Plugins/Components)  •  Claude Code  •  React  •  HTML/CSS  •  Python  •  Storybook  •  GitHub  •  Zeroheight  •  WCAG 2.1/2.2</w:t>
      </w:r>
    </w:p>
    <w:p>
      <w:pPr>
        <w:pBdr>
          <w:bottom w:val="single" w:color="CCCCCC" w:sz="4"/>
        </w:pBdr>
        <w:spacing w:after="60" w:before="0"/>
      </w:pP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EDUCATION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2D2D2D"/>
          <w:sz w:val="18"/>
          <w:szCs w:val="18"/>
        </w:rPr>
        <w:t xml:space="preserve">MBA</w:t>
      </w:r>
      <w:r>
        <w:rPr>
          <w:rFonts w:ascii="Calibri" w:cs="Calibri" w:eastAsia="Calibri" w:hAnsi="Calibri"/>
          <w:color w:val="2D2D2D"/>
          <w:sz w:val="18"/>
          <w:szCs w:val="18"/>
        </w:rPr>
        <w:t xml:space="preserve">, UC Berkeley, Haas School of Business, Class of 2024  •  </w:t>
      </w:r>
      <w:r>
        <w:rPr>
          <w:rFonts w:ascii="Calibri" w:cs="Calibri" w:eastAsia="Calibri" w:hAnsi="Calibri"/>
          <w:b/>
          <w:bCs/>
          <w:color w:val="2D2D2D"/>
          <w:sz w:val="18"/>
          <w:szCs w:val="18"/>
        </w:rPr>
        <w:t xml:space="preserve">MS</w:t>
      </w:r>
      <w:r>
        <w:rPr>
          <w:rFonts w:ascii="Calibri" w:cs="Calibri" w:eastAsia="Calibri" w:hAnsi="Calibri"/>
          <w:color w:val="2D2D2D"/>
          <w:sz w:val="18"/>
          <w:szCs w:val="18"/>
        </w:rPr>
        <w:t xml:space="preserve">, Industrial Design, Chalmers University, Gothenburg, Sweden</w:t>
      </w:r>
    </w:p>
    <w:p>
      <w:pPr>
        <w:pBdr>
          <w:bottom w:val="single" w:color="CCCCCC" w:sz="4"/>
        </w:pBdr>
        <w:spacing w:after="60" w:before="0"/>
      </w:pP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LEADERSHIP &amp; EXTRACURRICULARS</w:t>
      </w:r>
    </w:p>
    <w:p>
      <w:pPr>
        <w:spacing w:after="25" w:before="25"/>
        <w:ind w:left="320" w:hanging="180"/>
      </w:pPr>
      <w:r>
        <w:rPr>
          <w:rFonts w:ascii="Calibri" w:cs="Calibri" w:eastAsia="Calibri" w:hAnsi="Calibri"/>
          <w:color w:val="2D2D2D"/>
          <w:sz w:val="18"/>
          <w:szCs w:val="18"/>
        </w:rPr>
        <w:t xml:space="preserve">• Quarterly Excellence Award, JPMorganChase — Q4 2025 &amp; Q1 2026 (consecutive quarters).</w:t>
      </w:r>
    </w:p>
    <w:p>
      <w:pPr>
        <w:spacing w:after="25" w:before="25"/>
        <w:ind w:left="320" w:hanging="180"/>
      </w:pPr>
      <w:r>
        <w:rPr>
          <w:rFonts w:ascii="Calibri" w:cs="Calibri" w:eastAsia="Calibri" w:hAnsi="Calibri"/>
          <w:color w:val="2D2D2D"/>
          <w:sz w:val="18"/>
          <w:szCs w:val="18"/>
        </w:rPr>
        <w:t xml:space="preserve">• Finalist, Rotman Design Challenge '21 &amp; Nissan Design Challenge '22 representing Berkeley Haas  •  Distinguished Toastmaster (DTM).</w:t>
      </w:r>
    </w:p>
    <w:sectPr>
      <w:pgSz w:w="12240" w:h="15840" w:orient="portrait"/>
      <w:pgMar w:top="640" w:right="900" w:bottom="6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2026-08-11T18:50:19.156Z</dcterms:created>
  <dcterms:modified xsi:type="dcterms:W3CDTF">2026-08-11T18:50:19.174Z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