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109976"/>
          <w:sz w:val="18"/>
        </w:rPr>
        <w:t>DEPARTMENT OF COMPUTER SCIENCE &amp; ENGINEERING  |  ACADEMIC CAPSTONE ANALYSIS SUMMARY</w:t>
      </w:r>
    </w:p>
    <w:p>
      <w:pPr>
        <w:spacing w:after="80"/>
      </w:pPr>
      <w:r>
        <w:rPr>
          <w:rFonts w:ascii="Arial" w:hAnsi="Arial"/>
          <w:b/>
          <w:color w:val="0B1120"/>
          <w:sz w:val="44"/>
        </w:rPr>
        <w:t>Campus Events Calendar: Technical Project Analysis Summary</w:t>
      </w:r>
    </w:p>
    <w:p>
      <w:pPr>
        <w:spacing w:after="360"/>
      </w:pPr>
      <w:r>
        <w:rPr>
          <w:rFonts w:ascii="Arial" w:hAnsi="Arial"/>
          <w:color w:val="64748B"/>
          <w:sz w:val="22"/>
        </w:rPr>
        <w:t>Architecture, Tech Stack, Functional Modules, Security Controls &amp; Deployment Metrics</w:t>
      </w:r>
    </w:p>
    <w:p>
      <w:pPr>
        <w:spacing w:after="360"/>
      </w:pPr>
      <w:r>
        <w:rPr>
          <w:color w:val="64748B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B1120"/>
          <w:sz w:val="30"/>
        </w:rPr>
        <w:t>1. Executive Project Summary</w:t>
      </w:r>
    </w:p>
    <w:p>
      <w:pPr>
        <w:spacing w:line="276" w:lineRule="auto" w:after="120"/>
      </w:pPr>
      <w:r>
        <w:rPr>
          <w:rFonts w:ascii="Arial" w:hAnsi="Arial"/>
          <w:color w:val="1E293B"/>
          <w:sz w:val="20"/>
        </w:rPr>
        <w:t>The Campus Events Calendar platform is a production-engineered, full-stack mobile application designed to solve event notification fragmentation and registration disorganization across collegiate institutions. The ecosystem encompasses a cross-platform mobile client built with React Native (Expo SDK 57 New Architecture), a scalable Node.js/Express TypeScript REST API hosted on Render, and a PostgreSQL relational database on Supabase enforcing declarative Row Level Security (RLS) policies. Distribution is achieved via a dedicated GitHub Pages portal hosting a standalone, release-signed Android APK (v1.0.0, Build 5, 60.5 MB).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B1120"/>
          <w:sz w:val="30"/>
        </w:rPr>
        <w:t>2. System Architecture &amp; Component Interaction</w:t>
      </w:r>
    </w:p>
    <w:p>
      <w:pPr>
        <w:spacing w:line="276" w:lineRule="auto" w:after="120"/>
      </w:pPr>
      <w:r>
        <w:rPr>
          <w:rFonts w:ascii="Arial" w:hAnsi="Arial"/>
          <w:b/>
          <w:color w:val="0B1120"/>
          <w:sz w:val="20"/>
        </w:rPr>
        <w:t xml:space="preserve">Architectural Paradigm: </w:t>
      </w:r>
      <w:r>
        <w:rPr>
          <w:rFonts w:ascii="Arial" w:hAnsi="Arial"/>
          <w:color w:val="1E293B"/>
          <w:sz w:val="20"/>
        </w:rPr>
        <w:t>The platform utilizes a modern 4-tier decoupled architecture: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color w:val="0B1120"/>
          <w:sz w:val="20"/>
        </w:rPr>
        <w:t xml:space="preserve">Tier 1: </w:t>
      </w:r>
      <w:r>
        <w:rPr>
          <w:rFonts w:ascii="Arial" w:hAnsi="Arial"/>
          <w:color w:val="1E293B"/>
          <w:sz w:val="20"/>
        </w:rPr>
        <w:t>Client Presentation Tier: React Native (0.86.3) using Hermes bytecode compilation, Expo Router file-based navigation, TanStack Query caching, and React Hook Form with Zod.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color w:val="0B1120"/>
          <w:sz w:val="20"/>
        </w:rPr>
        <w:t xml:space="preserve">Tier 2: </w:t>
      </w:r>
      <w:r>
        <w:rPr>
          <w:rFonts w:ascii="Arial" w:hAnsi="Arial"/>
          <w:color w:val="1E293B"/>
          <w:sz w:val="20"/>
        </w:rPr>
        <w:t>Business Logic Tier: Node.js 20+ Express REST API running on Render cloud web services, enforcing Zod request schemas, Express rate limiting, and CORS security.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color w:val="0B1120"/>
          <w:sz w:val="20"/>
        </w:rPr>
        <w:t xml:space="preserve">Tier 3: </w:t>
      </w:r>
      <w:r>
        <w:rPr>
          <w:rFonts w:ascii="Arial" w:hAnsi="Arial"/>
          <w:color w:val="1E293B"/>
          <w:sz w:val="20"/>
        </w:rPr>
        <w:t>Cloud Database &amp; Auth Tier: Supabase PostgreSQL 15 relational database with Row Level Security, GoTrue PKCE email confirmation engine, and automated trigger functions.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color w:val="0B1120"/>
          <w:sz w:val="20"/>
        </w:rPr>
        <w:t xml:space="preserve">Tier 4: </w:t>
      </w:r>
      <w:r>
        <w:rPr>
          <w:rFonts w:ascii="Arial" w:hAnsi="Arial"/>
          <w:color w:val="1E293B"/>
          <w:sz w:val="20"/>
        </w:rPr>
        <w:t>Public Distribution Tier: High-availability GitHub Pages landing portal delivering same-origin APK downloads, an interactive HTML5 presentation deck, and QR code pairing.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B1120"/>
          <w:sz w:val="30"/>
        </w:rPr>
        <w:t>3. Complete Technology Stack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B1120"/>
                <w:sz w:val="17"/>
              </w:rPr>
              <w:t>Layer / Subsystem</w:t>
            </w:r>
          </w:p>
        </w:tc>
        <w:tc>
          <w:tcPr>
            <w:tcW w:type="dxa" w:w="312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B1120"/>
                <w:sz w:val="17"/>
              </w:rPr>
              <w:t>Technology Selected</w:t>
            </w:r>
          </w:p>
        </w:tc>
        <w:tc>
          <w:tcPr>
            <w:tcW w:type="dxa" w:w="3120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B1120"/>
                <w:sz w:val="17"/>
              </w:rPr>
              <w:t>Engineering Justification</w:t>
            </w:r>
          </w:p>
        </w:tc>
      </w:tr>
      <w:tr>
        <w:tc>
          <w:tcPr>
            <w:tcW w:type="dxa" w:w="312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Mobile Client</w:t>
            </w:r>
          </w:p>
        </w:tc>
        <w:tc>
          <w:tcPr>
            <w:tcW w:type="dxa" w:w="312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React Native 0.86.3 / Expo 57</w:t>
            </w:r>
          </w:p>
        </w:tc>
        <w:tc>
          <w:tcPr>
            <w:tcW w:type="dxa" w:w="312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High-frequency native UI performance, New Architecture TurboModules, cross-platform compilation.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JavaScript Runtime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Hermes Engine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Precompiled AOT bytecode drastically accelerates Time-to-Interactive (TTI) and reduces RAM.</w:t>
            </w:r>
          </w:p>
        </w:tc>
      </w:tr>
      <w:tr>
        <w:tc>
          <w:tcPr>
            <w:tcW w:type="dxa" w:w="312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Client State Caching</w:t>
            </w:r>
          </w:p>
        </w:tc>
        <w:tc>
          <w:tcPr>
            <w:tcW w:type="dxa" w:w="312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TanStack Query v5</w:t>
            </w:r>
          </w:p>
        </w:tc>
        <w:tc>
          <w:tcPr>
            <w:tcW w:type="dxa" w:w="312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Optimistic mutations (16ms feedback), background query revalidation, automatic cache invalidation.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Backend Web API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Node.js v20+ / Express.js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Non-blocking asynchronous event loop optimized for high-concurrency mobile HTTP requests.</w:t>
            </w:r>
          </w:p>
        </w:tc>
      </w:tr>
      <w:tr>
        <w:tc>
          <w:tcPr>
            <w:tcW w:type="dxa" w:w="312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Language &amp; Types</w:t>
            </w:r>
          </w:p>
        </w:tc>
        <w:tc>
          <w:tcPr>
            <w:tcW w:type="dxa" w:w="312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TypeScript (Strict Mode)</w:t>
            </w:r>
          </w:p>
        </w:tc>
        <w:tc>
          <w:tcPr>
            <w:tcW w:type="dxa" w:w="312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End-to-end type safety, preventing null/undefined reference errors across client and server.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Validation Engine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Zod Schema Validation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Synchronous client-side error reporting and independent server-side request sanitization.</w:t>
            </w:r>
          </w:p>
        </w:tc>
      </w:tr>
      <w:tr>
        <w:tc>
          <w:tcPr>
            <w:tcW w:type="dxa" w:w="312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Relational Database</w:t>
            </w:r>
          </w:p>
        </w:tc>
        <w:tc>
          <w:tcPr>
            <w:tcW w:type="dxa" w:w="312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Supabase PostgreSQL 15</w:t>
            </w:r>
          </w:p>
        </w:tc>
        <w:tc>
          <w:tcPr>
            <w:tcW w:type="dxa" w:w="312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ACID compliance, complex relational queries, foreign key cascading, and B-tree indexes.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Database Security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Row Level Security (RLS)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SQL engine-level multi-tenant isolation; prevents unauthorized cross-user data tampering.</w:t>
            </w:r>
          </w:p>
        </w:tc>
      </w:tr>
      <w:tr>
        <w:tc>
          <w:tcPr>
            <w:tcW w:type="dxa" w:w="312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Authentication</w:t>
            </w:r>
          </w:p>
        </w:tc>
        <w:tc>
          <w:tcPr>
            <w:tcW w:type="dxa" w:w="312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Supabase GoTrue (PKCE)</w:t>
            </w:r>
          </w:p>
        </w:tc>
        <w:tc>
          <w:tcPr>
            <w:tcW w:type="dxa" w:w="3120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Cryptographically secure email link confirmation preventing credential interception attacks.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Cryptographic Sign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apksigner (RSA 2048-bit)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APK Signature Schemes v2 and v3 preventing ZIP modification and ensuring clean updates.</w:t>
            </w:r>
          </w:p>
        </w:tc>
      </w:tr>
    </w:tbl>
    <w:p>
      <w:pPr>
        <w:pStyle w:val="Heading1"/>
        <w:spacing w:before="280" w:after="120"/>
      </w:pPr>
      <w:r>
        <w:rPr>
          <w:rFonts w:ascii="Arial" w:hAnsi="Arial"/>
          <w:b/>
          <w:color w:val="0B1120"/>
          <w:sz w:val="30"/>
        </w:rPr>
        <w:t>4. Functional Application Modules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color w:val="0B1120"/>
          <w:sz w:val="20"/>
        </w:rPr>
        <w:t xml:space="preserve">Module 1: </w:t>
      </w:r>
      <w:r>
        <w:rPr>
          <w:rFonts w:ascii="Arial" w:hAnsi="Arial"/>
          <w:color w:val="1E293B"/>
          <w:sz w:val="20"/>
        </w:rPr>
        <w:t>Authentication &amp; Profile Management: Enforces strict Gmail validation, coordinates GoTrue email confirmation, triggers automated profile creation, and tracks sign-in timestamps and login counts.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color w:val="0B1120"/>
          <w:sz w:val="20"/>
        </w:rPr>
        <w:t xml:space="preserve">Module 2: </w:t>
      </w:r>
      <w:r>
        <w:rPr>
          <w:rFonts w:ascii="Arial" w:hAnsi="Arial"/>
          <w:color w:val="1E293B"/>
          <w:sz w:val="20"/>
        </w:rPr>
        <w:t>Event Discovery &amp; Calendar Engine: Features an interactive day-by-day horizontal calendar strip, live search matching, active/past event filtering, and category color coding.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color w:val="0B1120"/>
          <w:sz w:val="20"/>
        </w:rPr>
        <w:t xml:space="preserve">Module 3: </w:t>
      </w:r>
      <w:r>
        <w:rPr>
          <w:rFonts w:ascii="Arial" w:hAnsi="Arial"/>
          <w:color w:val="1E293B"/>
          <w:sz w:val="20"/>
        </w:rPr>
        <w:t>Event Publishing &amp; Management: Provides authorized club coordinators with a multi-step form to input event schedules, venue details, capacity limits, and upload poster graphics.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color w:val="0B1120"/>
          <w:sz w:val="20"/>
        </w:rPr>
        <w:t xml:space="preserve">Module 4: </w:t>
      </w:r>
      <w:r>
        <w:rPr>
          <w:rFonts w:ascii="Arial" w:hAnsi="Arial"/>
          <w:color w:val="1E293B"/>
          <w:sz w:val="20"/>
        </w:rPr>
        <w:t>Registration &amp; Offline Saved Events: One-tap RSVP with automated concurrency capacity locking, plus local AsyncStorage caching for offline event browsing.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color w:val="0B1120"/>
          <w:sz w:val="20"/>
        </w:rPr>
        <w:t xml:space="preserve">Module 5: </w:t>
      </w:r>
      <w:r>
        <w:rPr>
          <w:rFonts w:ascii="Arial" w:hAnsi="Arial"/>
          <w:color w:val="1E293B"/>
          <w:sz w:val="20"/>
        </w:rPr>
        <w:t>Security &amp; Audit Logging: Automatically records client IP, user agent, authentication method, and timestamps in sign_in_logs table upon every user login.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B1120"/>
          <w:sz w:val="30"/>
        </w:rPr>
        <w:t>5. Security Architecture &amp; Controls</w:t>
      </w:r>
    </w:p>
    <w:p>
      <w:pPr>
        <w:spacing w:line="276" w:lineRule="auto" w:after="120"/>
      </w:pPr>
      <w:r>
        <w:rPr>
          <w:rFonts w:ascii="Arial" w:hAnsi="Arial"/>
          <w:color w:val="1E293B"/>
          <w:sz w:val="20"/>
        </w:rPr>
        <w:t>The system implements a defense-in-depth security model across all tiers: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color w:val="0B1120"/>
          <w:sz w:val="20"/>
        </w:rPr>
        <w:t xml:space="preserve">Identity Control: </w:t>
      </w:r>
      <w:r>
        <w:rPr>
          <w:rFonts w:ascii="Arial" w:hAnsi="Arial"/>
          <w:color w:val="1E293B"/>
          <w:sz w:val="20"/>
        </w:rPr>
        <w:t>Zero-Trust Gmail Validation: Enforces regular expression ^[a-z0-9](\.?[a-z0-9]){5,29}@gmail\.com$, eliminating temporary and spoofed email registrations.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color w:val="0B1120"/>
          <w:sz w:val="20"/>
        </w:rPr>
        <w:t xml:space="preserve">Authentication Control: </w:t>
      </w:r>
      <w:r>
        <w:rPr>
          <w:rFonts w:ascii="Arial" w:hAnsi="Arial"/>
          <w:color w:val="1E293B"/>
          <w:sz w:val="20"/>
        </w:rPr>
        <w:t>Two-Factor Email Confirmation: Unconfirmed accounts (confirmed_at: null) cannot register for events or access protected routes.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color w:val="0B1120"/>
          <w:sz w:val="20"/>
        </w:rPr>
        <w:t xml:space="preserve">Data Privacy Control: </w:t>
      </w:r>
      <w:r>
        <w:rPr>
          <w:rFonts w:ascii="Arial" w:hAnsi="Arial"/>
          <w:color w:val="1E293B"/>
          <w:sz w:val="20"/>
        </w:rPr>
        <w:t>Declarative Row Level Security: PostgreSQL policies guarantee students can only read and modify their own records.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color w:val="0B1120"/>
          <w:sz w:val="20"/>
        </w:rPr>
        <w:t xml:space="preserve">API Perimeter Control: </w:t>
      </w:r>
      <w:r>
        <w:rPr>
          <w:rFonts w:ascii="Arial" w:hAnsi="Arial"/>
          <w:color w:val="1E293B"/>
          <w:sz w:val="20"/>
        </w:rPr>
        <w:t>Rate Limiting &amp; CORS: Express rate limiters protect authentication endpoints from brute-force dictionary attacks.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color w:val="0B1120"/>
          <w:sz w:val="20"/>
        </w:rPr>
        <w:t xml:space="preserve">Binary Security Control: </w:t>
      </w:r>
      <w:r>
        <w:rPr>
          <w:rFonts w:ascii="Arial" w:hAnsi="Arial"/>
          <w:color w:val="1E293B"/>
          <w:sz w:val="20"/>
        </w:rPr>
        <w:t>Cryptographic Android Signing: Release APK is signed with 2048-bit RSA keys using APK Signature Schemes v2 and v3.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B1120"/>
          <w:sz w:val="30"/>
        </w:rPr>
        <w:t>6. Testing Matrix &amp; Verified Results</w:t>
      </w:r>
    </w:p>
    <w:p>
      <w:pPr>
        <w:spacing w:line="276" w:lineRule="auto" w:after="120"/>
      </w:pPr>
      <w:r>
        <w:rPr>
          <w:rFonts w:ascii="Arial" w:hAnsi="Arial"/>
          <w:color w:val="1E293B"/>
          <w:sz w:val="20"/>
        </w:rPr>
        <w:t>All functional, security, and build test cases achieved a 100% pass rate: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color w:val="0B1120"/>
          <w:sz w:val="20"/>
        </w:rPr>
        <w:t xml:space="preserve">TC-AUTH-01: </w:t>
      </w:r>
      <w:r>
        <w:rPr>
          <w:rFonts w:ascii="Arial" w:hAnsi="Arial"/>
          <w:color w:val="1E293B"/>
          <w:sz w:val="20"/>
        </w:rPr>
        <w:t>Invalid Gmail formats (consecutive dots, special characters) rejected with HTTP 400 and client validation banners.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color w:val="0B1120"/>
          <w:sz w:val="20"/>
        </w:rPr>
        <w:t xml:space="preserve">TC-AUTH-02: </w:t>
      </w:r>
      <w:r>
        <w:rPr>
          <w:rFonts w:ascii="Arial" w:hAnsi="Arial"/>
          <w:color w:val="1E293B"/>
          <w:sz w:val="20"/>
        </w:rPr>
        <w:t>Valid Gmail signups dispatch GoTrue confirmation emails; accounts remain unconfirmed until link activation.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color w:val="0B1120"/>
          <w:sz w:val="20"/>
        </w:rPr>
        <w:t xml:space="preserve">TC-LOG-01: </w:t>
      </w:r>
      <w:r>
        <w:rPr>
          <w:rFonts w:ascii="Arial" w:hAnsi="Arial"/>
          <w:color w:val="1E293B"/>
          <w:sz w:val="20"/>
        </w:rPr>
        <w:t>Successful logins write audit records to sign_in_logs with verified IP address and increment user sign_in_count.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color w:val="0B1120"/>
          <w:sz w:val="20"/>
        </w:rPr>
        <w:t xml:space="preserve">TC-RLS-01: </w:t>
      </w:r>
      <w:r>
        <w:rPr>
          <w:rFonts w:ascii="Arial" w:hAnsi="Arial"/>
          <w:color w:val="1E293B"/>
          <w:sz w:val="20"/>
        </w:rPr>
        <w:t>Cross-user registration modification attempts blocked by PostgreSQL RLS with HTTP 403 Forbidden.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color w:val="0B1120"/>
          <w:sz w:val="20"/>
        </w:rPr>
        <w:t xml:space="preserve">TC-CAP-01: </w:t>
      </w:r>
      <w:r>
        <w:rPr>
          <w:rFonts w:ascii="Arial" w:hAnsi="Arial"/>
          <w:color w:val="1E293B"/>
          <w:sz w:val="20"/>
        </w:rPr>
        <w:t>Registrations attempting to exceed max_capacity rejected by atomic database trigger function.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color w:val="0B1120"/>
          <w:sz w:val="20"/>
        </w:rPr>
        <w:t xml:space="preserve">TC-APK-01: </w:t>
      </w:r>
      <w:r>
        <w:rPr>
          <w:rFonts w:ascii="Arial" w:hAnsi="Arial"/>
          <w:color w:val="1E293B"/>
          <w:sz w:val="20"/>
        </w:rPr>
        <w:t>Compiled release APK installs cleanly on physical Android 14 devices without signature collisions.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B1120"/>
          <w:sz w:val="30"/>
        </w:rPr>
        <w:t>7. Engineering Challenges &amp; Solutions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color w:val="0B1120"/>
          <w:sz w:val="20"/>
        </w:rPr>
        <w:t xml:space="preserve">Challenge 1: </w:t>
      </w:r>
      <w:r>
        <w:rPr>
          <w:rFonts w:ascii="Arial" w:hAnsi="Arial"/>
          <w:color w:val="1E293B"/>
          <w:sz w:val="20"/>
        </w:rPr>
        <w:t>Windows MAX_PATH (260 char limit) CMake/Ninja compilation failure resolved by mapping virtual drive M:\ and setting CMAKE_OBJECT_PATH_MAX=1024.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color w:val="0B1120"/>
          <w:sz w:val="20"/>
        </w:rPr>
        <w:t xml:space="preserve">Challenge 2: </w:t>
      </w:r>
      <w:r>
        <w:rPr>
          <w:rFonts w:ascii="Arial" w:hAnsi="Arial"/>
          <w:color w:val="1E293B"/>
          <w:sz w:val="20"/>
        </w:rPr>
        <w:t>C++ Linker duplicate symbol collision in react-native-screens resolved by excluding redundant rnscreens-generated.cpp stub from compilation globs.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color w:val="0B1120"/>
          <w:sz w:val="20"/>
        </w:rPr>
        <w:t xml:space="preserve">Challenge 3: </w:t>
      </w:r>
      <w:r>
        <w:rPr>
          <w:rFonts w:ascii="Arial" w:hAnsi="Arial"/>
          <w:color w:val="1E293B"/>
          <w:sz w:val="20"/>
        </w:rPr>
        <w:t>Android installation error ('Something went wrong') resolved by replacing debug keystores with a dedicated 2048-bit RSA production release keystore.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color w:val="0B1120"/>
          <w:sz w:val="20"/>
        </w:rPr>
        <w:t xml:space="preserve">Challenge 4: </w:t>
      </w:r>
      <w:r>
        <w:rPr>
          <w:rFonts w:ascii="Arial" w:hAnsi="Arial"/>
          <w:color w:val="1E293B"/>
          <w:sz w:val="20"/>
        </w:rPr>
        <w:t>Mobile Chrome cross-origin download blocking resolved by deploying the APK directly to the same-origin GitHub Pages branch with explicit octet-stream MIME headers.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B1120"/>
          <w:sz w:val="30"/>
        </w:rPr>
        <w:t>8. Production Deliverables &amp; Live Verification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color w:val="0B1120"/>
          <w:sz w:val="20"/>
        </w:rPr>
        <w:t xml:space="preserve">APK Binary: </w:t>
      </w:r>
      <w:r>
        <w:rPr>
          <w:rFonts w:ascii="Arial" w:hAnsi="Arial"/>
          <w:color w:val="1E293B"/>
          <w:sz w:val="20"/>
        </w:rPr>
        <w:t>campus-events-release.apk (v1.0.0, Build 5, 60.5 MB, Signed with RSA v2/v3).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color w:val="0B1120"/>
          <w:sz w:val="20"/>
        </w:rPr>
        <w:t xml:space="preserve">SHA-256 Checksum: </w:t>
      </w:r>
      <w:r>
        <w:rPr>
          <w:rFonts w:ascii="Arial" w:hAnsi="Arial"/>
          <w:color w:val="1E293B"/>
          <w:sz w:val="20"/>
        </w:rPr>
        <w:t>eefed1ee3510faa6615312005f552668f60e2fea75a32e630bd483d3550afbbd.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color w:val="0B1120"/>
          <w:sz w:val="20"/>
        </w:rPr>
        <w:t xml:space="preserve">Live Backend API: </w:t>
      </w:r>
      <w:r>
        <w:rPr>
          <w:rFonts w:ascii="Arial" w:hAnsi="Arial"/>
          <w:color w:val="1E293B"/>
          <w:sz w:val="20"/>
        </w:rPr>
        <w:t>https://campus-events-api-icb1.onrender.com/api/health (HTTP 200 OK, latency 82ms).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color w:val="0B1120"/>
          <w:sz w:val="20"/>
        </w:rPr>
        <w:t xml:space="preserve">Web Portal: </w:t>
      </w:r>
      <w:r>
        <w:rPr>
          <w:rFonts w:ascii="Arial" w:hAnsi="Arial"/>
          <w:color w:val="1E293B"/>
          <w:sz w:val="20"/>
        </w:rPr>
        <w:t>https://arjunak18.github.io/campus-events/ (Live download portal and QR scanner).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color w:val="0B1120"/>
          <w:sz w:val="20"/>
        </w:rPr>
        <w:t xml:space="preserve">Interactive Slides: </w:t>
      </w:r>
      <w:r>
        <w:rPr>
          <w:rFonts w:ascii="Arial" w:hAnsi="Arial"/>
          <w:color w:val="1E293B"/>
          <w:sz w:val="20"/>
        </w:rPr>
        <w:t>https://arjunak18.github.io/campus-events/presentation.html (Live interactive particle slide deck).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color w:val="0B1120"/>
          <w:sz w:val="20"/>
        </w:rPr>
        <w:t xml:space="preserve">GitHub Repository: </w:t>
      </w:r>
      <w:r>
        <w:rPr>
          <w:rFonts w:ascii="Arial" w:hAnsi="Arial"/>
          <w:color w:val="1E293B"/>
          <w:sz w:val="20"/>
        </w:rPr>
        <w:t>https://github.com/arjunak18/campus-events (Complete source code repository).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