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09976"/>
          <w:sz w:val="18"/>
        </w:rPr>
        <w:t>DEPARTMENT OF COMPUTER SCIENCE &amp; ENGINEERING  |  VIVA VOCE EVALUATION COMPENDIUM</w:t>
      </w:r>
    </w:p>
    <w:p>
      <w:pPr>
        <w:spacing w:after="80"/>
      </w:pPr>
      <w:r>
        <w:rPr>
          <w:rFonts w:ascii="Arial" w:hAnsi="Arial"/>
          <w:b/>
          <w:color w:val="0B1120"/>
          <w:sz w:val="44"/>
        </w:rPr>
        <w:t>Comprehensive Project Viva Voce Preparation Guide</w:t>
      </w:r>
    </w:p>
    <w:p>
      <w:pPr>
        <w:spacing w:after="360"/>
      </w:pPr>
      <w:r>
        <w:rPr>
          <w:rFonts w:ascii="Arial" w:hAnsi="Arial"/>
          <w:color w:val="64748B"/>
          <w:sz w:val="22"/>
        </w:rPr>
        <w:t>24 Rigorous Technical Questions, Code-Level Explanations &amp; Architectural Answers</w:t>
      </w:r>
    </w:p>
    <w:p>
      <w:pPr>
        <w:spacing w:after="360"/>
      </w:pPr>
      <w:r>
        <w:rPr>
          <w:color w:val="64748B"/>
        </w:rPr>
        <w:t>―――――――――――――――――――――――――――――――――――――――――――――――――――――――</w:t>
      </w:r>
    </w:p>
    <w:p>
      <w:pPr>
        <w:spacing w:after="280"/>
      </w:pPr>
      <w:r>
        <w:rPr>
          <w:rFonts w:ascii="Arial" w:hAnsi="Arial"/>
          <w:i/>
          <w:sz w:val="20"/>
        </w:rPr>
        <w:t>This document is prepared for final-year engineering evaluations, external examiner reviews, and technical viva voce defenses. Every question reflects the actual production implementation of the Campus Events Calendar mobile application, its Express REST backend, and Supabase PostgreSQL architecture.</w:t>
      </w:r>
    </w:p>
    <w:p>
      <w:pPr>
        <w:pStyle w:val="Heading2"/>
        <w:spacing w:before="200" w:after="80"/>
      </w:pPr>
      <w:r>
        <w:rPr>
          <w:rFonts w:ascii="Arial" w:hAnsi="Arial"/>
          <w:b/>
          <w:color w:val="1E293B"/>
          <w:sz w:val="24"/>
        </w:rPr>
        <w:t>Q1: What is the primary problem addressed by Campus Events Calendar, and why are existing tools inadequate?</w:t>
      </w:r>
    </w:p>
    <w:p>
      <w:pPr>
        <w:spacing w:line="276" w:lineRule="auto" w:after="120"/>
      </w:pPr>
      <w:r>
        <w:rPr>
          <w:rFonts w:ascii="Arial" w:hAnsi="Arial"/>
          <w:b/>
          <w:color w:val="0B1120"/>
          <w:sz w:val="20"/>
        </w:rPr>
        <w:t xml:space="preserve">[Evaluation Domain] </w:t>
      </w:r>
      <w:r>
        <w:rPr>
          <w:rFonts w:ascii="Arial" w:hAnsi="Arial"/>
          <w:color w:val="1E293B"/>
          <w:sz w:val="20"/>
        </w:rPr>
        <w:t>Category: Problem Statement &amp; Scope</w:t>
      </w:r>
    </w:p>
    <w:p>
      <w:pPr>
        <w:spacing w:line="276" w:lineRule="auto" w:after="120"/>
      </w:pPr>
      <w:r>
        <w:rPr>
          <w:rFonts w:ascii="Arial" w:hAnsi="Arial"/>
          <w:b/>
          <w:color w:val="0B1120"/>
          <w:sz w:val="20"/>
        </w:rPr>
        <w:t xml:space="preserve">Verified Technical Answer: </w:t>
      </w:r>
      <w:r>
        <w:rPr>
          <w:rFonts w:ascii="Arial" w:hAnsi="Arial"/>
          <w:color w:val="1E293B"/>
          <w:sz w:val="20"/>
        </w:rPr>
        <w:t>University campuses host hundreds of academic workshops, cultural fests, symposiums, and sports meets organized across dozens of departments. Information currently circulates through fragmented physical bulletin boards, unorganized WhatsApp forwards, and unmonitored Google Forms. This causes up to 40% of students to miss opportunities due to schedule clashes and late notices. Furthermore, Google Forms accept unverified, spoofed email addresses with zero automated capacity checks. Campus Events Calendar resolves this by providing a unified, multi-tier digital calendar with strict Google identity verification, automated capacity constraints, and a single source of truth for the entire campus.</w:t>
      </w:r>
    </w:p>
    <w:p>
      <w:pPr>
        <w:spacing w:after="160"/>
      </w:pPr>
    </w:p>
    <w:p>
      <w:pPr>
        <w:pStyle w:val="Heading2"/>
        <w:spacing w:before="200" w:after="80"/>
      </w:pPr>
      <w:r>
        <w:rPr>
          <w:rFonts w:ascii="Arial" w:hAnsi="Arial"/>
          <w:b/>
          <w:color w:val="1E293B"/>
          <w:sz w:val="24"/>
        </w:rPr>
        <w:t>Q2: Why did you choose a decoupled 3-tier client-server architecture instead of a 2-tier client-to-database model?</w:t>
      </w:r>
    </w:p>
    <w:p>
      <w:pPr>
        <w:spacing w:line="276" w:lineRule="auto" w:after="120"/>
      </w:pPr>
      <w:r>
        <w:rPr>
          <w:rFonts w:ascii="Arial" w:hAnsi="Arial"/>
          <w:b/>
          <w:color w:val="0B1120"/>
          <w:sz w:val="20"/>
        </w:rPr>
        <w:t xml:space="preserve">[Evaluation Domain] </w:t>
      </w:r>
      <w:r>
        <w:rPr>
          <w:rFonts w:ascii="Arial" w:hAnsi="Arial"/>
          <w:color w:val="1E293B"/>
          <w:sz w:val="20"/>
        </w:rPr>
        <w:t>Category: System Architecture</w:t>
      </w:r>
    </w:p>
    <w:p>
      <w:pPr>
        <w:spacing w:line="276" w:lineRule="auto" w:after="120"/>
      </w:pPr>
      <w:r>
        <w:rPr>
          <w:rFonts w:ascii="Arial" w:hAnsi="Arial"/>
          <w:b/>
          <w:color w:val="0B1120"/>
          <w:sz w:val="20"/>
        </w:rPr>
        <w:t xml:space="preserve">Verified Technical Answer: </w:t>
      </w:r>
      <w:r>
        <w:rPr>
          <w:rFonts w:ascii="Arial" w:hAnsi="Arial"/>
          <w:color w:val="1E293B"/>
          <w:sz w:val="20"/>
        </w:rPr>
        <w:t>A 3-tier architecture (Mobile Client -&gt; Node.js/Express API Gateway -&gt; Supabase PostgreSQL DB) provides strict separation of concerns, defense-in-depth, and rate-limiting enforcement. While Supabase permits direct client queries via PostgREST, routing sensitive mutations (like event creation, registration locking, and audit telemetry) through our Express service allows server-side Zod validation, IP address extraction, and centralized rate limiting before database evaluation. It also enables future migration or database switching without rewriting client business logic.</w:t>
      </w:r>
    </w:p>
    <w:p>
      <w:pPr>
        <w:spacing w:after="160"/>
      </w:pPr>
    </w:p>
    <w:p>
      <w:pPr>
        <w:pStyle w:val="Heading2"/>
        <w:spacing w:before="200" w:after="80"/>
      </w:pPr>
      <w:r>
        <w:rPr>
          <w:rFonts w:ascii="Arial" w:hAnsi="Arial"/>
          <w:b/>
          <w:color w:val="1E293B"/>
          <w:sz w:val="24"/>
        </w:rPr>
        <w:t>Q3: Why did you choose React Native with Expo SDK 57 over native Android development in Kotlin or Jetpack Compose?</w:t>
      </w:r>
    </w:p>
    <w:p>
      <w:pPr>
        <w:spacing w:line="276" w:lineRule="auto" w:after="120"/>
      </w:pPr>
      <w:r>
        <w:rPr>
          <w:rFonts w:ascii="Arial" w:hAnsi="Arial"/>
          <w:b/>
          <w:color w:val="0B1120"/>
          <w:sz w:val="20"/>
        </w:rPr>
        <w:t xml:space="preserve">[Evaluation Domain] </w:t>
      </w:r>
      <w:r>
        <w:rPr>
          <w:rFonts w:ascii="Arial" w:hAnsi="Arial"/>
          <w:color w:val="1E293B"/>
          <w:sz w:val="20"/>
        </w:rPr>
        <w:t>Category: Frontend Engineering</w:t>
      </w:r>
    </w:p>
    <w:p>
      <w:pPr>
        <w:spacing w:line="276" w:lineRule="auto" w:after="120"/>
      </w:pPr>
      <w:r>
        <w:rPr>
          <w:rFonts w:ascii="Arial" w:hAnsi="Arial"/>
          <w:b/>
          <w:color w:val="0B1120"/>
          <w:sz w:val="20"/>
        </w:rPr>
        <w:t xml:space="preserve">Verified Technical Answer: </w:t>
      </w:r>
      <w:r>
        <w:rPr>
          <w:rFonts w:ascii="Arial" w:hAnsi="Arial"/>
          <w:color w:val="1E293B"/>
          <w:sz w:val="20"/>
        </w:rPr>
        <w:t>React Native with Expo SDK 57 offers cross-platform parity, rapid iteration, and native performance through the modern New Architecture (Hermes engine and TurboModules). Building in React Native allows a unified TypeScript codebase to compile natively for Android while remaining ready for iOS compilation with zero architectural rewrite. Furthermore, Expo's file-based Expo Router and continuous native generation drastically streamline asset linking, camera permissions, and deep-link callback configuration.</w:t>
      </w:r>
    </w:p>
    <w:p>
      <w:pPr>
        <w:spacing w:after="160"/>
      </w:pPr>
    </w:p>
    <w:p>
      <w:pPr>
        <w:pStyle w:val="Heading2"/>
        <w:spacing w:before="200" w:after="80"/>
      </w:pPr>
      <w:r>
        <w:rPr>
          <w:rFonts w:ascii="Arial" w:hAnsi="Arial"/>
          <w:b/>
          <w:color w:val="1E293B"/>
          <w:sz w:val="24"/>
        </w:rPr>
        <w:t>Q4: What is the Hermes engine, and what specific performance advantages does it provide in this application?</w:t>
      </w:r>
    </w:p>
    <w:p>
      <w:pPr>
        <w:spacing w:line="276" w:lineRule="auto" w:after="120"/>
      </w:pPr>
      <w:r>
        <w:rPr>
          <w:rFonts w:ascii="Arial" w:hAnsi="Arial"/>
          <w:b/>
          <w:color w:val="0B1120"/>
          <w:sz w:val="20"/>
        </w:rPr>
        <w:t xml:space="preserve">[Evaluation Domain] </w:t>
      </w:r>
      <w:r>
        <w:rPr>
          <w:rFonts w:ascii="Arial" w:hAnsi="Arial"/>
          <w:color w:val="1E293B"/>
          <w:sz w:val="20"/>
        </w:rPr>
        <w:t>Category: Runtime &amp; Engine</w:t>
      </w:r>
    </w:p>
    <w:p>
      <w:pPr>
        <w:spacing w:line="276" w:lineRule="auto" w:after="120"/>
      </w:pPr>
      <w:r>
        <w:rPr>
          <w:rFonts w:ascii="Arial" w:hAnsi="Arial"/>
          <w:b/>
          <w:color w:val="0B1120"/>
          <w:sz w:val="20"/>
        </w:rPr>
        <w:t xml:space="preserve">Verified Technical Answer: </w:t>
      </w:r>
      <w:r>
        <w:rPr>
          <w:rFonts w:ascii="Arial" w:hAnsi="Arial"/>
          <w:color w:val="1E293B"/>
          <w:sz w:val="20"/>
        </w:rPr>
        <w:t>Hermes is an open-source JavaScript engine optimized by Meta specifically for React Native on Android. Rather than compiling JavaScript into bytecode at runtime on the student's mobile device (JIT compilation), Hermes precompiles JavaScript source code into compact bytecode at build time (AOT compilation). This significantly reduces the Application Time-to-Interactive (TTI), lowers runtime memory footprints, and eliminates bytecode compilation CPU spikes upon application launch on budget Android smartphones.</w:t>
      </w:r>
    </w:p>
    <w:p>
      <w:pPr>
        <w:spacing w:after="160"/>
      </w:pPr>
    </w:p>
    <w:p>
      <w:pPr>
        <w:pStyle w:val="Heading2"/>
        <w:spacing w:before="200" w:after="80"/>
      </w:pPr>
      <w:r>
        <w:rPr>
          <w:rFonts w:ascii="Arial" w:hAnsi="Arial"/>
          <w:b/>
          <w:color w:val="1E293B"/>
          <w:sz w:val="24"/>
        </w:rPr>
        <w:t>Q5: How is application state and network caching handled on the mobile client?</w:t>
      </w:r>
    </w:p>
    <w:p>
      <w:pPr>
        <w:spacing w:line="276" w:lineRule="auto" w:after="120"/>
      </w:pPr>
      <w:r>
        <w:rPr>
          <w:rFonts w:ascii="Arial" w:hAnsi="Arial"/>
          <w:b/>
          <w:color w:val="0B1120"/>
          <w:sz w:val="20"/>
        </w:rPr>
        <w:t xml:space="preserve">[Evaluation Domain] </w:t>
      </w:r>
      <w:r>
        <w:rPr>
          <w:rFonts w:ascii="Arial" w:hAnsi="Arial"/>
          <w:color w:val="1E293B"/>
          <w:sz w:val="20"/>
        </w:rPr>
        <w:t>Category: State Management</w:t>
      </w:r>
    </w:p>
    <w:p>
      <w:pPr>
        <w:spacing w:line="276" w:lineRule="auto" w:after="120"/>
      </w:pPr>
      <w:r>
        <w:rPr>
          <w:rFonts w:ascii="Arial" w:hAnsi="Arial"/>
          <w:b/>
          <w:color w:val="0B1120"/>
          <w:sz w:val="20"/>
        </w:rPr>
        <w:t xml:space="preserve">Verified Technical Answer: </w:t>
      </w:r>
      <w:r>
        <w:rPr>
          <w:rFonts w:ascii="Arial" w:hAnsi="Arial"/>
          <w:color w:val="1E293B"/>
          <w:sz w:val="20"/>
        </w:rPr>
        <w:t>State management is decoupled into server state and local UI state. Server state (event feeds, category listings, registration statuses) is managed via TanStack Query v5 (React Query). TanStack Query provides automatic query caching, background polling, stale-while-revalidate invalidation, and optimistic mutations. When a student bookmarks an event, the UI updates optimistically in 16ms, then synchronizes asynchronously with the backend. Local persistent state (auth session tokens) is secured using Expo SecureStore.</w:t>
      </w:r>
    </w:p>
    <w:p>
      <w:pPr>
        <w:spacing w:after="160"/>
      </w:pPr>
    </w:p>
    <w:p>
      <w:pPr>
        <w:pStyle w:val="Heading2"/>
        <w:spacing w:before="200" w:after="80"/>
      </w:pPr>
      <w:r>
        <w:rPr>
          <w:rFonts w:ascii="Arial" w:hAnsi="Arial"/>
          <w:b/>
          <w:color w:val="1E293B"/>
          <w:sz w:val="24"/>
        </w:rPr>
        <w:t>Q6: Explain the strict Gmail validation regex implemented in the system. What edge cases does it handle?</w:t>
      </w:r>
    </w:p>
    <w:p>
      <w:pPr>
        <w:spacing w:line="276" w:lineRule="auto" w:after="120"/>
      </w:pPr>
      <w:r>
        <w:rPr>
          <w:rFonts w:ascii="Arial" w:hAnsi="Arial"/>
          <w:b/>
          <w:color w:val="0B1120"/>
          <w:sz w:val="20"/>
        </w:rPr>
        <w:t xml:space="preserve">[Evaluation Domain] </w:t>
      </w:r>
      <w:r>
        <w:rPr>
          <w:rFonts w:ascii="Arial" w:hAnsi="Arial"/>
          <w:color w:val="1E293B"/>
          <w:sz w:val="20"/>
        </w:rPr>
        <w:t>Category: Input Sanitization &amp; Security</w:t>
      </w:r>
    </w:p>
    <w:p>
      <w:pPr>
        <w:spacing w:line="276" w:lineRule="auto" w:after="120"/>
      </w:pPr>
      <w:r>
        <w:rPr>
          <w:rFonts w:ascii="Arial" w:hAnsi="Arial"/>
          <w:b/>
          <w:color w:val="0B1120"/>
          <w:sz w:val="20"/>
        </w:rPr>
        <w:t xml:space="preserve">Verified Technical Answer: </w:t>
      </w:r>
      <w:r>
        <w:rPr>
          <w:rFonts w:ascii="Arial" w:hAnsi="Arial"/>
          <w:color w:val="1E293B"/>
          <w:sz w:val="20"/>
        </w:rPr>
        <w:t>The validation regex is: /^[a-z0-9](\.?[a-z0-9]){5,29}@gmail\.com$/i. This strictly adheres to official Google mailbox standards: (1) Total username length must be between 6 and 30 characters; (2) Only alphanumeric characters and periods are permitted; (3) Consecutive periods (e.g. 'user..name@gmail.com') are disallowed; (4) The username cannot begin or end with a period; (5) The domain must strictly be '@gmail.com'. This regex is deployed symmetrically on both the mobile client (for instant UI feedback) and backend Zod schemas (preventing API bypass).</w:t>
      </w:r>
    </w:p>
    <w:p>
      <w:pPr>
        <w:spacing w:after="160"/>
      </w:pPr>
    </w:p>
    <w:p>
      <w:pPr>
        <w:pStyle w:val="Heading2"/>
        <w:spacing w:before="200" w:after="80"/>
      </w:pPr>
      <w:r>
        <w:rPr>
          <w:rFonts w:ascii="Arial" w:hAnsi="Arial"/>
          <w:b/>
          <w:color w:val="1E293B"/>
          <w:sz w:val="24"/>
        </w:rPr>
        <w:t>Q7: Describe the two-factor email verification lifecycle using Supabase GoTrue.</w:t>
      </w:r>
    </w:p>
    <w:p>
      <w:pPr>
        <w:spacing w:line="276" w:lineRule="auto" w:after="120"/>
      </w:pPr>
      <w:r>
        <w:rPr>
          <w:rFonts w:ascii="Arial" w:hAnsi="Arial"/>
          <w:b/>
          <w:color w:val="0B1120"/>
          <w:sz w:val="20"/>
        </w:rPr>
        <w:t xml:space="preserve">[Evaluation Domain] </w:t>
      </w:r>
      <w:r>
        <w:rPr>
          <w:rFonts w:ascii="Arial" w:hAnsi="Arial"/>
          <w:color w:val="1E293B"/>
          <w:sz w:val="20"/>
        </w:rPr>
        <w:t>Category: Authentication Pipeline</w:t>
      </w:r>
    </w:p>
    <w:p>
      <w:pPr>
        <w:spacing w:line="276" w:lineRule="auto" w:after="120"/>
      </w:pPr>
      <w:r>
        <w:rPr>
          <w:rFonts w:ascii="Arial" w:hAnsi="Arial"/>
          <w:b/>
          <w:color w:val="0B1120"/>
          <w:sz w:val="20"/>
        </w:rPr>
        <w:t xml:space="preserve">Verified Technical Answer: </w:t>
      </w:r>
      <w:r>
        <w:rPr>
          <w:rFonts w:ascii="Arial" w:hAnsi="Arial"/>
          <w:color w:val="1E293B"/>
          <w:sz w:val="20"/>
        </w:rPr>
        <w:t>When a student signs up, the GoTrue auth engine generates a user row in auth.users with confirmed_at set to null and dispatches a cryptographically secure token link to the user's Gmail. The mobile application detects the unconfirmed status and navigates to a dedicated 'Check Your Gmail' screen. When the user taps the link on their phone, the deep-link handler (campusevents://auth-callback) intercepts the PKCE token exchange and transitions confirmed_at to a valid timestamp, establishing an active session.</w:t>
      </w:r>
    </w:p>
    <w:p>
      <w:pPr>
        <w:spacing w:after="160"/>
      </w:pPr>
    </w:p>
    <w:p>
      <w:pPr>
        <w:pStyle w:val="Heading2"/>
        <w:spacing w:before="200" w:after="80"/>
      </w:pPr>
      <w:r>
        <w:rPr>
          <w:rFonts w:ascii="Arial" w:hAnsi="Arial"/>
          <w:b/>
          <w:color w:val="1E293B"/>
          <w:sz w:val="24"/>
        </w:rPr>
        <w:t>Q8: How does the sign-in tracking and audit logging subsystem work?</w:t>
      </w:r>
    </w:p>
    <w:p>
      <w:pPr>
        <w:spacing w:line="276" w:lineRule="auto" w:after="120"/>
      </w:pPr>
      <w:r>
        <w:rPr>
          <w:rFonts w:ascii="Arial" w:hAnsi="Arial"/>
          <w:b/>
          <w:color w:val="0B1120"/>
          <w:sz w:val="20"/>
        </w:rPr>
        <w:t xml:space="preserve">[Evaluation Domain] </w:t>
      </w:r>
      <w:r>
        <w:rPr>
          <w:rFonts w:ascii="Arial" w:hAnsi="Arial"/>
          <w:color w:val="1E293B"/>
          <w:sz w:val="20"/>
        </w:rPr>
        <w:t>Category: Security &amp; Audit Logging</w:t>
      </w:r>
    </w:p>
    <w:p>
      <w:pPr>
        <w:spacing w:line="276" w:lineRule="auto" w:after="120"/>
      </w:pPr>
      <w:r>
        <w:rPr>
          <w:rFonts w:ascii="Arial" w:hAnsi="Arial"/>
          <w:b/>
          <w:color w:val="0B1120"/>
          <w:sz w:val="20"/>
        </w:rPr>
        <w:t xml:space="preserve">Verified Technical Answer: </w:t>
      </w:r>
      <w:r>
        <w:rPr>
          <w:rFonts w:ascii="Arial" w:hAnsi="Arial"/>
          <w:color w:val="1E293B"/>
          <w:sz w:val="20"/>
        </w:rPr>
        <w:t>We implemented database migration '006_sign_in_tracking.sql', creating a dedicated 'sign_in_logs' table. Upon every successful login, our authentication controller captures the user_id, authentication method ('email_password' or 'google_oauth'), client IP address (extracted from req.ip / X-Forwarded-For), and User-Agent header. Simultaneously, a database function increments 'sign_in_count' and updates 'last_sign_in_at' in the user's public profile. This creates an immutable security audit trail accessible for institutional forensic analysis.</w:t>
      </w:r>
    </w:p>
    <w:p>
      <w:pPr>
        <w:spacing w:after="160"/>
      </w:pPr>
    </w:p>
    <w:p>
      <w:pPr>
        <w:pStyle w:val="Heading2"/>
        <w:spacing w:before="200" w:after="80"/>
      </w:pPr>
      <w:r>
        <w:rPr>
          <w:rFonts w:ascii="Arial" w:hAnsi="Arial"/>
          <w:b/>
          <w:color w:val="1E293B"/>
          <w:sz w:val="24"/>
        </w:rPr>
        <w:t>Q9: What is Supabase Row Level Security (RLS), and how does it guarantee multi-tenant data privacy?</w:t>
      </w:r>
    </w:p>
    <w:p>
      <w:pPr>
        <w:spacing w:line="276" w:lineRule="auto" w:after="120"/>
      </w:pPr>
      <w:r>
        <w:rPr>
          <w:rFonts w:ascii="Arial" w:hAnsi="Arial"/>
          <w:b/>
          <w:color w:val="0B1120"/>
          <w:sz w:val="20"/>
        </w:rPr>
        <w:t xml:space="preserve">[Evaluation Domain] </w:t>
      </w:r>
      <w:r>
        <w:rPr>
          <w:rFonts w:ascii="Arial" w:hAnsi="Arial"/>
          <w:color w:val="1E293B"/>
          <w:sz w:val="20"/>
        </w:rPr>
        <w:t>Category: Database Security &amp; RLS</w:t>
      </w:r>
    </w:p>
    <w:p>
      <w:pPr>
        <w:spacing w:line="276" w:lineRule="auto" w:after="120"/>
      </w:pPr>
      <w:r>
        <w:rPr>
          <w:rFonts w:ascii="Arial" w:hAnsi="Arial"/>
          <w:b/>
          <w:color w:val="0B1120"/>
          <w:sz w:val="20"/>
        </w:rPr>
        <w:t xml:space="preserve">Verified Technical Answer: </w:t>
      </w:r>
      <w:r>
        <w:rPr>
          <w:rFonts w:ascii="Arial" w:hAnsi="Arial"/>
          <w:color w:val="1E293B"/>
          <w:sz w:val="20"/>
        </w:rPr>
        <w:t>Row Level Security is an enterprise PostgreSQL security capability where access policies are evaluated directly by the SQL database engine rather than application code. In our database, RLS policies are enabled on all tables. For example, on the 'registrations' table, a policy enforces 'auth.uid() = user_id' for SELECT, UPDATE, and DELETE operations. Even if a malicious user inspects our REST API and invokes a raw DELETE request with another student's registration UUID, PostgreSQL evaluates the JWT token and returns 0 rows affected with an authorization rejection.</w:t>
      </w:r>
    </w:p>
    <w:p>
      <w:pPr>
        <w:spacing w:after="160"/>
      </w:pPr>
    </w:p>
    <w:p>
      <w:pPr>
        <w:pStyle w:val="Heading2"/>
        <w:spacing w:before="200" w:after="80"/>
      </w:pPr>
      <w:r>
        <w:rPr>
          <w:rFonts w:ascii="Arial" w:hAnsi="Arial"/>
          <w:b/>
          <w:color w:val="1E293B"/>
          <w:sz w:val="24"/>
        </w:rPr>
        <w:t>Q10: Explain the relational schema design and integrity constraints between profiles, events, and registrations.</w:t>
      </w:r>
    </w:p>
    <w:p>
      <w:pPr>
        <w:spacing w:line="276" w:lineRule="auto" w:after="120"/>
      </w:pPr>
      <w:r>
        <w:rPr>
          <w:rFonts w:ascii="Arial" w:hAnsi="Arial"/>
          <w:b/>
          <w:color w:val="0B1120"/>
          <w:sz w:val="20"/>
        </w:rPr>
        <w:t xml:space="preserve">[Evaluation Domain] </w:t>
      </w:r>
      <w:r>
        <w:rPr>
          <w:rFonts w:ascii="Arial" w:hAnsi="Arial"/>
          <w:color w:val="1E293B"/>
          <w:sz w:val="20"/>
        </w:rPr>
        <w:t>Category: Relational Data Modeling</w:t>
      </w:r>
    </w:p>
    <w:p>
      <w:pPr>
        <w:spacing w:line="276" w:lineRule="auto" w:after="120"/>
      </w:pPr>
      <w:r>
        <w:rPr>
          <w:rFonts w:ascii="Arial" w:hAnsi="Arial"/>
          <w:b/>
          <w:color w:val="0B1120"/>
          <w:sz w:val="20"/>
        </w:rPr>
        <w:t xml:space="preserve">Verified Technical Answer: </w:t>
      </w:r>
      <w:r>
        <w:rPr>
          <w:rFonts w:ascii="Arial" w:hAnsi="Arial"/>
          <w:color w:val="1E293B"/>
          <w:sz w:val="20"/>
        </w:rPr>
        <w:t>The schema is in Third Normal Form (3NF). 'profiles' has a 1-to-1 relationship with Supabase 'auth.users' via a foreign key UUID PK. 'events' references 'categories' and 'profiles' (as organizer_id). 'registrations' acts as an associative junction table between 'profiles' and 'events'. Crucially, we enforced a composite UNIQUE constraint on (user_id, event_id), making it mathematically impossible at the database engine level for a user to register multiple times for the same event.</w:t>
      </w:r>
    </w:p>
    <w:p>
      <w:pPr>
        <w:spacing w:after="160"/>
      </w:pPr>
    </w:p>
    <w:p>
      <w:pPr>
        <w:pStyle w:val="Heading2"/>
        <w:spacing w:before="200" w:after="80"/>
      </w:pPr>
      <w:r>
        <w:rPr>
          <w:rFonts w:ascii="Arial" w:hAnsi="Arial"/>
          <w:b/>
          <w:color w:val="1E293B"/>
          <w:sz w:val="24"/>
        </w:rPr>
        <w:t>Q11: How does the database prevent event overbooking and enforce maximum capacity constraints?</w:t>
      </w:r>
    </w:p>
    <w:p>
      <w:pPr>
        <w:spacing w:line="276" w:lineRule="auto" w:after="120"/>
      </w:pPr>
      <w:r>
        <w:rPr>
          <w:rFonts w:ascii="Arial" w:hAnsi="Arial"/>
          <w:b/>
          <w:color w:val="0B1120"/>
          <w:sz w:val="20"/>
        </w:rPr>
        <w:t xml:space="preserve">[Evaluation Domain] </w:t>
      </w:r>
      <w:r>
        <w:rPr>
          <w:rFonts w:ascii="Arial" w:hAnsi="Arial"/>
          <w:color w:val="1E293B"/>
          <w:sz w:val="20"/>
        </w:rPr>
        <w:t>Category: Concurrency &amp; Data Integrity</w:t>
      </w:r>
    </w:p>
    <w:p>
      <w:pPr>
        <w:spacing w:line="276" w:lineRule="auto" w:after="120"/>
      </w:pPr>
      <w:r>
        <w:rPr>
          <w:rFonts w:ascii="Arial" w:hAnsi="Arial"/>
          <w:b/>
          <w:color w:val="0B1120"/>
          <w:sz w:val="20"/>
        </w:rPr>
        <w:t xml:space="preserve">Verified Technical Answer: </w:t>
      </w:r>
      <w:r>
        <w:rPr>
          <w:rFonts w:ascii="Arial" w:hAnsi="Arial"/>
          <w:color w:val="1E293B"/>
          <w:sz w:val="20"/>
        </w:rPr>
        <w:t>Max capacity is enforced using a PostgreSQL trigger function executed BEFORE INSERT on the 'registrations' table. The trigger executes: 'SELECT COUNT(*) FROM registrations WHERE event_id = NEW.event_id'. If the current count equals or exceeds 'events.max_capacity', the transaction aborts with an SQL EXCEPTION ('Event capacity reached'). This atomic database-level lock eliminates race conditions that occur when multiple students tap 'Register' simultaneously.</w:t>
      </w:r>
    </w:p>
    <w:p>
      <w:pPr>
        <w:spacing w:after="160"/>
      </w:pPr>
    </w:p>
    <w:p>
      <w:pPr>
        <w:pStyle w:val="Heading2"/>
        <w:spacing w:before="200" w:after="80"/>
      </w:pPr>
      <w:r>
        <w:rPr>
          <w:rFonts w:ascii="Arial" w:hAnsi="Arial"/>
          <w:b/>
          <w:color w:val="1E293B"/>
          <w:sz w:val="24"/>
        </w:rPr>
        <w:t>Q12: How are API requests validated in the Express.js backend?</w:t>
      </w:r>
    </w:p>
    <w:p>
      <w:pPr>
        <w:spacing w:line="276" w:lineRule="auto" w:after="120"/>
      </w:pPr>
      <w:r>
        <w:rPr>
          <w:rFonts w:ascii="Arial" w:hAnsi="Arial"/>
          <w:b/>
          <w:color w:val="0B1120"/>
          <w:sz w:val="20"/>
        </w:rPr>
        <w:t xml:space="preserve">[Evaluation Domain] </w:t>
      </w:r>
      <w:r>
        <w:rPr>
          <w:rFonts w:ascii="Arial" w:hAnsi="Arial"/>
          <w:color w:val="1E293B"/>
          <w:sz w:val="20"/>
        </w:rPr>
        <w:t>Category: API &amp; Middleware Pipeline</w:t>
      </w:r>
    </w:p>
    <w:p>
      <w:pPr>
        <w:spacing w:line="276" w:lineRule="auto" w:after="120"/>
      </w:pPr>
      <w:r>
        <w:rPr>
          <w:rFonts w:ascii="Arial" w:hAnsi="Arial"/>
          <w:b/>
          <w:color w:val="0B1120"/>
          <w:sz w:val="20"/>
        </w:rPr>
        <w:t xml:space="preserve">Verified Technical Answer: </w:t>
      </w:r>
      <w:r>
        <w:rPr>
          <w:rFonts w:ascii="Arial" w:hAnsi="Arial"/>
          <w:color w:val="1E293B"/>
          <w:sz w:val="20"/>
        </w:rPr>
        <w:t>Every incoming HTTP request body passes through custom Zod validation middleware. We define strict schemas (e.g., EventCreateSchema, RegistrationSchema). The middleware executes 'schema.safeParse(req.body)'. If validation fails, Express halts execution immediately and returns a structured HTTP 400 Bad Request with precise field-level error messages. Only sanitized, type-validated payloads reach our controllers.</w:t>
      </w:r>
    </w:p>
    <w:p>
      <w:pPr>
        <w:spacing w:after="160"/>
      </w:pPr>
    </w:p>
    <w:p>
      <w:pPr>
        <w:pStyle w:val="Heading2"/>
        <w:spacing w:before="200" w:after="80"/>
      </w:pPr>
      <w:r>
        <w:rPr>
          <w:rFonts w:ascii="Arial" w:hAnsi="Arial"/>
          <w:b/>
          <w:color w:val="1E293B"/>
          <w:sz w:val="24"/>
        </w:rPr>
        <w:t>Q13: How does your backend handle rate limiting and denial-of-service prevention?</w:t>
      </w:r>
    </w:p>
    <w:p>
      <w:pPr>
        <w:spacing w:line="276" w:lineRule="auto" w:after="120"/>
      </w:pPr>
      <w:r>
        <w:rPr>
          <w:rFonts w:ascii="Arial" w:hAnsi="Arial"/>
          <w:b/>
          <w:color w:val="0B1120"/>
          <w:sz w:val="20"/>
        </w:rPr>
        <w:t xml:space="preserve">[Evaluation Domain] </w:t>
      </w:r>
      <w:r>
        <w:rPr>
          <w:rFonts w:ascii="Arial" w:hAnsi="Arial"/>
          <w:color w:val="1E293B"/>
          <w:sz w:val="20"/>
        </w:rPr>
        <w:t>Category: API Protection &amp; Security</w:t>
      </w:r>
    </w:p>
    <w:p>
      <w:pPr>
        <w:spacing w:line="276" w:lineRule="auto" w:after="120"/>
      </w:pPr>
      <w:r>
        <w:rPr>
          <w:rFonts w:ascii="Arial" w:hAnsi="Arial"/>
          <w:b/>
          <w:color w:val="0B1120"/>
          <w:sz w:val="20"/>
        </w:rPr>
        <w:t xml:space="preserve">Verified Technical Answer: </w:t>
      </w:r>
      <w:r>
        <w:rPr>
          <w:rFonts w:ascii="Arial" w:hAnsi="Arial"/>
          <w:color w:val="1E293B"/>
          <w:sz w:val="20"/>
        </w:rPr>
        <w:t>We integrated 'express-rate-limit' across all routes, with strict thresholds on sensitive authentication and mutation endpoints (e.g., maximum 5 login attempts per 15-minute window per IP). If a client exceeds this threshold, the middleware terminates the connection with an HTTP 429 Too Many Requests status code, defending our database from brute-force password guessing and server flooding.</w:t>
      </w:r>
    </w:p>
    <w:p>
      <w:pPr>
        <w:spacing w:after="160"/>
      </w:pPr>
    </w:p>
    <w:p>
      <w:pPr>
        <w:pStyle w:val="Heading2"/>
        <w:spacing w:before="200" w:after="80"/>
      </w:pPr>
      <w:r>
        <w:rPr>
          <w:rFonts w:ascii="Arial" w:hAnsi="Arial"/>
          <w:b/>
          <w:color w:val="1E293B"/>
          <w:sz w:val="24"/>
        </w:rPr>
        <w:t>Q14: How are secrets and environment variables managed across environments?</w:t>
      </w:r>
    </w:p>
    <w:p>
      <w:pPr>
        <w:spacing w:line="276" w:lineRule="auto" w:after="120"/>
      </w:pPr>
      <w:r>
        <w:rPr>
          <w:rFonts w:ascii="Arial" w:hAnsi="Arial"/>
          <w:b/>
          <w:color w:val="0B1120"/>
          <w:sz w:val="20"/>
        </w:rPr>
        <w:t xml:space="preserve">[Evaluation Domain] </w:t>
      </w:r>
      <w:r>
        <w:rPr>
          <w:rFonts w:ascii="Arial" w:hAnsi="Arial"/>
          <w:color w:val="1E293B"/>
          <w:sz w:val="20"/>
        </w:rPr>
        <w:t>Category: DevOps &amp; Credential Isolation</w:t>
      </w:r>
    </w:p>
    <w:p>
      <w:pPr>
        <w:spacing w:line="276" w:lineRule="auto" w:after="120"/>
      </w:pPr>
      <w:r>
        <w:rPr>
          <w:rFonts w:ascii="Arial" w:hAnsi="Arial"/>
          <w:b/>
          <w:color w:val="0B1120"/>
          <w:sz w:val="20"/>
        </w:rPr>
        <w:t xml:space="preserve">Verified Technical Answer: </w:t>
      </w:r>
      <w:r>
        <w:rPr>
          <w:rFonts w:ascii="Arial" w:hAnsi="Arial"/>
          <w:color w:val="1E293B"/>
          <w:sz w:val="20"/>
        </w:rPr>
        <w:t>No private API keys, service role secrets, or database credentials exist in source control. All sensitive keys (SUPABASE_SERVICE_ROLE_KEY, JWT_SECRET, DATABASE_URL) are injected dynamically via environment variables (.env files locally and encrypted environment variables on the Render cloud hosting dashboard). The repository .gitignore excludes all .env files.</w:t>
      </w:r>
    </w:p>
    <w:p>
      <w:pPr>
        <w:spacing w:after="160"/>
      </w:pPr>
    </w:p>
    <w:p>
      <w:pPr>
        <w:pStyle w:val="Heading2"/>
        <w:spacing w:before="200" w:after="80"/>
      </w:pPr>
      <w:r>
        <w:rPr>
          <w:rFonts w:ascii="Arial" w:hAnsi="Arial"/>
          <w:b/>
          <w:color w:val="1E293B"/>
          <w:sz w:val="24"/>
        </w:rPr>
        <w:t>Q15: What was the Windows MAX_PATH issue encountered during Android compilation, and how was it solved?</w:t>
      </w:r>
    </w:p>
    <w:p>
      <w:pPr>
        <w:spacing w:line="276" w:lineRule="auto" w:after="120"/>
      </w:pPr>
      <w:r>
        <w:rPr>
          <w:rFonts w:ascii="Arial" w:hAnsi="Arial"/>
          <w:b/>
          <w:color w:val="0B1120"/>
          <w:sz w:val="20"/>
        </w:rPr>
        <w:t xml:space="preserve">[Evaluation Domain] </w:t>
      </w:r>
      <w:r>
        <w:rPr>
          <w:rFonts w:ascii="Arial" w:hAnsi="Arial"/>
          <w:color w:val="1E293B"/>
          <w:sz w:val="20"/>
        </w:rPr>
        <w:t>Category: C++ Toolchain &amp; Build Systems</w:t>
      </w:r>
    </w:p>
    <w:p>
      <w:pPr>
        <w:spacing w:line="276" w:lineRule="auto" w:after="120"/>
      </w:pPr>
      <w:r>
        <w:rPr>
          <w:rFonts w:ascii="Arial" w:hAnsi="Arial"/>
          <w:b/>
          <w:color w:val="0B1120"/>
          <w:sz w:val="20"/>
        </w:rPr>
        <w:t xml:space="preserve">Verified Technical Answer: </w:t>
      </w:r>
      <w:r>
        <w:rPr>
          <w:rFonts w:ascii="Arial" w:hAnsi="Arial"/>
          <w:color w:val="1E293B"/>
          <w:sz w:val="20"/>
        </w:rPr>
        <w:t>React Native New Architecture uses CMake and Ninja to compile C++ TurboModules. On Windows, the legacy MAX_PATH limit restricts file paths to 260 characters. Nested autolinked node_modules paths (e.g. react-native-safe-area-context) exceeded 272 characters, causing CMake to fail with 'ninja: fatal: CreateProcess: The filename or extension is too long'. We solved this by: (1) Mapping a virtual drive 'M:\' directly to the mobile project folder using 'subst M: ...'; (2) Adding 'set(CMAKE_OBJECT_PATH_MAX 1024)' to CMakeLists.txt; and (3) Refactoring deeply nested autolinked source files to local directories.</w:t>
      </w:r>
    </w:p>
    <w:p>
      <w:pPr>
        <w:spacing w:after="160"/>
      </w:pPr>
    </w:p>
    <w:p>
      <w:pPr>
        <w:pStyle w:val="Heading2"/>
        <w:spacing w:before="200" w:after="80"/>
      </w:pPr>
      <w:r>
        <w:rPr>
          <w:rFonts w:ascii="Arial" w:hAnsi="Arial"/>
          <w:b/>
          <w:color w:val="1E293B"/>
          <w:sz w:val="24"/>
        </w:rPr>
        <w:t>Q16: How did you diagnose and resolve the C++ Linker duplicate symbol collision in react-native-screens?</w:t>
      </w:r>
    </w:p>
    <w:p>
      <w:pPr>
        <w:spacing w:line="276" w:lineRule="auto" w:after="120"/>
      </w:pPr>
      <w:r>
        <w:rPr>
          <w:rFonts w:ascii="Arial" w:hAnsi="Arial"/>
          <w:b/>
          <w:color w:val="0B1120"/>
          <w:sz w:val="20"/>
        </w:rPr>
        <w:t xml:space="preserve">[Evaluation Domain] </w:t>
      </w:r>
      <w:r>
        <w:rPr>
          <w:rFonts w:ascii="Arial" w:hAnsi="Arial"/>
          <w:color w:val="1E293B"/>
          <w:sz w:val="20"/>
        </w:rPr>
        <w:t>Category: Native C++ Debugging</w:t>
      </w:r>
    </w:p>
    <w:p>
      <w:pPr>
        <w:spacing w:line="276" w:lineRule="auto" w:after="120"/>
      </w:pPr>
      <w:r>
        <w:rPr>
          <w:rFonts w:ascii="Arial" w:hAnsi="Arial"/>
          <w:b/>
          <w:color w:val="0B1120"/>
          <w:sz w:val="20"/>
        </w:rPr>
        <w:t xml:space="preserve">Verified Technical Answer: </w:t>
      </w:r>
      <w:r>
        <w:rPr>
          <w:rFonts w:ascii="Arial" w:hAnsi="Arial"/>
          <w:color w:val="1E293B"/>
          <w:sz w:val="20"/>
        </w:rPr>
        <w:t>During the Ninja build, the Clang C++ linker threw a fatal error: 'duplicate symbol: rnscreens_ModuleProvider'. By analyzing CMakeLists.txt and source globs, we discovered that both 'rnscreens.cpp' and an automatically generated stub 'rnscreens-generated.cpp' defined the exact same JNI module provider function. We excluded the redundant generated file from the CMake source glob, resolving the symbol collision and completing the release build in 2 minutes and 8 seconds.</w:t>
      </w:r>
    </w:p>
    <w:p>
      <w:pPr>
        <w:spacing w:after="160"/>
      </w:pPr>
    </w:p>
    <w:p>
      <w:pPr>
        <w:pStyle w:val="Heading2"/>
        <w:spacing w:before="200" w:after="80"/>
      </w:pPr>
      <w:r>
        <w:rPr>
          <w:rFonts w:ascii="Arial" w:hAnsi="Arial"/>
          <w:b/>
          <w:color w:val="1E293B"/>
          <w:sz w:val="24"/>
        </w:rPr>
        <w:t>Q17: Why did initial physical APK installations fail with 'Something went wrong', and how was it resolved?</w:t>
      </w:r>
    </w:p>
    <w:p>
      <w:pPr>
        <w:spacing w:line="276" w:lineRule="auto" w:after="120"/>
      </w:pPr>
      <w:r>
        <w:rPr>
          <w:rFonts w:ascii="Arial" w:hAnsi="Arial"/>
          <w:b/>
          <w:color w:val="0B1120"/>
          <w:sz w:val="20"/>
        </w:rPr>
        <w:t xml:space="preserve">[Evaluation Domain] </w:t>
      </w:r>
      <w:r>
        <w:rPr>
          <w:rFonts w:ascii="Arial" w:hAnsi="Arial"/>
          <w:color w:val="1E293B"/>
          <w:sz w:val="20"/>
        </w:rPr>
        <w:t>Category: Android Security &amp; Package Management</w:t>
      </w:r>
    </w:p>
    <w:p>
      <w:pPr>
        <w:spacing w:line="276" w:lineRule="auto" w:after="120"/>
      </w:pPr>
      <w:r>
        <w:rPr>
          <w:rFonts w:ascii="Arial" w:hAnsi="Arial"/>
          <w:b/>
          <w:color w:val="0B1120"/>
          <w:sz w:val="20"/>
        </w:rPr>
        <w:t xml:space="preserve">Verified Technical Answer: </w:t>
      </w:r>
      <w:r>
        <w:rPr>
          <w:rFonts w:ascii="Arial" w:hAnsi="Arial"/>
          <w:color w:val="1E293B"/>
          <w:sz w:val="20"/>
        </w:rPr>
        <w:t>When an Android APK is compiled using standard Expo development profiles, it is signed with a generic debug keystore. If a tester already had an earlier debug build on their phone, Android Package Manager blocks updates with mismatched cryptographic signatures ('INSTALL_FAILED_UPDATE_INCOMPATIBLE'). We resolved this by: (1) Generating a dedicated 2048-bit RSA production keystore (CN=CampusEvents, OU=AkDevos); (2) Signing the APK using apksigner with modern APK Signature Schemes v2 and v3; and (3) Documenting the requirement to uninstall legacy test builds.</w:t>
      </w:r>
    </w:p>
    <w:p>
      <w:pPr>
        <w:spacing w:after="160"/>
      </w:pPr>
    </w:p>
    <w:p>
      <w:pPr>
        <w:pStyle w:val="Heading2"/>
        <w:spacing w:before="200" w:after="80"/>
      </w:pPr>
      <w:r>
        <w:rPr>
          <w:rFonts w:ascii="Arial" w:hAnsi="Arial"/>
          <w:b/>
          <w:color w:val="1E293B"/>
          <w:sz w:val="24"/>
        </w:rPr>
        <w:t>Q18: Why did mobile Chrome block downloads from GitHub Releases, and how did your same-origin architecture fix this?</w:t>
      </w:r>
    </w:p>
    <w:p>
      <w:pPr>
        <w:spacing w:line="276" w:lineRule="auto" w:after="120"/>
      </w:pPr>
      <w:r>
        <w:rPr>
          <w:rFonts w:ascii="Arial" w:hAnsi="Arial"/>
          <w:b/>
          <w:color w:val="0B1120"/>
          <w:sz w:val="20"/>
        </w:rPr>
        <w:t xml:space="preserve">[Evaluation Domain] </w:t>
      </w:r>
      <w:r>
        <w:rPr>
          <w:rFonts w:ascii="Arial" w:hAnsi="Arial"/>
          <w:color w:val="1E293B"/>
          <w:sz w:val="20"/>
        </w:rPr>
        <w:t>Category: Web Architecture &amp; MIME Types</w:t>
      </w:r>
    </w:p>
    <w:p>
      <w:pPr>
        <w:spacing w:line="276" w:lineRule="auto" w:after="120"/>
      </w:pPr>
      <w:r>
        <w:rPr>
          <w:rFonts w:ascii="Arial" w:hAnsi="Arial"/>
          <w:b/>
          <w:color w:val="0B1120"/>
          <w:sz w:val="20"/>
        </w:rPr>
        <w:t xml:space="preserve">Verified Technical Answer: </w:t>
      </w:r>
      <w:r>
        <w:rPr>
          <w:rFonts w:ascii="Arial" w:hAnsi="Arial"/>
          <w:color w:val="1E293B"/>
          <w:sz w:val="20"/>
        </w:rPr>
        <w:t>When a user clicks a release asset download link on GitHub Releases, GitHub issues an HTTP 302 redirect to an Amazon S3 storage bucket with dynamic query parameters. Mobile Chrome on modern Android devices blocks cross-domain APK downloads over redirects as a security heuristic. We solved this by hosting the APK binary directly on our GitHub Pages branch ('gh-pages') under the same origin (arjunak18.github.io/campus-events/campus-events-release.apk) with an explicit 'application/vnd.android.package-archive' MIME type.</w:t>
      </w:r>
    </w:p>
    <w:p>
      <w:pPr>
        <w:spacing w:after="160"/>
      </w:pPr>
    </w:p>
    <w:p>
      <w:pPr>
        <w:pStyle w:val="Heading2"/>
        <w:spacing w:before="200" w:after="80"/>
      </w:pPr>
      <w:r>
        <w:rPr>
          <w:rFonts w:ascii="Arial" w:hAnsi="Arial"/>
          <w:b/>
          <w:color w:val="1E293B"/>
          <w:sz w:val="24"/>
        </w:rPr>
        <w:t>Q19: What is the difference between APK Signature Scheme v1, v2, and v3?</w:t>
      </w:r>
    </w:p>
    <w:p>
      <w:pPr>
        <w:spacing w:line="276" w:lineRule="auto" w:after="120"/>
      </w:pPr>
      <w:r>
        <w:rPr>
          <w:rFonts w:ascii="Arial" w:hAnsi="Arial"/>
          <w:b/>
          <w:color w:val="0B1120"/>
          <w:sz w:val="20"/>
        </w:rPr>
        <w:t xml:space="preserve">[Evaluation Domain] </w:t>
      </w:r>
      <w:r>
        <w:rPr>
          <w:rFonts w:ascii="Arial" w:hAnsi="Arial"/>
          <w:color w:val="1E293B"/>
          <w:sz w:val="20"/>
        </w:rPr>
        <w:t>Category: Android Cryptographic Signing</w:t>
      </w:r>
    </w:p>
    <w:p>
      <w:pPr>
        <w:spacing w:line="276" w:lineRule="auto" w:after="120"/>
      </w:pPr>
      <w:r>
        <w:rPr>
          <w:rFonts w:ascii="Arial" w:hAnsi="Arial"/>
          <w:b/>
          <w:color w:val="0B1120"/>
          <w:sz w:val="20"/>
        </w:rPr>
        <w:t xml:space="preserve">Verified Technical Answer: </w:t>
      </w:r>
      <w:r>
        <w:rPr>
          <w:rFonts w:ascii="Arial" w:hAnsi="Arial"/>
          <w:color w:val="1E293B"/>
          <w:sz w:val="20"/>
        </w:rPr>
        <w:t>Scheme v1 is JAR-based signing: it verifies individual files inside the APK ZIP archive against META-INF manifests, allowing attackers to modify ZIP metadata without invalidating signatures. Scheme v2 verifies cryptographic hashes of the entire APK file binary, preventing ZIP tampering and drastically speeding up package verification at install time. Scheme v3 incorporates APK key rotation proof, allowing developer keys to transition over time while retaining update compatibility. Our APK is signed using both v2 and v3.</w:t>
      </w:r>
    </w:p>
    <w:p>
      <w:pPr>
        <w:spacing w:after="160"/>
      </w:pPr>
    </w:p>
    <w:p>
      <w:pPr>
        <w:pStyle w:val="Heading2"/>
        <w:spacing w:before="200" w:after="80"/>
      </w:pPr>
      <w:r>
        <w:rPr>
          <w:rFonts w:ascii="Arial" w:hAnsi="Arial"/>
          <w:b/>
          <w:color w:val="1E293B"/>
          <w:sz w:val="24"/>
        </w:rPr>
        <w:t>Q20: How did you test Row Level Security policies to prove unauthorized mutations are blocked?</w:t>
      </w:r>
    </w:p>
    <w:p>
      <w:pPr>
        <w:spacing w:line="276" w:lineRule="auto" w:after="120"/>
      </w:pPr>
      <w:r>
        <w:rPr>
          <w:rFonts w:ascii="Arial" w:hAnsi="Arial"/>
          <w:b/>
          <w:color w:val="0B1120"/>
          <w:sz w:val="20"/>
        </w:rPr>
        <w:t xml:space="preserve">[Evaluation Domain] </w:t>
      </w:r>
      <w:r>
        <w:rPr>
          <w:rFonts w:ascii="Arial" w:hAnsi="Arial"/>
          <w:color w:val="1E293B"/>
          <w:sz w:val="20"/>
        </w:rPr>
        <w:t>Category: Security Testing &amp; Verification</w:t>
      </w:r>
    </w:p>
    <w:p>
      <w:pPr>
        <w:spacing w:line="276" w:lineRule="auto" w:after="120"/>
      </w:pPr>
      <w:r>
        <w:rPr>
          <w:rFonts w:ascii="Arial" w:hAnsi="Arial"/>
          <w:b/>
          <w:color w:val="0B1120"/>
          <w:sz w:val="20"/>
        </w:rPr>
        <w:t xml:space="preserve">Verified Technical Answer: </w:t>
      </w:r>
      <w:r>
        <w:rPr>
          <w:rFonts w:ascii="Arial" w:hAnsi="Arial"/>
          <w:color w:val="1E293B"/>
          <w:sz w:val="20"/>
        </w:rPr>
        <w:t>We constructed automated negative integration test cases using curl and Postman. We authenticated as Student A to receive a valid JWT, then attempted to execute an HTTP DELETE against Student B's registration UUID on the '/api/registrations/:id' endpoint. The request was evaluated against the PostgreSQL RLS policy ('auth.uid() = user_id'), returning 0 rows affected and an HTTP 403 Forbidden response. This proved that authorization boundaries cannot be breached even with valid bearer tokens.</w:t>
      </w:r>
    </w:p>
    <w:p>
      <w:pPr>
        <w:spacing w:after="160"/>
      </w:pPr>
    </w:p>
    <w:p>
      <w:pPr>
        <w:pStyle w:val="Heading2"/>
        <w:spacing w:before="200" w:after="80"/>
      </w:pPr>
      <w:r>
        <w:rPr>
          <w:rFonts w:ascii="Arial" w:hAnsi="Arial"/>
          <w:b/>
          <w:color w:val="1E293B"/>
          <w:sz w:val="24"/>
        </w:rPr>
        <w:t>Q21: How do you verify the integrity of the downloaded APK file on a user's device?</w:t>
      </w:r>
    </w:p>
    <w:p>
      <w:pPr>
        <w:spacing w:line="276" w:lineRule="auto" w:after="120"/>
      </w:pPr>
      <w:r>
        <w:rPr>
          <w:rFonts w:ascii="Arial" w:hAnsi="Arial"/>
          <w:b/>
          <w:color w:val="0B1120"/>
          <w:sz w:val="20"/>
        </w:rPr>
        <w:t xml:space="preserve">[Evaluation Domain] </w:t>
      </w:r>
      <w:r>
        <w:rPr>
          <w:rFonts w:ascii="Arial" w:hAnsi="Arial"/>
          <w:color w:val="1E293B"/>
          <w:sz w:val="20"/>
        </w:rPr>
        <w:t>Category: Cryptographic Integrity</w:t>
      </w:r>
    </w:p>
    <w:p>
      <w:pPr>
        <w:spacing w:line="276" w:lineRule="auto" w:after="120"/>
      </w:pPr>
      <w:r>
        <w:rPr>
          <w:rFonts w:ascii="Arial" w:hAnsi="Arial"/>
          <w:b/>
          <w:color w:val="0B1120"/>
          <w:sz w:val="20"/>
        </w:rPr>
        <w:t xml:space="preserve">Verified Technical Answer: </w:t>
      </w:r>
      <w:r>
        <w:rPr>
          <w:rFonts w:ascii="Arial" w:hAnsi="Arial"/>
          <w:color w:val="1E293B"/>
          <w:sz w:val="20"/>
        </w:rPr>
        <w:t>We compute the cryptographic SHA-256 hash of the compiled release APK at build time and publish it prominently on our GitHub Pages landing portal: 'eefed1ee3510faa6615312005f552668f60e2fea75a32e630bd483d3550afbbd'. Advanced users and campus security audits can execute 'certutil -hashfile campus-events-release.apk SHA256' in terminal to verify that the downloaded binary is byte-for-byte identical to our certified build.</w:t>
      </w:r>
    </w:p>
    <w:p>
      <w:pPr>
        <w:spacing w:after="160"/>
      </w:pPr>
    </w:p>
    <w:p>
      <w:pPr>
        <w:pStyle w:val="Heading2"/>
        <w:spacing w:before="200" w:after="80"/>
      </w:pPr>
      <w:r>
        <w:rPr>
          <w:rFonts w:ascii="Arial" w:hAnsi="Arial"/>
          <w:b/>
          <w:color w:val="1E293B"/>
          <w:sz w:val="24"/>
        </w:rPr>
        <w:t>Q22: What are the primary limitations of the current Phase 1 deployment?</w:t>
      </w:r>
    </w:p>
    <w:p>
      <w:pPr>
        <w:spacing w:line="276" w:lineRule="auto" w:after="120"/>
      </w:pPr>
      <w:r>
        <w:rPr>
          <w:rFonts w:ascii="Arial" w:hAnsi="Arial"/>
          <w:b/>
          <w:color w:val="0B1120"/>
          <w:sz w:val="20"/>
        </w:rPr>
        <w:t xml:space="preserve">[Evaluation Domain] </w:t>
      </w:r>
      <w:r>
        <w:rPr>
          <w:rFonts w:ascii="Arial" w:hAnsi="Arial"/>
          <w:color w:val="1E293B"/>
          <w:sz w:val="20"/>
        </w:rPr>
        <w:t>Category: System Boundaries &amp; Constraints</w:t>
      </w:r>
    </w:p>
    <w:p>
      <w:pPr>
        <w:spacing w:line="276" w:lineRule="auto" w:after="120"/>
      </w:pPr>
      <w:r>
        <w:rPr>
          <w:rFonts w:ascii="Arial" w:hAnsi="Arial"/>
          <w:b/>
          <w:color w:val="0B1120"/>
          <w:sz w:val="20"/>
        </w:rPr>
        <w:t xml:space="preserve">Verified Technical Answer: </w:t>
      </w:r>
      <w:r>
        <w:rPr>
          <w:rFonts w:ascii="Arial" w:hAnsi="Arial"/>
          <w:color w:val="1E293B"/>
          <w:sz w:val="20"/>
        </w:rPr>
        <w:t>The current implementation has four defined boundaries: (1) Scope is single-institution rather than a multi-campus federation; (2) Event publishing privileges are assigned via database role flags rather than an automated faculty approval portal; (3) The standalone release binary is currently compiled for Android; and (4) Push notifications rely on local device scheduling rather than cloud Firebase Cloud Messaging (FCM).</w:t>
      </w:r>
    </w:p>
    <w:p>
      <w:pPr>
        <w:spacing w:after="160"/>
      </w:pPr>
    </w:p>
    <w:p>
      <w:pPr>
        <w:pStyle w:val="Heading2"/>
        <w:spacing w:before="200" w:after="80"/>
      </w:pPr>
      <w:r>
        <w:rPr>
          <w:rFonts w:ascii="Arial" w:hAnsi="Arial"/>
          <w:b/>
          <w:color w:val="1E293B"/>
          <w:sz w:val="24"/>
        </w:rPr>
        <w:t>Q23: How would you architect in-app QR code ticket check-ins for Phase 2?</w:t>
      </w:r>
    </w:p>
    <w:p>
      <w:pPr>
        <w:spacing w:line="276" w:lineRule="auto" w:after="120"/>
      </w:pPr>
      <w:r>
        <w:rPr>
          <w:rFonts w:ascii="Arial" w:hAnsi="Arial"/>
          <w:b/>
          <w:color w:val="0B1120"/>
          <w:sz w:val="20"/>
        </w:rPr>
        <w:t xml:space="preserve">[Evaluation Domain] </w:t>
      </w:r>
      <w:r>
        <w:rPr>
          <w:rFonts w:ascii="Arial" w:hAnsi="Arial"/>
          <w:color w:val="1E293B"/>
          <w:sz w:val="20"/>
        </w:rPr>
        <w:t>Category: Future System Design</w:t>
      </w:r>
    </w:p>
    <w:p>
      <w:pPr>
        <w:spacing w:line="276" w:lineRule="auto" w:after="120"/>
      </w:pPr>
      <w:r>
        <w:rPr>
          <w:rFonts w:ascii="Arial" w:hAnsi="Arial"/>
          <w:b/>
          <w:color w:val="0B1120"/>
          <w:sz w:val="20"/>
        </w:rPr>
        <w:t xml:space="preserve">Verified Technical Answer: </w:t>
      </w:r>
      <w:r>
        <w:rPr>
          <w:rFonts w:ascii="Arial" w:hAnsi="Arial"/>
          <w:color w:val="1E293B"/>
          <w:sz w:val="20"/>
        </w:rPr>
        <w:t>For Phase 2, each registration record will generate a signed JWT payload containing registration_id, event_id, and timestamp, rendered as a QR code in the student's app. Event gate coordinators will use an in-app scanner module (Expo Camera / BarCodeScanner) to scan the QR code. The app will submit the token to an endpoint that verifies the cryptographic signature, checks that 'checked_in_at' is null, and marks the student as present in real time.</w:t>
      </w:r>
    </w:p>
    <w:p>
      <w:pPr>
        <w:spacing w:after="160"/>
      </w:pPr>
    </w:p>
    <w:p>
      <w:pPr>
        <w:pStyle w:val="Heading2"/>
        <w:spacing w:before="200" w:after="80"/>
      </w:pPr>
      <w:r>
        <w:rPr>
          <w:rFonts w:ascii="Arial" w:hAnsi="Arial"/>
          <w:b/>
          <w:color w:val="1E293B"/>
          <w:sz w:val="24"/>
        </w:rPr>
        <w:t>Q24: How would the system scale to support 50,000 concurrent students during university fest registrations?</w:t>
      </w:r>
    </w:p>
    <w:p>
      <w:pPr>
        <w:spacing w:line="276" w:lineRule="auto" w:after="120"/>
      </w:pPr>
      <w:r>
        <w:rPr>
          <w:rFonts w:ascii="Arial" w:hAnsi="Arial"/>
          <w:b/>
          <w:color w:val="0B1120"/>
          <w:sz w:val="20"/>
        </w:rPr>
        <w:t xml:space="preserve">[Evaluation Domain] </w:t>
      </w:r>
      <w:r>
        <w:rPr>
          <w:rFonts w:ascii="Arial" w:hAnsi="Arial"/>
          <w:color w:val="1E293B"/>
          <w:sz w:val="20"/>
        </w:rPr>
        <w:t>Category: Scalability &amp; Performance</w:t>
      </w:r>
    </w:p>
    <w:p>
      <w:pPr>
        <w:spacing w:line="276" w:lineRule="auto" w:after="120"/>
      </w:pPr>
      <w:r>
        <w:rPr>
          <w:rFonts w:ascii="Arial" w:hAnsi="Arial"/>
          <w:b/>
          <w:color w:val="0B1120"/>
          <w:sz w:val="20"/>
        </w:rPr>
        <w:t xml:space="preserve">Verified Technical Answer: </w:t>
      </w:r>
      <w:r>
        <w:rPr>
          <w:rFonts w:ascii="Arial" w:hAnsi="Arial"/>
          <w:color w:val="1E293B"/>
          <w:sz w:val="20"/>
        </w:rPr>
        <w:t>To handle massive registration concurrency spikes: (1) Introduce a Redis caching tier in front of PostgreSQL to serve read-heavy calendar feeds without database queries; (2) Place event registration requests into an asynchronous message queue (e.g. RabbitMQ or AWS SQS) where worker nodes process registrations sequentially against venue capacity; (3) Scale our stateless Express backend horizontally behind an AWS Application Load Balancer; and (4) Utilize Supabase read-replicas for distributed queries.</w:t>
      </w: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