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Ms.Ashitha.C</w:t>
              <w:br/>
            </w:r>
          </w:p>
        </w:tc>
      </w:tr>
    </w:tbl>
    <w:p>
      <w:pPr>
        <w:jc w:val="center"/>
      </w:pPr>
      <w:r>
        <w:rPr>
          <w:b/>
          <w:sz w:val="19"/>
        </w:rPr>
        <w:t>DEPARTMENT OF COMPUTER SCIENCE AND ENGINEERING (CYBER SECURITY)</w:t>
        <w:br/>
        <w:t>JAWAHARLAL COLLEGE OF ENGINEERING AND TECHNOLOGY</w:t>
        <w:br/>
        <w:t>LAKKIDI, MANGALAM P.O, PALAKKAD, KERALA - 679301</w:t>
        <w:br/>
        <w:t>OCTOBER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submitted by ADITHYAKUMAR E (JCE24CD009), MUHAMMED SINAN V (JCE24CD039), PRANAV PRAMOD NAIR (JCE24CD048), and SEYA S (JCE24CD054), of Third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2026–2027.</w:t>
        <w:br/>
        <w:br/>
        <w:br/>
      </w:r>
    </w:p>
    <w:tbl>
      <w:tblPr>
        <w:tblW w:type="auto" w:w="0"/>
        <w:jc w:val="center"/>
        <w:tblLook w:firstColumn="1" w:firstRow="1" w:lastColumn="0" w:lastRow="0" w:noHBand="0" w:noVBand="1" w:val="04A0"/>
      </w:tblPr>
      <w:tblGrid>
        <w:gridCol w:w="4464"/>
        <w:gridCol w:w="4464"/>
      </w:tblGrid>
      <w:tr>
        <w:tc>
          <w:tcPr>
            <w:tcW w:type="dxa" w:w="4824"/>
          </w:tcPr>
          <w:p>
            <w:r>
              <w:rPr>
                <w:b/>
              </w:rPr>
              <w:t>Ms.Ashitha.C</w:t>
              <w:br/>
            </w:r>
            <w:r>
              <w:t>(Project Guide)</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u w:val="single"/>
        </w:rPr>
        <w:t>INSTITUTE VISION</w:t>
        <w:br/>
      </w:r>
      <w:r>
        <w:rPr>
          <w:i/>
        </w:rPr>
        <w:t>“Emerge as a Centre of excellence for professional education to produce high quality engineers and entrepreneurs for the development of the region and the Nation.”</w:t>
        <w:br/>
        <w:br/>
      </w:r>
    </w:p>
    <w:p>
      <w:pPr>
        <w:jc w:val="center"/>
      </w:pPr>
      <w:r>
        <w:rPr>
          <w:b/>
          <w:u w:val="single"/>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u w:val="single"/>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u w:val="single"/>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u w:val="single"/>
        </w:rPr>
        <w:t>PROGRAM EDUCATIONAL OBJECTIVES (POs)</w:t>
        <w:br/>
      </w:r>
    </w:p>
    <w:p>
      <w:r>
        <w:t>The Graduates in Computer Science and Engineering will be able to:</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584"/>
        <w:gridCol w:w="7344"/>
      </w:tblGrid>
      <w:tr>
        <w:tc>
          <w:tcPr>
            <w:tcW w:type="dxa" w:w="4824"/>
            <w:vAlign w:val="center"/>
            <w:tcMar>
              <w:top w:w="80" w:type="dxa"/>
              <w:bottom w:w="80" w:type="dxa"/>
              <w:left w:w="120" w:type="dxa"/>
              <w:right w:w="120" w:type="dxa"/>
            </w:tcMar>
          </w:tcPr>
          <w:p>
            <w:pPr>
              <w:jc w:val="center"/>
            </w:pPr>
            <w:r>
              <w:rPr>
                <w:b/>
              </w:rPr>
              <w:t>PEO1</w:t>
            </w:r>
          </w:p>
        </w:tc>
        <w:tc>
          <w:tcPr>
            <w:tcW w:type="dxa" w:w="4824"/>
            <w:vAlign w:val="center"/>
            <w:tcMar>
              <w:top w:w="80" w:type="dxa"/>
              <w:bottom w:w="80" w:type="dxa"/>
              <w:left w:w="120" w:type="dxa"/>
              <w:right w:w="120" w:type="dxa"/>
            </w:tcMar>
          </w:tcPr>
          <w:p>
            <w:r>
              <w:t>Apply Engineering practices required for Software development, Hardware development and Embedded systems.</w:t>
            </w:r>
          </w:p>
        </w:tc>
      </w:tr>
      <w:tr>
        <w:tc>
          <w:tcPr>
            <w:tcW w:type="dxa" w:w="4824"/>
            <w:vAlign w:val="center"/>
            <w:tcMar>
              <w:top w:w="80" w:type="dxa"/>
              <w:bottom w:w="80" w:type="dxa"/>
              <w:left w:w="120" w:type="dxa"/>
              <w:right w:w="120" w:type="dxa"/>
            </w:tcMar>
          </w:tcPr>
          <w:p>
            <w:pPr>
              <w:jc w:val="center"/>
            </w:pPr>
            <w:r>
              <w:rPr>
                <w:b/>
              </w:rPr>
              <w:t>PEO2</w:t>
            </w:r>
          </w:p>
        </w:tc>
        <w:tc>
          <w:tcPr>
            <w:tcW w:type="dxa" w:w="4824"/>
            <w:vAlign w:val="center"/>
            <w:tcMar>
              <w:top w:w="80" w:type="dxa"/>
              <w:bottom w:w="80" w:type="dxa"/>
              <w:left w:w="120" w:type="dxa"/>
              <w:right w:w="120" w:type="dxa"/>
            </w:tcMar>
          </w:tcPr>
          <w:p>
            <w:r>
              <w:t>Exhibit innovation, Self – confidence and team work skills in the organization and society.</w:t>
            </w:r>
          </w:p>
        </w:tc>
      </w:tr>
      <w:tr>
        <w:tc>
          <w:tcPr>
            <w:tcW w:type="dxa" w:w="4824"/>
            <w:vAlign w:val="center"/>
            <w:tcMar>
              <w:top w:w="80" w:type="dxa"/>
              <w:bottom w:w="80" w:type="dxa"/>
              <w:left w:w="120" w:type="dxa"/>
              <w:right w:w="120" w:type="dxa"/>
            </w:tcMar>
          </w:tcPr>
          <w:p>
            <w:pPr>
              <w:jc w:val="center"/>
            </w:pPr>
            <w:r>
              <w:rPr>
                <w:b/>
              </w:rPr>
              <w:t>PEO3</w:t>
            </w:r>
          </w:p>
        </w:tc>
        <w:tc>
          <w:tcPr>
            <w:tcW w:type="dxa" w:w="4824"/>
            <w:vAlign w:val="center"/>
            <w:tcMar>
              <w:top w:w="80" w:type="dxa"/>
              <w:bottom w:w="80" w:type="dxa"/>
              <w:left w:w="120" w:type="dxa"/>
              <w:right w:w="120" w:type="dxa"/>
            </w:tcMar>
          </w:tcPr>
          <w:p>
            <w:r>
              <w:t>Graduates shall be competent in the evolving field of computer science by adapting to new tools, technologies, and industry practices, ensuring continued professional and career growth</w:t>
            </w:r>
          </w:p>
        </w:tc>
      </w:tr>
    </w:tbl>
    <w:p>
      <w:pPr>
        <w:jc w:val="center"/>
      </w:pPr>
      <w:r>
        <w:rPr>
          <w:b/>
          <w:u w:val="single"/>
        </w:rPr>
        <w:br/>
        <w:t>PROGRAM SPECIFIC OUTCOMES (PSOs)</w:t>
        <w:br/>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584"/>
        <w:gridCol w:w="7344"/>
      </w:tblGrid>
      <w:tr>
        <w:tc>
          <w:tcPr>
            <w:tcW w:type="dxa" w:w="4824"/>
            <w:vAlign w:val="center"/>
            <w:tcMar>
              <w:top w:w="80" w:type="dxa"/>
              <w:bottom w:w="80" w:type="dxa"/>
              <w:left w:w="120" w:type="dxa"/>
              <w:right w:w="120" w:type="dxa"/>
            </w:tcMar>
          </w:tcPr>
          <w:p>
            <w:pPr>
              <w:jc w:val="center"/>
            </w:pPr>
            <w:r>
              <w:rPr>
                <w:b/>
              </w:rPr>
              <w:t>PSO1</w:t>
            </w:r>
          </w:p>
        </w:tc>
        <w:tc>
          <w:tcPr>
            <w:tcW w:type="dxa" w:w="4824"/>
            <w:vAlign w:val="center"/>
            <w:tcMar>
              <w:top w:w="80" w:type="dxa"/>
              <w:bottom w:w="80" w:type="dxa"/>
              <w:left w:w="120" w:type="dxa"/>
              <w:right w:w="120" w:type="dxa"/>
            </w:tcMar>
          </w:tcPr>
          <w:p>
            <w:r>
              <w:t>Ability to understand the architecture and working of computer hardware and software system.</w:t>
            </w:r>
          </w:p>
        </w:tc>
      </w:tr>
      <w:tr>
        <w:tc>
          <w:tcPr>
            <w:tcW w:type="dxa" w:w="4824"/>
            <w:vAlign w:val="center"/>
            <w:tcMar>
              <w:top w:w="80" w:type="dxa"/>
              <w:bottom w:w="80" w:type="dxa"/>
              <w:left w:w="120" w:type="dxa"/>
              <w:right w:w="120" w:type="dxa"/>
            </w:tcMar>
          </w:tcPr>
          <w:p>
            <w:pPr>
              <w:jc w:val="center"/>
            </w:pPr>
            <w:r>
              <w:rPr>
                <w:b/>
              </w:rPr>
              <w:t>PSO2</w:t>
            </w:r>
          </w:p>
        </w:tc>
        <w:tc>
          <w:tcPr>
            <w:tcW w:type="dxa" w:w="4824"/>
            <w:vAlign w:val="center"/>
            <w:tcMar>
              <w:top w:w="80" w:type="dxa"/>
              <w:bottom w:w="80" w:type="dxa"/>
              <w:left w:w="120" w:type="dxa"/>
              <w:right w:w="120" w:type="dxa"/>
            </w:tcMar>
          </w:tcPr>
          <w:p>
            <w:r>
              <w:t>Ability to design and develop software for technology application to fulfill industrial and social needs</w:t>
            </w:r>
          </w:p>
        </w:tc>
      </w:tr>
    </w:tbl>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r>
        <w:rPr>
          <w:b/>
        </w:rPr>
        <w:t>The following are the Program Outcomes of Engineering Students:</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296"/>
        <w:gridCol w:w="7632"/>
      </w:tblGrid>
      <w:tr>
        <w:tc>
          <w:tcPr>
            <w:tcW w:type="dxa" w:w="4824"/>
            <w:vAlign w:val="center"/>
            <w:tcMar>
              <w:top w:w="40" w:type="dxa"/>
              <w:bottom w:w="40" w:type="dxa"/>
              <w:left w:w="80" w:type="dxa"/>
              <w:right w:w="80" w:type="dxa"/>
            </w:tcMar>
          </w:tcPr>
          <w:p>
            <w:pPr>
              <w:jc w:val="center"/>
            </w:pPr>
            <w:r>
              <w:rPr>
                <w:b/>
                <w:sz w:val="17"/>
              </w:rPr>
              <w:t>PO1</w:t>
            </w:r>
          </w:p>
        </w:tc>
        <w:tc>
          <w:tcPr>
            <w:tcW w:type="dxa" w:w="4824"/>
            <w:vAlign w:val="center"/>
            <w:tcMar>
              <w:top w:w="40" w:type="dxa"/>
              <w:bottom w:w="40" w:type="dxa"/>
              <w:left w:w="80" w:type="dxa"/>
              <w:right w:w="80" w:type="dxa"/>
            </w:tcMar>
          </w:tcPr>
          <w:p>
            <w:pPr>
              <w:spacing w:line="252" w:lineRule="auto"/>
            </w:pPr>
            <w:r>
              <w:rPr>
                <w:b/>
                <w:sz w:val="17"/>
              </w:rPr>
              <w:t xml:space="preserve">Engineering knowledge: </w:t>
            </w:r>
            <w:r>
              <w:rPr>
                <w:sz w:val="17"/>
              </w:rPr>
              <w:t>Apply the knowledge of mathematics, science, engineering fundamentals, and an engineering specialization to the solution of complex engineering problems.</w:t>
            </w:r>
          </w:p>
        </w:tc>
      </w:tr>
      <w:tr>
        <w:tc>
          <w:tcPr>
            <w:tcW w:type="dxa" w:w="4824"/>
            <w:vAlign w:val="center"/>
            <w:tcMar>
              <w:top w:w="40" w:type="dxa"/>
              <w:bottom w:w="40" w:type="dxa"/>
              <w:left w:w="80" w:type="dxa"/>
              <w:right w:w="80" w:type="dxa"/>
            </w:tcMar>
          </w:tcPr>
          <w:p>
            <w:pPr>
              <w:jc w:val="center"/>
            </w:pPr>
            <w:r>
              <w:rPr>
                <w:b/>
                <w:sz w:val="17"/>
              </w:rPr>
              <w:t>PO2</w:t>
            </w:r>
          </w:p>
        </w:tc>
        <w:tc>
          <w:tcPr>
            <w:tcW w:type="dxa" w:w="4824"/>
            <w:vAlign w:val="center"/>
            <w:tcMar>
              <w:top w:w="40" w:type="dxa"/>
              <w:bottom w:w="40" w:type="dxa"/>
              <w:left w:w="80" w:type="dxa"/>
              <w:right w:w="80" w:type="dxa"/>
            </w:tcMar>
          </w:tcPr>
          <w:p>
            <w:pPr>
              <w:spacing w:line="252" w:lineRule="auto"/>
            </w:pPr>
            <w:r>
              <w:rPr>
                <w:b/>
                <w:sz w:val="17"/>
              </w:rPr>
              <w:t xml:space="preserve">Problem analysis: </w:t>
            </w:r>
            <w:r>
              <w:rPr>
                <w:sz w:val="17"/>
              </w:rPr>
              <w:t>Identify, formulate, review research literature, and analyze complex engineering problems reaching substantiated conclusions using first principles of mathematics, natural sciences, and engineering sciences.</w:t>
            </w:r>
          </w:p>
        </w:tc>
      </w:tr>
      <w:tr>
        <w:tc>
          <w:tcPr>
            <w:tcW w:type="dxa" w:w="4824"/>
            <w:vAlign w:val="center"/>
            <w:tcMar>
              <w:top w:w="40" w:type="dxa"/>
              <w:bottom w:w="40" w:type="dxa"/>
              <w:left w:w="80" w:type="dxa"/>
              <w:right w:w="80" w:type="dxa"/>
            </w:tcMar>
          </w:tcPr>
          <w:p>
            <w:pPr>
              <w:jc w:val="center"/>
            </w:pPr>
            <w:r>
              <w:rPr>
                <w:b/>
                <w:sz w:val="17"/>
              </w:rPr>
              <w:t>PO3</w:t>
            </w:r>
          </w:p>
        </w:tc>
        <w:tc>
          <w:tcPr>
            <w:tcW w:type="dxa" w:w="4824"/>
            <w:vAlign w:val="center"/>
            <w:tcMar>
              <w:top w:w="40" w:type="dxa"/>
              <w:bottom w:w="40" w:type="dxa"/>
              <w:left w:w="80" w:type="dxa"/>
              <w:right w:w="80" w:type="dxa"/>
            </w:tcMar>
          </w:tcPr>
          <w:p>
            <w:pPr>
              <w:spacing w:line="252" w:lineRule="auto"/>
            </w:pPr>
            <w:r>
              <w:rPr>
                <w:b/>
                <w:sz w:val="17"/>
              </w:rPr>
              <w:t xml:space="preserve">Design/development of solutions: </w:t>
            </w:r>
            <w:r>
              <w:rPr>
                <w:sz w:val="17"/>
              </w:rPr>
              <w:t>Design solutions for complex engineering problems and design system components or processes that meet the specified needs with appropriate consideration for the public health and safety, and the cultural, societal, and environmental considerations.</w:t>
            </w:r>
          </w:p>
        </w:tc>
      </w:tr>
      <w:tr>
        <w:tc>
          <w:tcPr>
            <w:tcW w:type="dxa" w:w="4824"/>
            <w:vAlign w:val="center"/>
            <w:tcMar>
              <w:top w:w="40" w:type="dxa"/>
              <w:bottom w:w="40" w:type="dxa"/>
              <w:left w:w="80" w:type="dxa"/>
              <w:right w:w="80" w:type="dxa"/>
            </w:tcMar>
          </w:tcPr>
          <w:p>
            <w:pPr>
              <w:jc w:val="center"/>
            </w:pPr>
            <w:r>
              <w:rPr>
                <w:b/>
                <w:sz w:val="17"/>
              </w:rPr>
              <w:t>PO4</w:t>
            </w:r>
          </w:p>
        </w:tc>
        <w:tc>
          <w:tcPr>
            <w:tcW w:type="dxa" w:w="4824"/>
            <w:vAlign w:val="center"/>
            <w:tcMar>
              <w:top w:w="40" w:type="dxa"/>
              <w:bottom w:w="40" w:type="dxa"/>
              <w:left w:w="80" w:type="dxa"/>
              <w:right w:w="80" w:type="dxa"/>
            </w:tcMar>
          </w:tcPr>
          <w:p>
            <w:pPr>
              <w:spacing w:line="252" w:lineRule="auto"/>
            </w:pPr>
            <w:r>
              <w:rPr>
                <w:b/>
                <w:sz w:val="17"/>
              </w:rPr>
              <w:t xml:space="preserve">Conduct investigations of complex problems: </w:t>
            </w:r>
            <w:r>
              <w:rPr>
                <w:sz w:val="17"/>
              </w:rPr>
              <w:t>Use research-based knowledge and research methods including design of experiments, analysis and interpretation of data, and synthesis of the information to provide valid conclusions.</w:t>
            </w:r>
          </w:p>
        </w:tc>
      </w:tr>
      <w:tr>
        <w:tc>
          <w:tcPr>
            <w:tcW w:type="dxa" w:w="4824"/>
            <w:vAlign w:val="center"/>
            <w:tcMar>
              <w:top w:w="40" w:type="dxa"/>
              <w:bottom w:w="40" w:type="dxa"/>
              <w:left w:w="80" w:type="dxa"/>
              <w:right w:w="80" w:type="dxa"/>
            </w:tcMar>
          </w:tcPr>
          <w:p>
            <w:pPr>
              <w:jc w:val="center"/>
            </w:pPr>
            <w:r>
              <w:rPr>
                <w:b/>
                <w:sz w:val="17"/>
              </w:rPr>
              <w:t>PO5</w:t>
            </w:r>
          </w:p>
        </w:tc>
        <w:tc>
          <w:tcPr>
            <w:tcW w:type="dxa" w:w="4824"/>
            <w:vAlign w:val="center"/>
            <w:tcMar>
              <w:top w:w="40" w:type="dxa"/>
              <w:bottom w:w="40" w:type="dxa"/>
              <w:left w:w="80" w:type="dxa"/>
              <w:right w:w="80" w:type="dxa"/>
            </w:tcMar>
          </w:tcPr>
          <w:p>
            <w:pPr>
              <w:spacing w:line="252" w:lineRule="auto"/>
            </w:pPr>
            <w:r>
              <w:rPr>
                <w:b/>
                <w:sz w:val="17"/>
              </w:rPr>
              <w:t xml:space="preserve">Modern tool usage: </w:t>
            </w:r>
            <w:r>
              <w:rPr>
                <w:sz w:val="17"/>
              </w:rPr>
              <w:t>Create, select, and apply appropriate techniques, resources, and modern engineering and IT tools including prediction and modeling to complex engineering activities with an understanding of the limitations.</w:t>
            </w:r>
          </w:p>
        </w:tc>
      </w:tr>
      <w:tr>
        <w:tc>
          <w:tcPr>
            <w:tcW w:type="dxa" w:w="4824"/>
            <w:vAlign w:val="center"/>
            <w:tcMar>
              <w:top w:w="40" w:type="dxa"/>
              <w:bottom w:w="40" w:type="dxa"/>
              <w:left w:w="80" w:type="dxa"/>
              <w:right w:w="80" w:type="dxa"/>
            </w:tcMar>
          </w:tcPr>
          <w:p>
            <w:pPr>
              <w:jc w:val="center"/>
            </w:pPr>
            <w:r>
              <w:rPr>
                <w:b/>
                <w:sz w:val="17"/>
              </w:rPr>
              <w:t>PO6</w:t>
            </w:r>
          </w:p>
        </w:tc>
        <w:tc>
          <w:tcPr>
            <w:tcW w:type="dxa" w:w="4824"/>
            <w:vAlign w:val="center"/>
            <w:tcMar>
              <w:top w:w="40" w:type="dxa"/>
              <w:bottom w:w="40" w:type="dxa"/>
              <w:left w:w="80" w:type="dxa"/>
              <w:right w:w="80" w:type="dxa"/>
            </w:tcMar>
          </w:tcPr>
          <w:p>
            <w:pPr>
              <w:spacing w:line="252" w:lineRule="auto"/>
            </w:pPr>
            <w:r>
              <w:rPr>
                <w:b/>
                <w:sz w:val="17"/>
              </w:rPr>
              <w:t xml:space="preserve">The engineer and society: </w:t>
            </w:r>
            <w:r>
              <w:rPr>
                <w:sz w:val="17"/>
              </w:rPr>
              <w:t>Apply reasoning informed by the contextual knowledge to assess societal, health, safety, legal and cultural issues and the consequent responsibilities relevant to the professional engineering practice.</w:t>
            </w:r>
          </w:p>
        </w:tc>
      </w:tr>
      <w:tr>
        <w:tc>
          <w:tcPr>
            <w:tcW w:type="dxa" w:w="4824"/>
            <w:vAlign w:val="center"/>
            <w:tcMar>
              <w:top w:w="40" w:type="dxa"/>
              <w:bottom w:w="40" w:type="dxa"/>
              <w:left w:w="80" w:type="dxa"/>
              <w:right w:w="80" w:type="dxa"/>
            </w:tcMar>
          </w:tcPr>
          <w:p>
            <w:pPr>
              <w:jc w:val="center"/>
            </w:pPr>
            <w:r>
              <w:rPr>
                <w:b/>
                <w:sz w:val="17"/>
              </w:rPr>
              <w:t>PO7</w:t>
            </w:r>
          </w:p>
        </w:tc>
        <w:tc>
          <w:tcPr>
            <w:tcW w:type="dxa" w:w="4824"/>
            <w:vAlign w:val="center"/>
            <w:tcMar>
              <w:top w:w="40" w:type="dxa"/>
              <w:bottom w:w="40" w:type="dxa"/>
              <w:left w:w="80" w:type="dxa"/>
              <w:right w:w="80" w:type="dxa"/>
            </w:tcMar>
          </w:tcPr>
          <w:p>
            <w:pPr>
              <w:spacing w:line="252" w:lineRule="auto"/>
            </w:pPr>
            <w:r>
              <w:rPr>
                <w:b/>
                <w:sz w:val="17"/>
              </w:rPr>
              <w:t xml:space="preserve">Environment and sustainability: </w:t>
            </w:r>
            <w:r>
              <w:rPr>
                <w:sz w:val="17"/>
              </w:rPr>
              <w:t>Understand the impact of the professional engineering solutions in societal and environmental contexts, and demonstrate the knowledge of, and need for sustainable development.</w:t>
            </w:r>
          </w:p>
        </w:tc>
      </w:tr>
      <w:tr>
        <w:tc>
          <w:tcPr>
            <w:tcW w:type="dxa" w:w="4824"/>
            <w:vAlign w:val="center"/>
            <w:tcMar>
              <w:top w:w="40" w:type="dxa"/>
              <w:bottom w:w="40" w:type="dxa"/>
              <w:left w:w="80" w:type="dxa"/>
              <w:right w:w="80" w:type="dxa"/>
            </w:tcMar>
          </w:tcPr>
          <w:p>
            <w:pPr>
              <w:jc w:val="center"/>
            </w:pPr>
            <w:r>
              <w:rPr>
                <w:b/>
                <w:sz w:val="17"/>
              </w:rPr>
              <w:t>PO8</w:t>
            </w:r>
          </w:p>
        </w:tc>
        <w:tc>
          <w:tcPr>
            <w:tcW w:type="dxa" w:w="4824"/>
            <w:vAlign w:val="center"/>
            <w:tcMar>
              <w:top w:w="40" w:type="dxa"/>
              <w:bottom w:w="40" w:type="dxa"/>
              <w:left w:w="80" w:type="dxa"/>
              <w:right w:w="80" w:type="dxa"/>
            </w:tcMar>
          </w:tcPr>
          <w:p>
            <w:pPr>
              <w:spacing w:line="252" w:lineRule="auto"/>
            </w:pPr>
            <w:r>
              <w:rPr>
                <w:b/>
                <w:sz w:val="17"/>
              </w:rPr>
              <w:t xml:space="preserve">Ethics: </w:t>
            </w:r>
            <w:r>
              <w:rPr>
                <w:sz w:val="17"/>
              </w:rPr>
              <w:t>Apply ethical principles and commit to professional ethics and responsibilities and norms of the engineering practice.</w:t>
            </w:r>
          </w:p>
        </w:tc>
      </w:tr>
      <w:tr>
        <w:tc>
          <w:tcPr>
            <w:tcW w:type="dxa" w:w="4824"/>
            <w:vAlign w:val="center"/>
            <w:tcMar>
              <w:top w:w="40" w:type="dxa"/>
              <w:bottom w:w="40" w:type="dxa"/>
              <w:left w:w="80" w:type="dxa"/>
              <w:right w:w="80" w:type="dxa"/>
            </w:tcMar>
          </w:tcPr>
          <w:p>
            <w:pPr>
              <w:jc w:val="center"/>
            </w:pPr>
            <w:r>
              <w:rPr>
                <w:b/>
                <w:sz w:val="17"/>
              </w:rPr>
              <w:t>PO9</w:t>
            </w:r>
          </w:p>
        </w:tc>
        <w:tc>
          <w:tcPr>
            <w:tcW w:type="dxa" w:w="4824"/>
            <w:vAlign w:val="center"/>
            <w:tcMar>
              <w:top w:w="40" w:type="dxa"/>
              <w:bottom w:w="40" w:type="dxa"/>
              <w:left w:w="80" w:type="dxa"/>
              <w:right w:w="80" w:type="dxa"/>
            </w:tcMar>
          </w:tcPr>
          <w:p>
            <w:pPr>
              <w:spacing w:line="252" w:lineRule="auto"/>
            </w:pPr>
            <w:r>
              <w:rPr>
                <w:b/>
                <w:sz w:val="17"/>
              </w:rPr>
              <w:t xml:space="preserve">Individual and team work: </w:t>
            </w:r>
            <w:r>
              <w:rPr>
                <w:sz w:val="17"/>
              </w:rPr>
              <w:t>Function effectively as an individual, and as a member or leader in diverse teams, and in multidisciplinary settings.</w:t>
            </w:r>
          </w:p>
        </w:tc>
      </w:tr>
      <w:tr>
        <w:tc>
          <w:tcPr>
            <w:tcW w:type="dxa" w:w="4824"/>
            <w:vAlign w:val="center"/>
            <w:tcMar>
              <w:top w:w="40" w:type="dxa"/>
              <w:bottom w:w="40" w:type="dxa"/>
              <w:left w:w="80" w:type="dxa"/>
              <w:right w:w="80" w:type="dxa"/>
            </w:tcMar>
          </w:tcPr>
          <w:p>
            <w:pPr>
              <w:jc w:val="center"/>
            </w:pPr>
            <w:r>
              <w:rPr>
                <w:b/>
                <w:sz w:val="17"/>
              </w:rPr>
              <w:t>PO10</w:t>
            </w:r>
          </w:p>
        </w:tc>
        <w:tc>
          <w:tcPr>
            <w:tcW w:type="dxa" w:w="4824"/>
            <w:vAlign w:val="center"/>
            <w:tcMar>
              <w:top w:w="40" w:type="dxa"/>
              <w:bottom w:w="40" w:type="dxa"/>
              <w:left w:w="80" w:type="dxa"/>
              <w:right w:w="80" w:type="dxa"/>
            </w:tcMar>
          </w:tcPr>
          <w:p>
            <w:pPr>
              <w:spacing w:line="252" w:lineRule="auto"/>
            </w:pPr>
            <w:r>
              <w:rPr>
                <w:b/>
                <w:sz w:val="17"/>
              </w:rPr>
              <w:t xml:space="preserve">Communication: </w:t>
            </w:r>
            <w:r>
              <w:rPr>
                <w:sz w:val="17"/>
              </w:rPr>
              <w:t>Communicate effectively on complex engineering activities with the engineering community and with society at large, such as, being able to comprehend and write effective reports and design documentation, make effective presentations, and give and receive clear instructions.</w:t>
            </w:r>
          </w:p>
        </w:tc>
      </w:tr>
      <w:tr>
        <w:tc>
          <w:tcPr>
            <w:tcW w:type="dxa" w:w="4824"/>
            <w:vAlign w:val="center"/>
            <w:tcMar>
              <w:top w:w="40" w:type="dxa"/>
              <w:bottom w:w="40" w:type="dxa"/>
              <w:left w:w="80" w:type="dxa"/>
              <w:right w:w="80" w:type="dxa"/>
            </w:tcMar>
          </w:tcPr>
          <w:p>
            <w:pPr>
              <w:jc w:val="center"/>
            </w:pPr>
            <w:r>
              <w:rPr>
                <w:b/>
                <w:sz w:val="17"/>
              </w:rPr>
              <w:t>PO11</w:t>
            </w:r>
          </w:p>
        </w:tc>
        <w:tc>
          <w:tcPr>
            <w:tcW w:type="dxa" w:w="4824"/>
            <w:vAlign w:val="center"/>
            <w:tcMar>
              <w:top w:w="40" w:type="dxa"/>
              <w:bottom w:w="40" w:type="dxa"/>
              <w:left w:w="80" w:type="dxa"/>
              <w:right w:w="80" w:type="dxa"/>
            </w:tcMar>
          </w:tcPr>
          <w:p>
            <w:pPr>
              <w:spacing w:line="252" w:lineRule="auto"/>
            </w:pPr>
            <w:r>
              <w:rPr>
                <w:b/>
                <w:sz w:val="17"/>
              </w:rPr>
              <w:t xml:space="preserve">Project management and finance: </w:t>
            </w:r>
            <w:r>
              <w:rPr>
                <w:sz w:val="17"/>
              </w:rPr>
              <w:t>Demonstrate knowledge and understanding of the engineering and management principles and apply these to one’s own work, as a member and leader in a team, to manage projects and in multidisciplinary environments.</w:t>
            </w:r>
          </w:p>
        </w:tc>
      </w:tr>
      <w:tr>
        <w:tc>
          <w:tcPr>
            <w:tcW w:type="dxa" w:w="4824"/>
            <w:vAlign w:val="center"/>
            <w:tcMar>
              <w:top w:w="40" w:type="dxa"/>
              <w:bottom w:w="40" w:type="dxa"/>
              <w:left w:w="80" w:type="dxa"/>
              <w:right w:w="80" w:type="dxa"/>
            </w:tcMar>
          </w:tcPr>
          <w:p>
            <w:pPr>
              <w:jc w:val="center"/>
            </w:pPr>
            <w:r>
              <w:rPr>
                <w:b/>
                <w:sz w:val="17"/>
              </w:rPr>
              <w:t>PO12</w:t>
            </w:r>
          </w:p>
        </w:tc>
        <w:tc>
          <w:tcPr>
            <w:tcW w:type="dxa" w:w="4824"/>
            <w:vAlign w:val="center"/>
            <w:tcMar>
              <w:top w:w="40" w:type="dxa"/>
              <w:bottom w:w="40" w:type="dxa"/>
              <w:left w:w="80" w:type="dxa"/>
              <w:right w:w="80" w:type="dxa"/>
            </w:tcMar>
          </w:tcPr>
          <w:p>
            <w:pPr>
              <w:spacing w:line="252" w:lineRule="auto"/>
            </w:pPr>
            <w:r>
              <w:rPr>
                <w:b/>
                <w:sz w:val="17"/>
              </w:rPr>
              <w:t xml:space="preserve">Life-long learning: </w:t>
            </w:r>
            <w:r>
              <w:rPr>
                <w:sz w:val="17"/>
              </w:rPr>
              <w:t>Recognize the need for, and have the preparation and ability to engage in independent and life-long learning in the broadest context of technological change.</w:t>
            </w:r>
          </w:p>
        </w:tc>
      </w:tr>
    </w:tbl>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u w:val="single"/>
        </w:rPr>
        <w:t>COURSE OUTCOMES (COS)</w:t>
        <w:br/>
      </w:r>
    </w:p>
    <w:p>
      <w:r>
        <w:t>At the end of the course students should be able to:</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008"/>
        <w:gridCol w:w="6192"/>
        <w:gridCol w:w="1728"/>
      </w:tblGrid>
      <w:tr>
        <w:tc>
          <w:tcPr>
            <w:tcW w:type="dxa" w:w="3216"/>
            <w:shd w:fill="F2F2F2"/>
            <w:tcMar>
              <w:top w:w="60" w:type="dxa"/>
              <w:bottom w:w="60" w:type="dxa"/>
              <w:left w:w="100" w:type="dxa"/>
              <w:right w:w="100" w:type="dxa"/>
            </w:tcMar>
          </w:tcPr>
          <w:p/>
        </w:tc>
        <w:tc>
          <w:tcPr>
            <w:tcW w:type="dxa" w:w="3216"/>
            <w:shd w:fill="F2F2F2"/>
            <w:tcMar>
              <w:top w:w="60" w:type="dxa"/>
              <w:bottom w:w="60" w:type="dxa"/>
              <w:left w:w="100" w:type="dxa"/>
              <w:right w:w="100" w:type="dxa"/>
            </w:tcMar>
          </w:tcPr>
          <w:p>
            <w:pPr>
              <w:jc w:val="center"/>
            </w:pPr>
            <w:r>
              <w:rPr>
                <w:b/>
                <w:sz w:val="18"/>
              </w:rPr>
              <w:t>Course Outcome</w:t>
            </w:r>
          </w:p>
        </w:tc>
        <w:tc>
          <w:tcPr>
            <w:tcW w:type="dxa" w:w="3216"/>
            <w:shd w:fill="F2F2F2"/>
            <w:tcMar>
              <w:top w:w="60" w:type="dxa"/>
              <w:bottom w:w="60" w:type="dxa"/>
              <w:left w:w="100" w:type="dxa"/>
              <w:right w:w="100" w:type="dxa"/>
            </w:tcMar>
          </w:tcPr>
          <w:p>
            <w:pPr>
              <w:jc w:val="center"/>
            </w:pPr>
            <w:r>
              <w:rPr>
                <w:b/>
                <w:sz w:val="17"/>
              </w:rPr>
              <w:t>Bloom’s Knowledge Level (KL)</w:t>
            </w:r>
          </w:p>
        </w:tc>
      </w:tr>
      <w:tr>
        <w:tc>
          <w:tcPr>
            <w:tcW w:type="dxa" w:w="3216"/>
            <w:vAlign w:val="center"/>
            <w:tcMar>
              <w:top w:w="60" w:type="dxa"/>
              <w:bottom w:w="60" w:type="dxa"/>
              <w:left w:w="100" w:type="dxa"/>
              <w:right w:w="100" w:type="dxa"/>
            </w:tcMar>
          </w:tcPr>
          <w:p>
            <w:pPr>
              <w:jc w:val="center"/>
            </w:pPr>
            <w:r>
              <w:rPr>
                <w:b/>
                <w:sz w:val="18"/>
              </w:rPr>
              <w:t>CO1</w:t>
            </w:r>
          </w:p>
        </w:tc>
        <w:tc>
          <w:tcPr>
            <w:tcW w:type="dxa" w:w="3216"/>
            <w:vAlign w:val="center"/>
            <w:tcMar>
              <w:top w:w="60" w:type="dxa"/>
              <w:bottom w:w="60" w:type="dxa"/>
              <w:left w:w="100" w:type="dxa"/>
              <w:right w:w="100" w:type="dxa"/>
            </w:tcMar>
          </w:tcPr>
          <w:p>
            <w:r>
              <w:rPr>
                <w:sz w:val="18"/>
              </w:rPr>
              <w:t>Explain the architecture and lifecycle of cross-platform hybrid mobile applications, including component hierarchy and reactive state management.</w:t>
            </w:r>
          </w:p>
        </w:tc>
        <w:tc>
          <w:tcPr>
            <w:tcW w:type="dxa" w:w="3216"/>
            <w:vAlign w:val="center"/>
            <w:tcMar>
              <w:top w:w="60" w:type="dxa"/>
              <w:bottom w:w="60" w:type="dxa"/>
              <w:left w:w="100" w:type="dxa"/>
              <w:right w:w="100" w:type="dxa"/>
            </w:tcMar>
          </w:tcPr>
          <w:p>
            <w:pPr>
              <w:jc w:val="center"/>
            </w:pPr>
            <w:r>
              <w:rPr>
                <w:b/>
                <w:sz w:val="18"/>
              </w:rPr>
              <w:t>K2</w:t>
            </w:r>
          </w:p>
        </w:tc>
      </w:tr>
      <w:tr>
        <w:tc>
          <w:tcPr>
            <w:tcW w:type="dxa" w:w="3216"/>
            <w:vAlign w:val="center"/>
            <w:tcMar>
              <w:top w:w="60" w:type="dxa"/>
              <w:bottom w:w="60" w:type="dxa"/>
              <w:left w:w="100" w:type="dxa"/>
              <w:right w:w="100" w:type="dxa"/>
            </w:tcMar>
          </w:tcPr>
          <w:p>
            <w:pPr>
              <w:jc w:val="center"/>
            </w:pPr>
            <w:r>
              <w:rPr>
                <w:b/>
                <w:sz w:val="18"/>
              </w:rPr>
              <w:t>CO2</w:t>
            </w:r>
          </w:p>
        </w:tc>
        <w:tc>
          <w:tcPr>
            <w:tcW w:type="dxa" w:w="3216"/>
            <w:vAlign w:val="center"/>
            <w:tcMar>
              <w:top w:w="60" w:type="dxa"/>
              <w:bottom w:w="60" w:type="dxa"/>
              <w:left w:w="100" w:type="dxa"/>
              <w:right w:w="100" w:type="dxa"/>
            </w:tcMar>
          </w:tcPr>
          <w:p>
            <w:r>
              <w:rPr>
                <w:sz w:val="18"/>
              </w:rPr>
              <w:t>Utilize React Native, TypeScript, and Expo ecosystem to design interactive, responsive, and accessible mobile user interfaces.</w:t>
            </w:r>
          </w:p>
        </w:tc>
        <w:tc>
          <w:tcPr>
            <w:tcW w:type="dxa" w:w="3216"/>
            <w:vAlign w:val="center"/>
            <w:tcMar>
              <w:top w:w="60" w:type="dxa"/>
              <w:bottom w:w="60" w:type="dxa"/>
              <w:left w:w="100" w:type="dxa"/>
              <w:right w:w="100" w:type="dxa"/>
            </w:tcMar>
          </w:tcPr>
          <w:p>
            <w:pPr>
              <w:jc w:val="center"/>
            </w:pPr>
            <w:r>
              <w:rPr>
                <w:b/>
                <w:sz w:val="18"/>
              </w:rPr>
              <w:t>K3</w:t>
            </w:r>
          </w:p>
        </w:tc>
      </w:tr>
      <w:tr>
        <w:tc>
          <w:tcPr>
            <w:tcW w:type="dxa" w:w="3216"/>
            <w:vAlign w:val="center"/>
            <w:tcMar>
              <w:top w:w="60" w:type="dxa"/>
              <w:bottom w:w="60" w:type="dxa"/>
              <w:left w:w="100" w:type="dxa"/>
              <w:right w:w="100" w:type="dxa"/>
            </w:tcMar>
          </w:tcPr>
          <w:p>
            <w:pPr>
              <w:jc w:val="center"/>
            </w:pPr>
            <w:r>
              <w:rPr>
                <w:b/>
                <w:sz w:val="18"/>
              </w:rPr>
              <w:t>CO3</w:t>
            </w:r>
          </w:p>
        </w:tc>
        <w:tc>
          <w:tcPr>
            <w:tcW w:type="dxa" w:w="3216"/>
            <w:vAlign w:val="center"/>
            <w:tcMar>
              <w:top w:w="60" w:type="dxa"/>
              <w:bottom w:w="60" w:type="dxa"/>
              <w:left w:w="100" w:type="dxa"/>
              <w:right w:w="100" w:type="dxa"/>
            </w:tcMar>
          </w:tcPr>
          <w:p>
            <w:r>
              <w:rPr>
                <w:sz w:val="18"/>
              </w:rPr>
              <w:t>Develop secure backend integrations with cloud PostgreSQL databases using Supabase, enforcing Row-Level Security (RLS) policies.</w:t>
            </w:r>
          </w:p>
        </w:tc>
        <w:tc>
          <w:tcPr>
            <w:tcW w:type="dxa" w:w="3216"/>
            <w:vAlign w:val="center"/>
            <w:tcMar>
              <w:top w:w="60" w:type="dxa"/>
              <w:bottom w:w="60" w:type="dxa"/>
              <w:left w:w="100" w:type="dxa"/>
              <w:right w:w="100" w:type="dxa"/>
            </w:tcMar>
          </w:tcPr>
          <w:p>
            <w:pPr>
              <w:jc w:val="center"/>
            </w:pPr>
            <w:r>
              <w:rPr>
                <w:b/>
                <w:sz w:val="18"/>
              </w:rPr>
              <w:t>K3</w:t>
            </w:r>
          </w:p>
        </w:tc>
      </w:tr>
      <w:tr>
        <w:tc>
          <w:tcPr>
            <w:tcW w:type="dxa" w:w="3216"/>
            <w:vAlign w:val="center"/>
            <w:tcMar>
              <w:top w:w="60" w:type="dxa"/>
              <w:bottom w:w="60" w:type="dxa"/>
              <w:left w:w="100" w:type="dxa"/>
              <w:right w:w="100" w:type="dxa"/>
            </w:tcMar>
          </w:tcPr>
          <w:p>
            <w:pPr>
              <w:jc w:val="center"/>
            </w:pPr>
            <w:r>
              <w:rPr>
                <w:b/>
                <w:sz w:val="18"/>
              </w:rPr>
              <w:t>CO4</w:t>
            </w:r>
          </w:p>
        </w:tc>
        <w:tc>
          <w:tcPr>
            <w:tcW w:type="dxa" w:w="3216"/>
            <w:vAlign w:val="center"/>
            <w:tcMar>
              <w:top w:w="60" w:type="dxa"/>
              <w:bottom w:w="60" w:type="dxa"/>
              <w:left w:w="100" w:type="dxa"/>
              <w:right w:w="100" w:type="dxa"/>
            </w:tcMar>
          </w:tcPr>
          <w:p>
            <w:r>
              <w:rPr>
                <w:sz w:val="18"/>
              </w:rPr>
              <w:t>Implement native device hardware capabilities, local storage caching, and calendar scheduling synchronization.</w:t>
            </w:r>
          </w:p>
        </w:tc>
        <w:tc>
          <w:tcPr>
            <w:tcW w:type="dxa" w:w="3216"/>
            <w:vAlign w:val="center"/>
            <w:tcMar>
              <w:top w:w="60" w:type="dxa"/>
              <w:bottom w:w="60" w:type="dxa"/>
              <w:left w:w="100" w:type="dxa"/>
              <w:right w:w="100" w:type="dxa"/>
            </w:tcMar>
          </w:tcPr>
          <w:p>
            <w:pPr>
              <w:jc w:val="center"/>
            </w:pPr>
            <w:r>
              <w:rPr>
                <w:b/>
                <w:sz w:val="18"/>
              </w:rPr>
              <w:t>K3</w:t>
            </w:r>
          </w:p>
        </w:tc>
      </w:tr>
      <w:tr>
        <w:tc>
          <w:tcPr>
            <w:tcW w:type="dxa" w:w="3216"/>
            <w:vAlign w:val="center"/>
            <w:tcMar>
              <w:top w:w="60" w:type="dxa"/>
              <w:bottom w:w="60" w:type="dxa"/>
              <w:left w:w="100" w:type="dxa"/>
              <w:right w:w="100" w:type="dxa"/>
            </w:tcMar>
          </w:tcPr>
          <w:p>
            <w:pPr>
              <w:jc w:val="center"/>
            </w:pPr>
            <w:r>
              <w:rPr>
                <w:b/>
                <w:sz w:val="18"/>
              </w:rPr>
              <w:t>CO5</w:t>
            </w:r>
          </w:p>
        </w:tc>
        <w:tc>
          <w:tcPr>
            <w:tcW w:type="dxa" w:w="3216"/>
            <w:vAlign w:val="center"/>
            <w:tcMar>
              <w:top w:w="60" w:type="dxa"/>
              <w:bottom w:w="60" w:type="dxa"/>
              <w:left w:w="100" w:type="dxa"/>
              <w:right w:w="100" w:type="dxa"/>
            </w:tcMar>
          </w:tcPr>
          <w:p>
            <w:r>
              <w:rPr>
                <w:sz w:val="18"/>
              </w:rPr>
              <w:t>Deploy, test, and debug standalone Android application packages (APK) on physical devices with error logging and monitoring.</w:t>
            </w:r>
          </w:p>
        </w:tc>
        <w:tc>
          <w:tcPr>
            <w:tcW w:type="dxa" w:w="3216"/>
            <w:vAlign w:val="center"/>
            <w:tcMar>
              <w:top w:w="60" w:type="dxa"/>
              <w:bottom w:w="60" w:type="dxa"/>
              <w:left w:w="100" w:type="dxa"/>
              <w:right w:w="100" w:type="dxa"/>
            </w:tcMar>
          </w:tcPr>
          <w:p>
            <w:pPr>
              <w:jc w:val="center"/>
            </w:pPr>
            <w:r>
              <w:rPr>
                <w:b/>
                <w:sz w:val="18"/>
              </w:rPr>
              <w:t>K3</w:t>
            </w:r>
          </w:p>
        </w:tc>
      </w:tr>
    </w:tbl>
    <w:p>
      <w:r>
        <w:rPr>
          <w:i/>
          <w:sz w:val="17"/>
        </w:rPr>
        <w:t>Note: K1- Remember, K2- Understand, K3- Apply, K4- Analyse, K5- Evaluate, K6- Create</w:t>
      </w:r>
    </w:p>
    <w:p>
      <w:r>
        <w:rPr>
          <w:b/>
        </w:rPr>
        <w:t>CO-PO Mapping Table:</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008"/>
        <w:gridCol w:w="648"/>
        <w:gridCol w:w="648"/>
        <w:gridCol w:w="648"/>
        <w:gridCol w:w="648"/>
        <w:gridCol w:w="648"/>
        <w:gridCol w:w="648"/>
        <w:gridCol w:w="648"/>
        <w:gridCol w:w="648"/>
        <w:gridCol w:w="648"/>
        <w:gridCol w:w="648"/>
        <w:gridCol w:w="648"/>
        <w:gridCol w:w="648"/>
      </w:tblGrid>
      <w:tr>
        <w:tc>
          <w:tcPr>
            <w:tcW w:type="dxa" w:w="742"/>
            <w:shd w:fill="F2F2F2"/>
            <w:tcMar>
              <w:top w:w="40" w:type="dxa"/>
              <w:bottom w:w="40" w:type="dxa"/>
              <w:left w:w="40" w:type="dxa"/>
              <w:right w:w="40" w:type="dxa"/>
            </w:tcMar>
          </w:tcPr>
          <w:p>
            <w:pPr>
              <w:jc w:val="center"/>
            </w:pPr>
          </w:p>
        </w:tc>
        <w:tc>
          <w:tcPr>
            <w:tcW w:type="dxa" w:w="742"/>
            <w:shd w:fill="F2F2F2"/>
            <w:tcMar>
              <w:top w:w="40" w:type="dxa"/>
              <w:bottom w:w="40" w:type="dxa"/>
              <w:left w:w="40" w:type="dxa"/>
              <w:right w:w="40" w:type="dxa"/>
            </w:tcMar>
          </w:tcPr>
          <w:p>
            <w:pPr>
              <w:jc w:val="center"/>
            </w:pPr>
            <w:r>
              <w:rPr>
                <w:b/>
                <w:sz w:val="16"/>
              </w:rPr>
              <w:t>PO1</w:t>
            </w:r>
          </w:p>
        </w:tc>
        <w:tc>
          <w:tcPr>
            <w:tcW w:type="dxa" w:w="742"/>
            <w:shd w:fill="F2F2F2"/>
            <w:tcMar>
              <w:top w:w="40" w:type="dxa"/>
              <w:bottom w:w="40" w:type="dxa"/>
              <w:left w:w="40" w:type="dxa"/>
              <w:right w:w="40" w:type="dxa"/>
            </w:tcMar>
          </w:tcPr>
          <w:p>
            <w:pPr>
              <w:jc w:val="center"/>
            </w:pPr>
            <w:r>
              <w:rPr>
                <w:b/>
                <w:sz w:val="16"/>
              </w:rPr>
              <w:t>PO2</w:t>
            </w:r>
          </w:p>
        </w:tc>
        <w:tc>
          <w:tcPr>
            <w:tcW w:type="dxa" w:w="742"/>
            <w:shd w:fill="F2F2F2"/>
            <w:tcMar>
              <w:top w:w="40" w:type="dxa"/>
              <w:bottom w:w="40" w:type="dxa"/>
              <w:left w:w="40" w:type="dxa"/>
              <w:right w:w="40" w:type="dxa"/>
            </w:tcMar>
          </w:tcPr>
          <w:p>
            <w:pPr>
              <w:jc w:val="center"/>
            </w:pPr>
            <w:r>
              <w:rPr>
                <w:b/>
                <w:sz w:val="16"/>
              </w:rPr>
              <w:t>PO3</w:t>
            </w:r>
          </w:p>
        </w:tc>
        <w:tc>
          <w:tcPr>
            <w:tcW w:type="dxa" w:w="742"/>
            <w:shd w:fill="F2F2F2"/>
            <w:tcMar>
              <w:top w:w="40" w:type="dxa"/>
              <w:bottom w:w="40" w:type="dxa"/>
              <w:left w:w="40" w:type="dxa"/>
              <w:right w:w="40" w:type="dxa"/>
            </w:tcMar>
          </w:tcPr>
          <w:p>
            <w:pPr>
              <w:jc w:val="center"/>
            </w:pPr>
            <w:r>
              <w:rPr>
                <w:b/>
                <w:sz w:val="16"/>
              </w:rPr>
              <w:t>PO4</w:t>
            </w:r>
          </w:p>
        </w:tc>
        <w:tc>
          <w:tcPr>
            <w:tcW w:type="dxa" w:w="742"/>
            <w:shd w:fill="F2F2F2"/>
            <w:tcMar>
              <w:top w:w="40" w:type="dxa"/>
              <w:bottom w:w="40" w:type="dxa"/>
              <w:left w:w="40" w:type="dxa"/>
              <w:right w:w="40" w:type="dxa"/>
            </w:tcMar>
          </w:tcPr>
          <w:p>
            <w:pPr>
              <w:jc w:val="center"/>
            </w:pPr>
            <w:r>
              <w:rPr>
                <w:b/>
                <w:sz w:val="16"/>
              </w:rPr>
              <w:t>PO5</w:t>
            </w:r>
          </w:p>
        </w:tc>
        <w:tc>
          <w:tcPr>
            <w:tcW w:type="dxa" w:w="742"/>
            <w:shd w:fill="F2F2F2"/>
            <w:tcMar>
              <w:top w:w="40" w:type="dxa"/>
              <w:bottom w:w="40" w:type="dxa"/>
              <w:left w:w="40" w:type="dxa"/>
              <w:right w:w="40" w:type="dxa"/>
            </w:tcMar>
          </w:tcPr>
          <w:p>
            <w:pPr>
              <w:jc w:val="center"/>
            </w:pPr>
            <w:r>
              <w:rPr>
                <w:b/>
                <w:sz w:val="16"/>
              </w:rPr>
              <w:t>PO6</w:t>
            </w:r>
          </w:p>
        </w:tc>
        <w:tc>
          <w:tcPr>
            <w:tcW w:type="dxa" w:w="742"/>
            <w:shd w:fill="F2F2F2"/>
            <w:tcMar>
              <w:top w:w="40" w:type="dxa"/>
              <w:bottom w:w="40" w:type="dxa"/>
              <w:left w:w="40" w:type="dxa"/>
              <w:right w:w="40" w:type="dxa"/>
            </w:tcMar>
          </w:tcPr>
          <w:p>
            <w:pPr>
              <w:jc w:val="center"/>
            </w:pPr>
            <w:r>
              <w:rPr>
                <w:b/>
                <w:sz w:val="16"/>
              </w:rPr>
              <w:t>PO7</w:t>
            </w:r>
          </w:p>
        </w:tc>
        <w:tc>
          <w:tcPr>
            <w:tcW w:type="dxa" w:w="742"/>
            <w:shd w:fill="F2F2F2"/>
            <w:tcMar>
              <w:top w:w="40" w:type="dxa"/>
              <w:bottom w:w="40" w:type="dxa"/>
              <w:left w:w="40" w:type="dxa"/>
              <w:right w:w="40" w:type="dxa"/>
            </w:tcMar>
          </w:tcPr>
          <w:p>
            <w:pPr>
              <w:jc w:val="center"/>
            </w:pPr>
            <w:r>
              <w:rPr>
                <w:b/>
                <w:sz w:val="16"/>
              </w:rPr>
              <w:t>PO8</w:t>
            </w:r>
          </w:p>
        </w:tc>
        <w:tc>
          <w:tcPr>
            <w:tcW w:type="dxa" w:w="742"/>
            <w:shd w:fill="F2F2F2"/>
            <w:tcMar>
              <w:top w:w="40" w:type="dxa"/>
              <w:bottom w:w="40" w:type="dxa"/>
              <w:left w:w="40" w:type="dxa"/>
              <w:right w:w="40" w:type="dxa"/>
            </w:tcMar>
          </w:tcPr>
          <w:p>
            <w:pPr>
              <w:jc w:val="center"/>
            </w:pPr>
            <w:r>
              <w:rPr>
                <w:b/>
                <w:sz w:val="16"/>
              </w:rPr>
              <w:t>PO9</w:t>
            </w:r>
          </w:p>
        </w:tc>
        <w:tc>
          <w:tcPr>
            <w:tcW w:type="dxa" w:w="742"/>
            <w:shd w:fill="F2F2F2"/>
            <w:tcMar>
              <w:top w:w="40" w:type="dxa"/>
              <w:bottom w:w="40" w:type="dxa"/>
              <w:left w:w="40" w:type="dxa"/>
              <w:right w:w="40" w:type="dxa"/>
            </w:tcMar>
          </w:tcPr>
          <w:p>
            <w:pPr>
              <w:jc w:val="center"/>
            </w:pPr>
            <w:r>
              <w:rPr>
                <w:b/>
                <w:sz w:val="16"/>
              </w:rPr>
              <w:t>PO10</w:t>
            </w:r>
          </w:p>
        </w:tc>
        <w:tc>
          <w:tcPr>
            <w:tcW w:type="dxa" w:w="742"/>
            <w:shd w:fill="F2F2F2"/>
            <w:tcMar>
              <w:top w:w="40" w:type="dxa"/>
              <w:bottom w:w="40" w:type="dxa"/>
              <w:left w:w="40" w:type="dxa"/>
              <w:right w:w="40" w:type="dxa"/>
            </w:tcMar>
          </w:tcPr>
          <w:p>
            <w:pPr>
              <w:jc w:val="center"/>
            </w:pPr>
            <w:r>
              <w:rPr>
                <w:b/>
                <w:sz w:val="16"/>
              </w:rPr>
              <w:t>PO11</w:t>
            </w:r>
          </w:p>
        </w:tc>
        <w:tc>
          <w:tcPr>
            <w:tcW w:type="dxa" w:w="742"/>
            <w:shd w:fill="F2F2F2"/>
            <w:tcMar>
              <w:top w:w="40" w:type="dxa"/>
              <w:bottom w:w="40" w:type="dxa"/>
              <w:left w:w="40" w:type="dxa"/>
              <w:right w:w="40" w:type="dxa"/>
            </w:tcMar>
          </w:tcPr>
          <w:p>
            <w:pPr>
              <w:jc w:val="center"/>
            </w:pPr>
            <w:r>
              <w:rPr>
                <w:b/>
                <w:sz w:val="16"/>
              </w:rPr>
              <w:t>PO12</w:t>
            </w:r>
          </w:p>
        </w:tc>
      </w:tr>
      <w:tr>
        <w:tc>
          <w:tcPr>
            <w:tcW w:type="dxa" w:w="742"/>
            <w:tcMar>
              <w:top w:w="40" w:type="dxa"/>
              <w:bottom w:w="40" w:type="dxa"/>
              <w:left w:w="40" w:type="dxa"/>
              <w:right w:w="40" w:type="dxa"/>
            </w:tcMar>
          </w:tcPr>
          <w:p>
            <w:pPr>
              <w:jc w:val="center"/>
            </w:pPr>
            <w:r>
              <w:rPr>
                <w:b/>
                <w:sz w:val="17"/>
              </w:rPr>
              <w:t>CO1</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r>
      <w:tr>
        <w:tc>
          <w:tcPr>
            <w:tcW w:type="dxa" w:w="742"/>
            <w:tcMar>
              <w:top w:w="40" w:type="dxa"/>
              <w:bottom w:w="40" w:type="dxa"/>
              <w:left w:w="40" w:type="dxa"/>
              <w:right w:w="40" w:type="dxa"/>
            </w:tcMar>
          </w:tcPr>
          <w:p>
            <w:pPr>
              <w:jc w:val="center"/>
            </w:pPr>
            <w:r>
              <w:rPr>
                <w:b/>
                <w:sz w:val="17"/>
              </w:rPr>
              <w:t>CO2</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r>
      <w:tr>
        <w:tc>
          <w:tcPr>
            <w:tcW w:type="dxa" w:w="742"/>
            <w:tcMar>
              <w:top w:w="40" w:type="dxa"/>
              <w:bottom w:w="40" w:type="dxa"/>
              <w:left w:w="40" w:type="dxa"/>
              <w:right w:w="40" w:type="dxa"/>
            </w:tcMar>
          </w:tcPr>
          <w:p>
            <w:pPr>
              <w:jc w:val="center"/>
            </w:pPr>
            <w:r>
              <w:rPr>
                <w:b/>
                <w:sz w:val="17"/>
              </w:rPr>
              <w:t>CO3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r>
      <w:tr>
        <w:tc>
          <w:tcPr>
            <w:tcW w:type="dxa" w:w="742"/>
            <w:tcMar>
              <w:top w:w="40" w:type="dxa"/>
              <w:bottom w:w="40" w:type="dxa"/>
              <w:left w:w="40" w:type="dxa"/>
              <w:right w:w="40" w:type="dxa"/>
            </w:tcMar>
          </w:tcPr>
          <w:p>
            <w:pPr>
              <w:jc w:val="center"/>
            </w:pPr>
            <w:r>
              <w:rPr>
                <w:b/>
                <w:sz w:val="17"/>
              </w:rPr>
              <w:t>CO4</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r>
      <w:tr>
        <w:tc>
          <w:tcPr>
            <w:tcW w:type="dxa" w:w="742"/>
            <w:tcMar>
              <w:top w:w="40" w:type="dxa"/>
              <w:bottom w:w="40" w:type="dxa"/>
              <w:left w:w="40" w:type="dxa"/>
              <w:right w:w="40" w:type="dxa"/>
            </w:tcMar>
          </w:tcPr>
          <w:p>
            <w:pPr>
              <w:jc w:val="center"/>
            </w:pPr>
            <w:r>
              <w:rPr>
                <w:b/>
                <w:sz w:val="17"/>
              </w:rPr>
              <w:t>CO5</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p>
        </w:tc>
        <w:tc>
          <w:tcPr>
            <w:tcW w:type="dxa" w:w="742"/>
            <w:tcMar>
              <w:top w:w="40" w:type="dxa"/>
              <w:bottom w:w="40" w:type="dxa"/>
              <w:left w:w="40" w:type="dxa"/>
              <w:right w:w="40" w:type="dxa"/>
            </w:tcMar>
          </w:tcPr>
          <w:p>
            <w:pPr>
              <w:jc w:val="center"/>
            </w:pPr>
            <w:r>
              <w:rPr>
                <w:sz w:val="17"/>
              </w:rPr>
              <w:t>3</w:t>
            </w:r>
          </w:p>
        </w:tc>
      </w:tr>
    </w:tbl>
    <w:p>
      <w:r>
        <w:rPr>
          <w:i/>
          <w:sz w:val="17"/>
        </w:rPr>
        <w:t>Note: 1: Slight (Low), 2: Moderate (Medium), 3: Substantial (High), -: No Correlation</w:t>
      </w:r>
    </w:p>
    <w:p>
      <w:r>
        <w:br w:type="page"/>
      </w:r>
    </w:p>
    <w:p>
      <w:pPr>
        <w:jc w:val="center"/>
      </w:pPr>
      <w:r>
        <w:drawing>
          <wp:inline xmlns:a="http://schemas.openxmlformats.org/drawingml/2006/main" xmlns:pic="http://schemas.openxmlformats.org/drawingml/2006/picture">
            <wp:extent cx="5669280" cy="771453"/>
            <wp:docPr id="11" name="Picture 1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I hereby declare that the project report CAMPUS EVENTS submitted for the partial fulfilment of the requirements of the subject 25CCHADT305 – Hybrid App Development, prescribed by Jawaharlal College of Engineering and Technology (Autonomous), affiliated to APJ Abdul Kalam Technological University, Kerala is a bonafide work done by me under the guidance of Ms.Ashitha.C. The submission represents my ideas in my own words and where ideas or words of others have been included, I have adequately and accurately cited and referred the original sources. I also declare that I have adhered to ethics and integrity and have not misinterpreted or fabricated any data or idea or fact or source in my submission. I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3"/>
          <w:footerReference w:type="default" r:id="rId14"/>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for providing constant encouragement, leadership, and academic mentorship throughout our studies.</w:t>
        <w:br/>
        <w:br/>
        <w:t>We express our sincere thanks and profound gratitude to our project guide, Ms.Ashitha.C, for her invaluable guidance, constructive suggestions, and continuous encouragement throughout the architecture and implementation phases of this project.</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2" name="Picture 12"/>
            <wp:cNvGraphicFramePr>
              <a:graphicFrameLocks noChangeAspect="1"/>
            </wp:cNvGraphicFramePr>
            <a:graphic>
              <a:graphicData uri="http://schemas.openxmlformats.org/drawingml/2006/picture">
                <pic:pic>
                  <pic:nvPicPr>
                    <pic:cNvPr id="0" name="fig_6_1_home.png"/>
                    <pic:cNvPicPr/>
                  </pic:nvPicPr>
                  <pic:blipFill>
                    <a:blip r:embed="rId15"/>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3" name="Picture 13"/>
            <wp:cNvGraphicFramePr>
              <a:graphicFrameLocks noChangeAspect="1"/>
            </wp:cNvGraphicFramePr>
            <a:graphic>
              <a:graphicData uri="http://schemas.openxmlformats.org/drawingml/2006/picture">
                <pic:pic>
                  <pic:nvPicPr>
                    <pic:cNvPr id="0" name="fig_6_2_auth.png"/>
                    <pic:cNvPicPr/>
                  </pic:nvPicPr>
                  <pic:blipFill>
                    <a:blip r:embed="rId16"/>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3_detail.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4_searc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5_saved.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6_billing.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