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36"/>
          <w:szCs w:val="36"/>
        </w:rPr>
        <w:t xml:space="preserve">Vita — Personal Health Assistant</w:t>
      </w:r>
    </w:p>
    <w:p>
      <w:pPr>
        <w:spacing w:after="40"/>
      </w:pPr>
      <w:r>
        <w:rPr>
          <w:color w:val="5A5A5A"/>
          <w:sz w:val="24"/>
          <w:szCs w:val="24"/>
        </w:rPr>
        <w:t xml:space="preserve">Product Requirements Document, v2  ·  Sprint 1</w:t>
      </w:r>
    </w:p>
    <w:p>
      <w:pPr>
        <w:pBdr>
          <w:bottom w:val="single" w:color="C8C8C8" w:sz="6" w:space="8"/>
        </w:pBdr>
        <w:spacing w:after="300"/>
      </w:pPr>
      <w:r>
        <w:rPr>
          <w:color w:val="5A5A5A"/>
          <w:sz w:val="20"/>
          <w:szCs w:val="20"/>
        </w:rPr>
        <w:t xml:space="preserve">Arjun Bahel  ·  AI Builder Space Proseminar  ·  October 13, 2026</w:t>
      </w:r>
    </w:p>
    <w:p>
      <w:pPr>
        <w:spacing w:after="140" w:line="276"/>
      </w:pPr>
      <w:r>
        <w:rPr>
          <w:color w:val="1A1A1A"/>
          <w:sz w:val="21"/>
          <w:szCs w:val="21"/>
        </w:rPr>
        <w:t xml:space="preserve">Vita is a privacy-first iPhone app that runs a small open-source language model entirely on the device, bringing together Apple Health data and lab results the user has confirmed, and turning them into plain-language observations, low-risk wellness suggestions, and questions to bring to a doctor. It does not diagnose, and no health data leaves the phone.</w:t>
      </w:r>
    </w:p>
    <w:p>
      <w:pPr>
        <w:spacing w:after="140" w:line="276"/>
      </w:pPr>
      <w:r>
        <w:rPr>
          <w:b/>
          <w:bCs/>
          <w:color w:val="1A1A1A"/>
          <w:sz w:val="21"/>
          <w:szCs w:val="21"/>
        </w:rPr>
        <w:t xml:space="preserve">This version supersedes the Project Brief of October 5, 2026. </w:t>
      </w:r>
      <w:r>
        <w:rPr>
          <w:color w:val="1A1A1A"/>
          <w:sz w:val="21"/>
          <w:szCs w:val="21"/>
        </w:rPr>
        <w:t xml:space="preserve">The product intent is unchanged. What changed is how it reaches the data, how the model's output is constrained, and how the code is organised — each forced by a constraint discovered during the sprint rather than chosen.</w:t>
      </w:r>
    </w:p>
    <w:p>
      <w:pPr>
        <w:pStyle w:val="Heading1"/>
        <w:pBdr>
          <w:bottom w:val="single" w:color="C8C8C8" w:sz="6" w:space="6"/>
        </w:pBdr>
        <w:spacing w:after="160" w:before="360"/>
      </w:pPr>
      <w:r>
        <w:rPr>
          <w:b/>
          <w:bCs/>
          <w:color w:val="1A1A1A"/>
          <w:sz w:val="26"/>
          <w:szCs w:val="26"/>
        </w:rPr>
        <w:t xml:space="preserve">1. What changed since the Project Brief</w:t>
      </w:r>
    </w:p>
    <w:p>
      <w:pPr>
        <w:spacing w:after="140" w:line="276"/>
      </w:pPr>
      <w:r>
        <w:rPr>
          <w:color w:val="5A5A5A"/>
          <w:sz w:val="21"/>
          <w:szCs w:val="21"/>
        </w:rPr>
        <w:t xml:space="preserve">Five changes, in rough order of how much they affect the product. Each was forced by a constraint, not a preference, and the first one resolves a risk the brief itself named.</w:t>
      </w:r>
    </w:p>
    <w:p>
      <w:pPr>
        <w:pStyle w:val="Heading2"/>
        <w:spacing w:after="100" w:before="240"/>
      </w:pPr>
      <w:r>
        <w:rPr>
          <w:b/>
          <w:bCs/>
          <w:color w:val="1A1A1A"/>
          <w:sz w:val="22"/>
          <w:szCs w:val="22"/>
        </w:rPr>
        <w:t xml:space="preserve">1.1  Apple Health is read from a data export, not the HealthKit API</w:t>
      </w:r>
    </w:p>
    <w:p>
      <w:pPr>
        <w:spacing w:after="140" w:line="276"/>
      </w:pPr>
      <w:r>
        <w:rPr>
          <w:color w:val="1A1A1A"/>
          <w:sz w:val="21"/>
          <w:szCs w:val="21"/>
        </w:rPr>
        <w:t xml:space="preserve">The brief listed “confirming early that my developer setup allows HealthKit on my own device” as a risk. It was confirmed early, and the answer was no.</w:t>
      </w:r>
    </w:p>
    <w:p>
      <w:pPr>
        <w:spacing w:after="140" w:line="276"/>
      </w:pPr>
      <w:r>
        <w:rPr>
          <w:color w:val="1A1A1A"/>
          <w:sz w:val="21"/>
          <w:szCs w:val="21"/>
        </w:rPr>
        <w:t xml:space="preserve">Apple's capability table marks HealthKit as unavailable to free Apple Developer accounts. The framework itself is free and HealthKit code runs in the iOS Simulator on a free account — but the entitlement is enforced on a physical device, and MLX cannot run in the Simulator at all because it requires a Metal GPU. The two free paths are therefore mutually exclusive: the Simulator gives HealthKit without the model, and the device gives the model without HealthKit. Vita needs both at once.</w:t>
      </w:r>
    </w:p>
    <w:p>
      <w:pPr>
        <w:spacing w:after="140" w:line="276"/>
      </w:pPr>
      <w:r>
        <w:rPr>
          <w:b/>
          <w:bCs/>
          <w:color w:val="1A1A1A"/>
          <w:sz w:val="21"/>
          <w:szCs w:val="21"/>
        </w:rPr>
        <w:t xml:space="preserve">Resolution: </w:t>
      </w:r>
      <w:r>
        <w:rPr>
          <w:color w:val="1A1A1A"/>
          <w:sz w:val="21"/>
          <w:szCs w:val="21"/>
        </w:rPr>
        <w:t xml:space="preserve">Vita imports the file produced by the Health app's “Export All Health Data” and parses it on-device. No entitlement is required, because it is simply a file the user chooses to hand over.</w:t>
      </w:r>
    </w:p>
    <w:p>
      <w:pPr>
        <w:spacing w:after="70" w:line="276"/>
      </w:pPr>
      <w:r>
        <w:rPr>
          <w:color w:val="1A1A1A"/>
          <w:sz w:val="21"/>
          <w:szCs w:val="21"/>
        </w:rPr>
        <w:t xml:space="preserve">Consequences accepted:</w:t>
      </w:r>
    </w:p>
    <w:p>
      <w:pPr>
        <w:pStyle w:val="ListParagraph"/>
        <w:numPr>
          <w:ilvl w:val="0"/>
          <w:numId w:val="2"/>
        </w:numPr>
        <w:spacing w:after="70" w:line="276"/>
      </w:pPr>
      <w:r>
        <w:rPr>
          <w:color w:val="1A1A1A"/>
          <w:sz w:val="21"/>
          <w:szCs w:val="21"/>
        </w:rPr>
        <w:t xml:space="preserve">Health data is a snapshot from the last export rather than a live feed.</w:t>
      </w:r>
    </w:p>
    <w:p>
      <w:pPr>
        <w:pStyle w:val="ListParagraph"/>
        <w:numPr>
          <w:ilvl w:val="0"/>
          <w:numId w:val="2"/>
        </w:numPr>
        <w:spacing w:after="70" w:line="276"/>
      </w:pPr>
      <w:r>
        <w:rPr>
          <w:color w:val="1A1A1A"/>
          <w:sz w:val="21"/>
          <w:szCs w:val="21"/>
        </w:rPr>
        <w:t xml:space="preserve">The export contains every datapoint the phone has ever recorded, with no way to filter it, so it is parsed as a stream and never written to app storage.</w:t>
      </w:r>
    </w:p>
    <w:p>
      <w:pPr>
        <w:pStyle w:val="ListParagraph"/>
        <w:numPr>
          <w:ilvl w:val="0"/>
          <w:numId w:val="2"/>
        </w:numPr>
        <w:spacing w:after="70" w:line="276"/>
      </w:pPr>
      <w:r>
        <w:rPr>
          <w:color w:val="1A1A1A"/>
          <w:sz w:val="21"/>
          <w:szCs w:val="21"/>
        </w:rPr>
        <w:t xml:space="preserve">The user performs an export when they want fresh numbers — a few taps, not a background sync.</w:t>
      </w:r>
    </w:p>
    <w:p>
      <w:pPr>
        <w:spacing w:after="200" w:line="276"/>
      </w:pPr>
      <w:r>
        <w:rPr>
          <w:color w:val="1A1A1A"/>
          <w:sz w:val="21"/>
          <w:szCs w:val="21"/>
        </w:rPr>
        <w:t xml:space="preserve">Arguably this strengthens the privacy claim rather than weakening it: the app never holds health-data permissions at all. It reads one file, extracts about four kilobytes of summary statistics, and discards the rest.</w:t>
      </w:r>
    </w:p>
    <w:p>
      <w:pPr>
        <w:pStyle w:val="Heading2"/>
        <w:spacing w:after="100" w:before="240"/>
      </w:pPr>
      <w:r>
        <w:rPr>
          <w:b/>
          <w:bCs/>
          <w:color w:val="1A1A1A"/>
          <w:sz w:val="22"/>
          <w:szCs w:val="22"/>
        </w:rPr>
        <w:t xml:space="preserve">1.2  The model downloads on first launch rather than being bundled</w:t>
      </w:r>
    </w:p>
    <w:p>
      <w:pPr>
        <w:spacing w:after="140" w:line="276"/>
      </w:pPr>
      <w:r>
        <w:rPr>
          <w:color w:val="1A1A1A"/>
          <w:sz w:val="21"/>
          <w:szCs w:val="21"/>
        </w:rPr>
        <w:t xml:space="preserve">The brief described “a small open-source language model bundled in the app.” The weights are roughly one gigabyte, which makes bundling impractical. Vita downloads them once from Hugging Face on first launch, stores them outside the iCloud backup, and works offline permanently thereafter. This is the only network use in the application, and it carries no user data.</w:t>
      </w:r>
    </w:p>
    <w:p>
      <w:pPr>
        <w:pStyle w:val="Heading2"/>
        <w:spacing w:after="100" w:before="240"/>
      </w:pPr>
      <w:r>
        <w:rPr>
          <w:b/>
          <w:bCs/>
          <w:color w:val="1A1A1A"/>
          <w:sz w:val="22"/>
          <w:szCs w:val="22"/>
        </w:rPr>
        <w:t xml:space="preserve">1.3  Structured output is prompted, not enforced</w:t>
      </w:r>
    </w:p>
    <w:p>
      <w:pPr>
        <w:spacing w:after="140" w:line="276"/>
      </w:pPr>
      <w:r>
        <w:rPr>
          <w:color w:val="1A1A1A"/>
          <w:sz w:val="21"/>
          <w:szCs w:val="21"/>
        </w:rPr>
        <w:t xml:space="preserve">The intended design used JSON-Schema constrained decoding so the model could not emit a malformed response. That feature ships in mlx-swift-lm 3.32, which requires Swift 6.2, which requires Xcode 26, which requires macOS 27. The development Mac runs macOS 15.6 and cannot be upgraded within the sprint, which caps the toolchain at Xcode 16.4 and Swift 6.1, and therefore caps mlx-swift-lm at 3.31.4.</w:t>
      </w:r>
    </w:p>
    <w:p>
      <w:pPr>
        <w:spacing w:after="140" w:line="276"/>
      </w:pPr>
      <w:r>
        <w:rPr>
          <w:b/>
          <w:bCs/>
          <w:color w:val="1A1A1A"/>
          <w:sz w:val="21"/>
          <w:szCs w:val="21"/>
        </w:rPr>
        <w:t xml:space="preserve">Resolution: </w:t>
      </w:r>
      <w:r>
        <w:rPr>
          <w:color w:val="1A1A1A"/>
          <w:sz w:val="21"/>
          <w:szCs w:val="21"/>
        </w:rPr>
        <w:t xml:space="preserve">the response format is requested in the prompt and recovered defensively in Swift — thinking-tag stripping, code-fence removal, and brace-counting JSON extraction that tolerates surrounding prose, with a graceful fall back to showing the raw text. This recovery code was written as insurance and is now the primary mechanism.</w:t>
      </w:r>
    </w:p>
    <w:p>
      <w:pPr>
        <w:pStyle w:val="Heading2"/>
        <w:spacing w:after="100" w:before="240"/>
      </w:pPr>
      <w:r>
        <w:rPr>
          <w:b/>
          <w:bCs/>
          <w:color w:val="1A1A1A"/>
          <w:sz w:val="22"/>
          <w:szCs w:val="22"/>
        </w:rPr>
        <w:t xml:space="preserve">1.4  Logic separated into a tested Swift package</w:t>
      </w:r>
    </w:p>
    <w:p>
      <w:pPr>
        <w:spacing w:after="140" w:line="276"/>
      </w:pPr>
      <w:r>
        <w:rPr>
          <w:color w:val="1A1A1A"/>
          <w:sz w:val="21"/>
          <w:szCs w:val="21"/>
        </w:rPr>
        <w:t xml:space="preserve">All computation, formatting and safety filtering now live in VitaCore, a local Swift package that the app depends on. The package has no UI and no machine-learning dependency, so its tests run on macOS in about four milliseconds with no simulator and no device. There are currently 97 of them.</w:t>
      </w:r>
    </w:p>
    <w:p>
      <w:pPr>
        <w:spacing w:after="140" w:line="276"/>
      </w:pPr>
      <w:r>
        <w:rPr>
          <w:color w:val="1A1A1A"/>
          <w:sz w:val="21"/>
          <w:szCs w:val="21"/>
        </w:rPr>
        <w:t xml:space="preserve">This began as a workaround — XCTest is not available outside Xcode, so tests could not run while Xcode was still installing — but it earns its place structurally. Because VitaCore cannot import the model library, the tested half of the codebase is incapable of loading the model. That was previously a build setting someone could get wrong.</w:t>
      </w:r>
    </w:p>
    <w:p>
      <w:pPr>
        <w:pStyle w:val="Heading2"/>
        <w:spacing w:after="100" w:before="240"/>
      </w:pPr>
      <w:r>
        <w:rPr>
          <w:b/>
          <w:bCs/>
          <w:color w:val="1A1A1A"/>
          <w:sz w:val="22"/>
          <w:szCs w:val="22"/>
        </w:rPr>
        <w:t xml:space="preserve">1.5  Lab report import added to scope, deferred past this sprint</w:t>
      </w:r>
    </w:p>
    <w:p>
      <w:pPr>
        <w:spacing w:after="140" w:line="276"/>
      </w:pPr>
      <w:r>
        <w:rPr>
          <w:color w:val="1A1A1A"/>
          <w:sz w:val="21"/>
          <w:szCs w:val="21"/>
        </w:rPr>
        <w:t xml:space="preserve">Bloodwork happens roughly once a year and, for this user, always through the same laboratory. That makes automated extraction far more tractable than the general case: a single consistent report format, delivered as a PDF with a real text layer, so values can be read directly rather than recognised from a photograph. This replaces the brief's stretch goal of scanning a report with the camera, and is scheduled after the sprint's committed work.</w:t>
      </w:r>
    </w:p>
    <w:p>
      <w:pPr>
        <w:pStyle w:val="Heading1"/>
        <w:pBdr>
          <w:bottom w:val="single" w:color="C8C8C8" w:sz="6" w:space="6"/>
        </w:pBdr>
        <w:spacing w:after="160" w:before="360"/>
      </w:pPr>
      <w:r>
        <w:rPr>
          <w:b/>
          <w:bCs/>
          <w:color w:val="1A1A1A"/>
          <w:sz w:val="26"/>
          <w:szCs w:val="26"/>
        </w:rPr>
        <w:t xml:space="preserve">2. The idea and the user</w:t>
      </w:r>
    </w:p>
    <w:p>
      <w:pPr>
        <w:spacing w:after="140" w:line="276"/>
      </w:pPr>
      <w:r>
        <w:rPr>
          <w:color w:val="1A1A1A"/>
          <w:sz w:val="21"/>
          <w:szCs w:val="21"/>
        </w:rPr>
        <w:t xml:space="preserve">Unchanged from the brief. Vita brings together data that is currently scattered: Apple Health and Apple Watch trends, plus lab results the user has verified. An on-device model turns this into plain-language observations, low-risk lifestyle suggestions, and questions to bring to a healthcare professional. It does not diagnose conditions or prescribe treatment.</w:t>
      </w:r>
    </w:p>
    <w:p>
      <w:pPr>
        <w:spacing w:after="140" w:line="276"/>
      </w:pPr>
      <w:r>
        <w:rPr>
          <w:color w:val="1A1A1A"/>
          <w:sz w:val="21"/>
          <w:szCs w:val="21"/>
        </w:rPr>
        <w:t xml:space="preserve">The primary user is the author: someone living with NAFLD who wants one coherent picture of their health instead of disconnected apps and PDFs. More broadly, Vita is for people who want this kind of insight but will not send sensitive health data to the cloud.</w:t>
      </w:r>
    </w:p>
    <w:p>
      <w:pPr>
        <w:spacing w:after="140" w:line="276"/>
      </w:pPr>
      <w:r>
        <w:rPr>
          <w:color w:val="1A1A1A"/>
          <w:sz w:val="21"/>
          <w:szCs w:val="21"/>
        </w:rPr>
        <w:t xml:space="preserve">One clarification this sprint sharpened: the model is deliberately the least capable component in the system. It performs no arithmetic and makes no clinical judgement. Its only job is to reword facts that Swift has already computed. Section 4 explains why.</w:t>
      </w:r>
    </w:p>
    <w:p>
      <w:pPr>
        <w:pStyle w:val="Heading1"/>
        <w:pBdr>
          <w:bottom w:val="single" w:color="C8C8C8" w:sz="6" w:space="6"/>
        </w:pBdr>
        <w:spacing w:after="160" w:before="360"/>
      </w:pPr>
      <w:r>
        <w:rPr>
          <w:b/>
          <w:bCs/>
          <w:color w:val="1A1A1A"/>
          <w:sz w:val="26"/>
          <w:szCs w:val="26"/>
        </w:rPr>
        <w:t xml:space="preserve">3. Does this exist already?</w:t>
      </w:r>
    </w:p>
    <w:p>
      <w:pPr>
        <w:spacing w:after="140" w:line="276"/>
      </w:pPr>
      <w:r>
        <w:rPr>
          <w:color w:val="1A1A1A"/>
          <w:sz w:val="21"/>
          <w:szCs w:val="21"/>
        </w:rPr>
        <w:t xml:space="preserve">The brief flagged Apple's redesigned Health app as a competitive unknown. The picture has since clarified, and it moved in Vita's favour.</w:t>
      </w:r>
    </w:p>
    <w:p>
      <w:pPr>
        <w:pStyle w:val="ListParagraph"/>
        <w:numPr>
          <w:ilvl w:val="0"/>
          <w:numId w:val="2"/>
        </w:numPr>
        <w:spacing w:after="70" w:line="276"/>
      </w:pPr>
      <w:r>
        <w:rPr>
          <w:b w:val="false"/>
          <w:bCs w:val="false"/>
          <w:color w:val="1A1A1A"/>
          <w:sz w:val="21"/>
          <w:szCs w:val="21"/>
        </w:rPr>
        <w:t xml:space="preserve">The redesign shipped </w:t>
      </w:r>
      <w:r>
        <w:rPr>
          <w:color w:val="1A1A1A"/>
          <w:sz w:val="21"/>
          <w:szCs w:val="21"/>
        </w:rPr>
        <w:t xml:space="preserve">in iOS 27, but the AI health coach did not. </w:t>
      </w:r>
      <w:r>
        <w:rPr>
          <w:color w:val="1A1A1A"/>
          <w:sz w:val="21"/>
          <w:szCs w:val="21"/>
        </w:rPr>
        <w:t xml:space="preserve">It was absent from the keynote and is reported as delayed.</w:t>
      </w:r>
    </w:p>
    <w:p>
      <w:pPr>
        <w:pStyle w:val="ListParagraph"/>
        <w:numPr>
          <w:ilvl w:val="0"/>
          <w:numId w:val="2"/>
        </w:numPr>
        <w:spacing w:after="70" w:line="276"/>
      </w:pPr>
      <w:r>
        <w:rPr>
          <w:b/>
          <w:bCs/>
          <w:color w:val="1A1A1A"/>
          <w:sz w:val="21"/>
          <w:szCs w:val="21"/>
        </w:rPr>
        <w:t xml:space="preserve">The coach is planned as a paid subscription</w:t>
      </w:r>
      <w:r>
        <w:rPr>
          <w:color w:val="1A1A1A"/>
          <w:sz w:val="21"/>
          <w:szCs w:val="21"/>
        </w:rPr>
        <w:t xml:space="preserve"> (Apple Health+), with some features relying on server-side models under daily usage limits.</w:t>
      </w:r>
    </w:p>
    <w:p>
      <w:pPr>
        <w:pStyle w:val="ListParagraph"/>
        <w:numPr>
          <w:ilvl w:val="0"/>
          <w:numId w:val="2"/>
        </w:numPr>
        <w:spacing w:after="70" w:line="276"/>
      </w:pPr>
      <w:r>
        <w:rPr>
          <w:b/>
          <w:bCs/>
          <w:color w:val="1A1A1A"/>
          <w:sz w:val="21"/>
          <w:szCs w:val="21"/>
        </w:rPr>
        <w:t xml:space="preserve">The redesign's headline new capability is perimenopause and menopause tracking</w:t>
      </w:r>
      <w:r>
        <w:rPr>
          <w:color w:val="1A1A1A"/>
          <w:sz w:val="21"/>
          <w:szCs w:val="21"/>
        </w:rPr>
        <w:t xml:space="preserve">. Liver and metabolic health remain unaddressed.</w:t>
      </w:r>
    </w:p>
    <w:p>
      <w:pPr>
        <w:spacing w:after="160" w:line="276"/>
      </w:pPr>
      <w:r>
        <w:rPr>
          <w:color w:val="1A1A1A"/>
          <w:sz w:val="21"/>
          <w:szCs w:val="21"/>
        </w:rPr>
        <w:t xml:space="preserve">So the gap Vita addresses has persisted and arguably widened: the nearest competitor is delayed, will cost money, processes some data on servers, and does not cover this condition. It also requires iOS 27, which this project's device deliberately does not run.</w:t>
      </w:r>
    </w:p>
    <w:p>
      <w:pPr>
        <w:spacing w:after="140" w:line="276"/>
      </w:pPr>
      <w:r>
        <w:rPr>
          <w:color w:val="1A1A1A"/>
          <w:sz w:val="21"/>
          <w:szCs w:val="21"/>
        </w:rPr>
        <w:t xml:space="preserve">ChatGPT Health connects Apple Health and medical records but processes data in the cloud. Several smaller apps offer AI analysis of Apple Health data on similar terms. The reason for building Vita personally is unchanged: to learn how to build with on-device AI, and to own a health tool whose behaviour and data location are decided by its user.</w:t>
      </w:r>
    </w:p>
    <w:p>
      <w:pPr>
        <w:pStyle w:val="Heading1"/>
        <w:pBdr>
          <w:bottom w:val="single" w:color="C8C8C8" w:sz="6" w:space="6"/>
        </w:pBdr>
        <w:spacing w:after="160" w:before="360"/>
      </w:pPr>
      <w:r>
        <w:rPr>
          <w:b/>
          <w:bCs/>
          <w:color w:val="1A1A1A"/>
          <w:sz w:val="26"/>
          <w:szCs w:val="26"/>
        </w:rPr>
        <w:t xml:space="preserve">4. How it is built</w:t>
      </w:r>
    </w:p>
    <w:p>
      <w:pPr>
        <w:spacing w:after="140" w:line="276"/>
      </w:pPr>
      <w:r>
        <w:rPr>
          <w:color w:val="5A5A5A"/>
          <w:sz w:val="21"/>
          <w:szCs w:val="21"/>
        </w:rPr>
        <w:t xml:space="preserve">This section is new. The architecture was not specified in the brief and emerged from one organising principle: the model is the only component that can be wrong in a way nothing can check, so it is given as little responsibility as possible.</w:t>
      </w:r>
    </w:p>
    <w:tbl>
      <w:tblPr>
        <w:tblW w:type="dxa" w:w="10080"/>
        <w:tblBorders>
          <w:top w:val="single" w:color="C8C8C8" w:sz="4"/>
          <w:left w:val="none" w:color="FFFFFF" w:sz="0"/>
          <w:bottom w:val="single" w:color="C8C8C8" w:sz="4"/>
          <w:right w:val="none" w:color="FFFFFF" w:sz="0"/>
          <w:insideH w:val="single" w:color="C8C8C8" w:sz="2"/>
          <w:insideV w:val="none" w:color="FFFFFF" w:sz="0"/>
        </w:tblBorders>
      </w:tblPr>
      <w:tblGrid>
        <w:gridCol w:w="2000"/>
        <w:gridCol w:w="8080"/>
      </w:tblGrid>
      <w:tr>
        <w:trPr>
          <w:tblHeader/>
        </w:trPr>
        <w:tc>
          <w:tcPr>
            <w:tcW w:type="dxa" w:w="2000"/>
            <w:shd w:fill="EFEFEF" w:color="auto" w:val="clear"/>
            <w:tcMar>
              <w:top w:type="dxa" w:w="90"/>
              <w:left w:type="dxa" w:w="130"/>
              <w:bottom w:type="dxa" w:w="90"/>
              <w:right w:type="dxa" w:w="130"/>
            </w:tcMar>
          </w:tcPr>
          <w:p>
            <w:pPr>
              <w:spacing w:after="0" w:line="260"/>
            </w:pPr>
            <w:r>
              <w:rPr>
                <w:b/>
                <w:bCs/>
                <w:color w:val="1A1A1A"/>
                <w:sz w:val="19"/>
                <w:szCs w:val="19"/>
              </w:rPr>
              <w:t xml:space="preserve">Stage</w:t>
            </w:r>
          </w:p>
        </w:tc>
        <w:tc>
          <w:tcPr>
            <w:tcW w:type="dxa" w:w="8080"/>
            <w:shd w:fill="EFEFEF" w:color="auto" w:val="clear"/>
            <w:tcMar>
              <w:top w:type="dxa" w:w="90"/>
              <w:left w:type="dxa" w:w="130"/>
              <w:bottom w:type="dxa" w:w="90"/>
              <w:right w:type="dxa" w:w="130"/>
            </w:tcMar>
          </w:tcPr>
          <w:p>
            <w:pPr>
              <w:spacing w:after="0" w:line="260"/>
            </w:pPr>
            <w:r>
              <w:rPr>
                <w:b/>
                <w:bCs/>
                <w:color w:val="1A1A1A"/>
                <w:sz w:val="19"/>
                <w:szCs w:val="19"/>
              </w:rPr>
              <w:t xml:space="preserve">What happens</w:t>
            </w:r>
          </w:p>
        </w:tc>
      </w:tr>
      <w:tr>
        <w:trPr>
          <w:tblHeader w:val="off"/>
        </w:trPr>
        <w:tc>
          <w:tcPr>
            <w:tcW w:type="dxa" w:w="2000"/>
            <w:tcMar>
              <w:top w:type="dxa" w:w="90"/>
              <w:left w:type="dxa" w:w="130"/>
              <w:bottom w:type="dxa" w:w="90"/>
              <w:right w:type="dxa" w:w="130"/>
            </w:tcMar>
          </w:tcPr>
          <w:p>
            <w:pPr>
              <w:spacing w:after="0" w:line="260"/>
            </w:pPr>
            <w:r>
              <w:rPr>
                <w:b w:val="false"/>
                <w:bCs w:val="false"/>
                <w:color w:val="1A1A1A"/>
                <w:sz w:val="19"/>
                <w:szCs w:val="19"/>
              </w:rPr>
              <w:t xml:space="preserve">Ingest</w:t>
            </w:r>
          </w:p>
        </w:tc>
        <w:tc>
          <w:tcPr>
            <w:tcW w:type="dxa" w:w="8080"/>
            <w:tcMar>
              <w:top w:type="dxa" w:w="90"/>
              <w:left w:type="dxa" w:w="130"/>
              <w:bottom w:type="dxa" w:w="90"/>
              <w:right w:type="dxa" w:w="130"/>
            </w:tcMar>
          </w:tcPr>
          <w:p>
            <w:pPr>
              <w:spacing w:after="0" w:line="260"/>
            </w:pPr>
            <w:r>
              <w:rPr>
                <w:b w:val="false"/>
                <w:bCs w:val="false"/>
                <w:color w:val="1A1A1A"/>
                <w:sz w:val="19"/>
                <w:szCs w:val="19"/>
              </w:rPr>
              <w:t xml:space="preserve">A streaming parser reads the Health export, merges overlapping sleep intervals, and de-duplicates records written by both the Watch and the phone. The file is never persisted.</w:t>
            </w:r>
          </w:p>
        </w:tc>
      </w:tr>
      <w:tr>
        <w:trPr>
          <w:tblHeader w:val="off"/>
        </w:trPr>
        <w:tc>
          <w:tcPr>
            <w:tcW w:type="dxa" w:w="2000"/>
            <w:tcMar>
              <w:top w:type="dxa" w:w="90"/>
              <w:left w:type="dxa" w:w="130"/>
              <w:bottom w:type="dxa" w:w="90"/>
              <w:right w:type="dxa" w:w="130"/>
            </w:tcMar>
          </w:tcPr>
          <w:p>
            <w:pPr>
              <w:spacing w:after="0" w:line="260"/>
            </w:pPr>
            <w:r>
              <w:rPr>
                <w:b w:val="false"/>
                <w:bCs w:val="false"/>
                <w:color w:val="1A1A1A"/>
                <w:sz w:val="19"/>
                <w:szCs w:val="19"/>
              </w:rPr>
              <w:t xml:space="preserve">Compute</w:t>
            </w:r>
          </w:p>
        </w:tc>
        <w:tc>
          <w:tcPr>
            <w:tcW w:type="dxa" w:w="8080"/>
            <w:tcMar>
              <w:top w:type="dxa" w:w="90"/>
              <w:left w:type="dxa" w:w="130"/>
              <w:bottom w:type="dxa" w:w="90"/>
              <w:right w:type="dxa" w:w="130"/>
            </w:tcMar>
          </w:tcPr>
          <w:p>
            <w:pPr>
              <w:spacing w:after="0" w:line="260"/>
            </w:pPr>
            <w:r>
              <w:rPr>
                <w:b w:val="false"/>
                <w:bCs w:val="false"/>
                <w:color w:val="1A1A1A"/>
                <w:sz w:val="19"/>
                <w:szCs w:val="19"/>
              </w:rPr>
              <w:t xml:space="preserve">Averages, trends and reference-range comparisons are calculated in Swift. Every number the user ever sees originates here.</w:t>
            </w:r>
          </w:p>
        </w:tc>
      </w:tr>
      <w:tr>
        <w:trPr>
          <w:tblHeader w:val="off"/>
        </w:trPr>
        <w:tc>
          <w:tcPr>
            <w:tcW w:type="dxa" w:w="2000"/>
            <w:tcMar>
              <w:top w:type="dxa" w:w="90"/>
              <w:left w:type="dxa" w:w="130"/>
              <w:bottom w:type="dxa" w:w="90"/>
              <w:right w:type="dxa" w:w="130"/>
            </w:tcMar>
          </w:tcPr>
          <w:p>
            <w:pPr>
              <w:spacing w:after="0" w:line="260"/>
            </w:pPr>
            <w:r>
              <w:rPr>
                <w:b w:val="false"/>
                <w:bCs w:val="false"/>
                <w:color w:val="1A1A1A"/>
                <w:sz w:val="19"/>
                <w:szCs w:val="19"/>
              </w:rPr>
              <w:t xml:space="preserve">Assemble</w:t>
            </w:r>
          </w:p>
        </w:tc>
        <w:tc>
          <w:tcPr>
            <w:tcW w:type="dxa" w:w="8080"/>
            <w:tcMar>
              <w:top w:type="dxa" w:w="90"/>
              <w:left w:type="dxa" w:w="130"/>
              <w:bottom w:type="dxa" w:w="90"/>
              <w:right w:type="dxa" w:w="130"/>
            </w:tcMar>
          </w:tcPr>
          <w:p>
            <w:pPr>
              <w:spacing w:after="0" w:line="260"/>
            </w:pPr>
            <w:r>
              <w:rPr>
                <w:b w:val="false"/>
                <w:bCs w:val="false"/>
                <w:color w:val="1A1A1A"/>
                <w:sz w:val="19"/>
                <w:szCs w:val="19"/>
              </w:rPr>
              <w:t xml:space="preserve">A fact sheet of roughly 300 tokens is built. This is the entire view the model is given; it never sees raw data.</w:t>
            </w:r>
          </w:p>
        </w:tc>
      </w:tr>
      <w:tr>
        <w:trPr>
          <w:tblHeader w:val="off"/>
        </w:trPr>
        <w:tc>
          <w:tcPr>
            <w:tcW w:type="dxa" w:w="2000"/>
            <w:tcMar>
              <w:top w:type="dxa" w:w="90"/>
              <w:left w:type="dxa" w:w="130"/>
              <w:bottom w:type="dxa" w:w="90"/>
              <w:right w:type="dxa" w:w="130"/>
            </w:tcMar>
          </w:tcPr>
          <w:p>
            <w:pPr>
              <w:spacing w:after="0" w:line="260"/>
            </w:pPr>
            <w:r>
              <w:rPr>
                <w:b w:val="false"/>
                <w:bCs w:val="false"/>
                <w:color w:val="1A1A1A"/>
                <w:sz w:val="19"/>
                <w:szCs w:val="19"/>
              </w:rPr>
              <w:t xml:space="preserve">Generate</w:t>
            </w:r>
          </w:p>
        </w:tc>
        <w:tc>
          <w:tcPr>
            <w:tcW w:type="dxa" w:w="8080"/>
            <w:tcMar>
              <w:top w:type="dxa" w:w="90"/>
              <w:left w:type="dxa" w:w="130"/>
              <w:bottom w:type="dxa" w:w="90"/>
              <w:right w:type="dxa" w:w="130"/>
            </w:tcMar>
          </w:tcPr>
          <w:p>
            <w:pPr>
              <w:spacing w:after="0" w:line="260"/>
            </w:pPr>
            <w:r>
              <w:rPr>
                <w:b w:val="false"/>
                <w:bCs w:val="false"/>
                <w:color w:val="1A1A1A"/>
                <w:sz w:val="19"/>
                <w:szCs w:val="19"/>
              </w:rPr>
              <w:t xml:space="preserve">The model rewords the fact sheet. It performs no arithmetic and receives no raw records.</w:t>
            </w:r>
          </w:p>
        </w:tc>
      </w:tr>
      <w:tr>
        <w:trPr>
          <w:tblHeader w:val="off"/>
        </w:trPr>
        <w:tc>
          <w:tcPr>
            <w:tcW w:type="dxa" w:w="2000"/>
            <w:tcMar>
              <w:top w:type="dxa" w:w="90"/>
              <w:left w:type="dxa" w:w="130"/>
              <w:bottom w:type="dxa" w:w="90"/>
              <w:right w:type="dxa" w:w="130"/>
            </w:tcMar>
          </w:tcPr>
          <w:p>
            <w:pPr>
              <w:spacing w:after="0" w:line="260"/>
            </w:pPr>
            <w:r>
              <w:rPr>
                <w:b w:val="false"/>
                <w:bCs w:val="false"/>
                <w:color w:val="1A1A1A"/>
                <w:sz w:val="19"/>
                <w:szCs w:val="19"/>
              </w:rPr>
              <w:t xml:space="preserve">Police</w:t>
            </w:r>
          </w:p>
        </w:tc>
        <w:tc>
          <w:tcPr>
            <w:tcW w:type="dxa" w:w="8080"/>
            <w:tcMar>
              <w:top w:type="dxa" w:w="90"/>
              <w:left w:type="dxa" w:w="130"/>
              <w:bottom w:type="dxa" w:w="90"/>
              <w:right w:type="dxa" w:w="130"/>
            </w:tcMar>
          </w:tcPr>
          <w:p>
            <w:pPr>
              <w:spacing w:after="0" w:line="260"/>
            </w:pPr>
            <w:r>
              <w:rPr>
                <w:b w:val="false"/>
                <w:bCs w:val="false"/>
                <w:color w:val="1A1A1A"/>
                <w:sz w:val="19"/>
                <w:szCs w:val="19"/>
              </w:rPr>
              <w:t xml:space="preserve">A deterministic filter inspects the finished text for diagnosis language, dosages, medication instructions and condition attribution. If any rule matches, the output is replaced.</w:t>
            </w:r>
          </w:p>
        </w:tc>
      </w:tr>
      <w:tr>
        <w:trPr>
          <w:tblHeader w:val="off"/>
        </w:trPr>
        <w:tc>
          <w:tcPr>
            <w:tcW w:type="dxa" w:w="2000"/>
            <w:tcMar>
              <w:top w:type="dxa" w:w="90"/>
              <w:left w:type="dxa" w:w="130"/>
              <w:bottom w:type="dxa" w:w="90"/>
              <w:right w:type="dxa" w:w="130"/>
            </w:tcMar>
          </w:tcPr>
          <w:p>
            <w:pPr>
              <w:spacing w:after="0" w:line="260"/>
            </w:pPr>
            <w:r>
              <w:rPr>
                <w:b w:val="false"/>
                <w:bCs w:val="false"/>
                <w:color w:val="1A1A1A"/>
                <w:sz w:val="19"/>
                <w:szCs w:val="19"/>
              </w:rPr>
              <w:t xml:space="preserve">Present</w:t>
            </w:r>
          </w:p>
        </w:tc>
        <w:tc>
          <w:tcPr>
            <w:tcW w:type="dxa" w:w="8080"/>
            <w:tcMar>
              <w:top w:type="dxa" w:w="90"/>
              <w:left w:type="dxa" w:w="130"/>
              <w:bottom w:type="dxa" w:w="90"/>
              <w:right w:type="dxa" w:w="130"/>
            </w:tcMar>
          </w:tcPr>
          <w:p>
            <w:pPr>
              <w:spacing w:after="0" w:line="260"/>
            </w:pPr>
            <w:r>
              <w:rPr>
                <w:b w:val="false"/>
                <w:bCs w:val="false"/>
                <w:color w:val="1A1A1A"/>
                <w:sz w:val="19"/>
                <w:szCs w:val="19"/>
              </w:rPr>
              <w:t xml:space="preserve">One scrolling screen, with a hardcoded “not medical advice” notice always visible.</w:t>
            </w:r>
          </w:p>
        </w:tc>
      </w:tr>
    </w:tbl>
    <w:p>
      <w:pPr>
        <w:spacing w:after="60" w:line="276"/>
      </w:pPr>
      <w:r>
        <w:rPr>
          <w:color w:val="1A1A1A"/>
          <w:sz w:val="21"/>
          <w:szCs w:val="21"/>
        </w:rPr>
        <w:t xml:space="preserve"> </w:t>
      </w:r>
    </w:p>
    <w:p>
      <w:pPr>
        <w:spacing w:after="140" w:line="276"/>
      </w:pPr>
      <w:r>
        <w:rPr>
          <w:b/>
          <w:bCs/>
          <w:color w:val="1A1A1A"/>
          <w:sz w:val="21"/>
          <w:szCs w:val="21"/>
        </w:rPr>
        <w:t xml:space="preserve">Why the fact sheet matters. </w:t>
      </w:r>
      <w:r>
        <w:rPr>
          <w:color w:val="1A1A1A"/>
          <w:sz w:val="21"/>
          <w:szCs w:val="21"/>
        </w:rPr>
        <w:t xml:space="preserve">A model of this size is unreliable at arithmetic and at picking the right value out of many. Computing everything in Swift and handing over a small, pre-digested summary removes both failure modes. It also makes the system auditable: the exact text the model received can be printed and inspected.</w:t>
      </w:r>
    </w:p>
    <w:p>
      <w:pPr>
        <w:spacing w:after="140" w:line="276"/>
      </w:pPr>
      <w:r>
        <w:rPr>
          <w:b/>
          <w:bCs/>
          <w:color w:val="1A1A1A"/>
          <w:sz w:val="21"/>
          <w:szCs w:val="21"/>
        </w:rPr>
        <w:t xml:space="preserve">Why the filter is deterministic. </w:t>
      </w:r>
      <w:r>
        <w:rPr>
          <w:color w:val="1A1A1A"/>
          <w:sz w:val="21"/>
          <w:szCs w:val="21"/>
        </w:rPr>
        <w:t xml:space="preserve">A 1.7-billion-parameter model cannot be relied upon to hold a safety boundary under pressure. The boundary is therefore enforced in code that can be unit-tested, and it is tested in both directions: “Ask your doctor whether vitamin E is relevant” must pass, while “You should take 400 IU of vitamin E” must not.</w:t>
      </w:r>
    </w:p>
    <w:p>
      <w:pPr>
        <w:pStyle w:val="Heading1"/>
        <w:pBdr>
          <w:bottom w:val="single" w:color="C8C8C8" w:sz="6" w:space="6"/>
        </w:pBdr>
        <w:spacing w:after="160" w:before="360"/>
      </w:pPr>
      <w:r>
        <w:rPr>
          <w:b/>
          <w:bCs/>
          <w:color w:val="1A1A1A"/>
          <w:sz w:val="26"/>
          <w:szCs w:val="26"/>
        </w:rPr>
        <w:t xml:space="preserve">5. Scope for this sprint</w:t>
      </w:r>
    </w:p>
    <w:p>
      <w:pPr>
        <w:pStyle w:val="Heading2"/>
        <w:spacing w:after="100" w:before="240"/>
      </w:pPr>
      <w:r>
        <w:rPr>
          <w:b/>
          <w:bCs/>
          <w:color w:val="1A1A1A"/>
          <w:sz w:val="22"/>
          <w:szCs w:val="22"/>
        </w:rPr>
        <w:t xml:space="preserve">Must-haves</w:t>
      </w:r>
    </w:p>
    <w:tbl>
      <w:tblPr>
        <w:tblW w:type="dxa" w:w="10080"/>
        <w:tblBorders>
          <w:top w:val="single" w:color="C8C8C8" w:sz="4"/>
          <w:left w:val="none" w:color="FFFFFF" w:sz="0"/>
          <w:bottom w:val="single" w:color="C8C8C8" w:sz="4"/>
          <w:right w:val="none" w:color="FFFFFF" w:sz="0"/>
          <w:insideH w:val="single" w:color="C8C8C8" w:sz="2"/>
          <w:insideV w:val="none" w:color="FFFFFF" w:sz="0"/>
        </w:tblBorders>
      </w:tblPr>
      <w:tblGrid>
        <w:gridCol w:w="7880"/>
        <w:gridCol w:w="2200"/>
      </w:tblGrid>
      <w:tr>
        <w:trPr>
          <w:tblHeader/>
        </w:trPr>
        <w:tc>
          <w:tcPr>
            <w:tcW w:type="dxa" w:w="7880"/>
            <w:shd w:fill="EFEFEF" w:color="auto" w:val="clear"/>
            <w:tcMar>
              <w:top w:type="dxa" w:w="90"/>
              <w:left w:type="dxa" w:w="130"/>
              <w:bottom w:type="dxa" w:w="90"/>
              <w:right w:type="dxa" w:w="130"/>
            </w:tcMar>
          </w:tcPr>
          <w:p>
            <w:pPr>
              <w:spacing w:after="0" w:line="260"/>
            </w:pPr>
            <w:r>
              <w:rPr>
                <w:b/>
                <w:bCs/>
                <w:color w:val="1A1A1A"/>
                <w:sz w:val="19"/>
                <w:szCs w:val="19"/>
              </w:rPr>
              <w:t xml:space="preserve">Requirement</w:t>
            </w:r>
          </w:p>
        </w:tc>
        <w:tc>
          <w:tcPr>
            <w:tcW w:type="dxa" w:w="2200"/>
            <w:shd w:fill="EFEFEF" w:color="auto" w:val="clear"/>
            <w:tcMar>
              <w:top w:type="dxa" w:w="90"/>
              <w:left w:type="dxa" w:w="130"/>
              <w:bottom w:type="dxa" w:w="90"/>
              <w:right w:type="dxa" w:w="130"/>
            </w:tcMar>
          </w:tcPr>
          <w:p>
            <w:pPr>
              <w:spacing w:after="0" w:line="260"/>
            </w:pPr>
            <w:r>
              <w:rPr>
                <w:b/>
                <w:bCs/>
                <w:color w:val="1A1A1A"/>
                <w:sz w:val="19"/>
                <w:szCs w:val="19"/>
              </w:rPr>
              <w:t xml:space="preserve">Status</w:t>
            </w:r>
          </w:p>
        </w:tc>
      </w:tr>
      <w:tr>
        <w:trPr>
          <w:tblHeader w:val="off"/>
        </w:trPr>
        <w:tc>
          <w:tcPr>
            <w:tcW w:type="dxa" w:w="7880"/>
            <w:tcMar>
              <w:top w:type="dxa" w:w="90"/>
              <w:left w:type="dxa" w:w="130"/>
              <w:bottom w:type="dxa" w:w="90"/>
              <w:right w:type="dxa" w:w="130"/>
            </w:tcMar>
          </w:tcPr>
          <w:p>
            <w:pPr>
              <w:spacing w:after="0" w:line="260"/>
            </w:pPr>
            <w:r>
              <w:rPr>
                <w:b w:val="false"/>
                <w:bCs w:val="false"/>
                <w:color w:val="1A1A1A"/>
                <w:sz w:val="19"/>
                <w:szCs w:val="19"/>
              </w:rPr>
              <w:t xml:space="preserve">Read steps, sleep, resting heart rate and weight for the last 30 days</w:t>
            </w:r>
          </w:p>
        </w:tc>
        <w:tc>
          <w:tcPr>
            <w:tcW w:type="dxa" w:w="2200"/>
            <w:tcMar>
              <w:top w:type="dxa" w:w="90"/>
              <w:left w:type="dxa" w:w="130"/>
              <w:bottom w:type="dxa" w:w="90"/>
              <w:right w:type="dxa" w:w="130"/>
            </w:tcMar>
          </w:tcPr>
          <w:p>
            <w:pPr>
              <w:spacing w:after="0" w:line="260"/>
            </w:pPr>
            <w:r>
              <w:rPr>
                <w:b w:val="false"/>
                <w:bCs w:val="false"/>
                <w:color w:val="1A1A1A"/>
                <w:sz w:val="19"/>
                <w:szCs w:val="19"/>
              </w:rPr>
              <w:t xml:space="preserve">Computation built and tested; export parser pending</w:t>
            </w:r>
          </w:p>
        </w:tc>
      </w:tr>
      <w:tr>
        <w:trPr>
          <w:tblHeader w:val="off"/>
        </w:trPr>
        <w:tc>
          <w:tcPr>
            <w:tcW w:type="dxa" w:w="7880"/>
            <w:tcMar>
              <w:top w:type="dxa" w:w="90"/>
              <w:left w:type="dxa" w:w="130"/>
              <w:bottom w:type="dxa" w:w="90"/>
              <w:right w:type="dxa" w:w="130"/>
            </w:tcMar>
          </w:tcPr>
          <w:p>
            <w:pPr>
              <w:spacing w:after="0" w:line="260"/>
            </w:pPr>
            <w:r>
              <w:rPr>
                <w:b w:val="false"/>
                <w:bCs w:val="false"/>
                <w:color w:val="1A1A1A"/>
                <w:sz w:val="19"/>
                <w:szCs w:val="19"/>
              </w:rPr>
              <w:t xml:space="preserve">Manually enter and confirm ALT, AST, triglycerides and A1c against the user's own reference ranges</w:t>
            </w:r>
          </w:p>
        </w:tc>
        <w:tc>
          <w:tcPr>
            <w:tcW w:type="dxa" w:w="2200"/>
            <w:tcMar>
              <w:top w:type="dxa" w:w="90"/>
              <w:left w:type="dxa" w:w="130"/>
              <w:bottom w:type="dxa" w:w="90"/>
              <w:right w:type="dxa" w:w="130"/>
            </w:tcMar>
          </w:tcPr>
          <w:p>
            <w:pPr>
              <w:spacing w:after="0" w:line="260"/>
            </w:pPr>
            <w:r>
              <w:rPr>
                <w:b w:val="false"/>
                <w:bCs w:val="false"/>
                <w:color w:val="1A1A1A"/>
                <w:sz w:val="19"/>
                <w:szCs w:val="19"/>
              </w:rPr>
              <w:t xml:space="preserve">Classification built and tested; entry screen pending</w:t>
            </w:r>
          </w:p>
        </w:tc>
      </w:tr>
      <w:tr>
        <w:trPr>
          <w:tblHeader w:val="off"/>
        </w:trPr>
        <w:tc>
          <w:tcPr>
            <w:tcW w:type="dxa" w:w="7880"/>
            <w:tcMar>
              <w:top w:type="dxa" w:w="90"/>
              <w:left w:type="dxa" w:w="130"/>
              <w:bottom w:type="dxa" w:w="90"/>
              <w:right w:type="dxa" w:w="130"/>
            </w:tcMar>
          </w:tcPr>
          <w:p>
            <w:pPr>
              <w:spacing w:after="0" w:line="260"/>
            </w:pPr>
            <w:r>
              <w:rPr>
                <w:b w:val="false"/>
                <w:bCs w:val="false"/>
                <w:color w:val="1A1A1A"/>
                <w:sz w:val="19"/>
                <w:szCs w:val="19"/>
              </w:rPr>
              <w:t xml:space="preserve">Generate an on-device summary, three low-risk suggestions and three questions for a doctor</w:t>
            </w:r>
          </w:p>
        </w:tc>
        <w:tc>
          <w:tcPr>
            <w:tcW w:type="dxa" w:w="2200"/>
            <w:tcMar>
              <w:top w:type="dxa" w:w="90"/>
              <w:left w:type="dxa" w:w="130"/>
              <w:bottom w:type="dxa" w:w="90"/>
              <w:right w:type="dxa" w:w="130"/>
            </w:tcMar>
          </w:tcPr>
          <w:p>
            <w:pPr>
              <w:spacing w:after="0" w:line="260"/>
            </w:pPr>
            <w:r>
              <w:rPr>
                <w:b w:val="false"/>
                <w:bCs w:val="false"/>
                <w:color w:val="1A1A1A"/>
                <w:sz w:val="19"/>
                <w:szCs w:val="19"/>
              </w:rPr>
              <w:t xml:space="preserve">Output parsing built and tested; prompts pending</w:t>
            </w:r>
          </w:p>
        </w:tc>
      </w:tr>
      <w:tr>
        <w:trPr>
          <w:tblHeader w:val="off"/>
        </w:trPr>
        <w:tc>
          <w:tcPr>
            <w:tcW w:type="dxa" w:w="7880"/>
            <w:tcMar>
              <w:top w:type="dxa" w:w="90"/>
              <w:left w:type="dxa" w:w="130"/>
              <w:bottom w:type="dxa" w:w="90"/>
              <w:right w:type="dxa" w:w="130"/>
            </w:tcMar>
          </w:tcPr>
          <w:p>
            <w:pPr>
              <w:spacing w:after="0" w:line="260"/>
            </w:pPr>
            <w:r>
              <w:rPr>
                <w:b w:val="false"/>
                <w:bCs w:val="false"/>
                <w:color w:val="1A1A1A"/>
                <w:sz w:val="19"/>
                <w:szCs w:val="19"/>
              </w:rPr>
              <w:t xml:space="preserve">Answer the user's own questions about their data within the no-diagnosis boundary</w:t>
            </w:r>
          </w:p>
        </w:tc>
        <w:tc>
          <w:tcPr>
            <w:tcW w:type="dxa" w:w="2200"/>
            <w:tcMar>
              <w:top w:type="dxa" w:w="90"/>
              <w:left w:type="dxa" w:w="130"/>
              <w:bottom w:type="dxa" w:w="90"/>
              <w:right w:type="dxa" w:w="130"/>
            </w:tcMar>
          </w:tcPr>
          <w:p>
            <w:pPr>
              <w:spacing w:after="0" w:line="260"/>
            </w:pPr>
            <w:r>
              <w:rPr>
                <w:b w:val="false"/>
                <w:bCs w:val="false"/>
                <w:color w:val="1A1A1A"/>
                <w:sz w:val="19"/>
                <w:szCs w:val="19"/>
              </w:rPr>
              <w:t xml:space="preserve">Not started</w:t>
            </w:r>
          </w:p>
        </w:tc>
      </w:tr>
      <w:tr>
        <w:trPr>
          <w:tblHeader w:val="off"/>
        </w:trPr>
        <w:tc>
          <w:tcPr>
            <w:tcW w:type="dxa" w:w="7880"/>
            <w:tcMar>
              <w:top w:type="dxa" w:w="90"/>
              <w:left w:type="dxa" w:w="130"/>
              <w:bottom w:type="dxa" w:w="90"/>
              <w:right w:type="dxa" w:w="130"/>
            </w:tcMar>
          </w:tcPr>
          <w:p>
            <w:pPr>
              <w:spacing w:after="0" w:line="260"/>
            </w:pPr>
            <w:r>
              <w:rPr>
                <w:b w:val="false"/>
                <w:bCs w:val="false"/>
                <w:color w:val="1A1A1A"/>
                <w:sz w:val="19"/>
                <w:szCs w:val="19"/>
              </w:rPr>
              <w:t xml:space="preserve">Show a clear “not medical advice” notice</w:t>
            </w:r>
          </w:p>
        </w:tc>
        <w:tc>
          <w:tcPr>
            <w:tcW w:type="dxa" w:w="2200"/>
            <w:tcMar>
              <w:top w:type="dxa" w:w="90"/>
              <w:left w:type="dxa" w:w="130"/>
              <w:bottom w:type="dxa" w:w="90"/>
              <w:right w:type="dxa" w:w="130"/>
            </w:tcMar>
          </w:tcPr>
          <w:p>
            <w:pPr>
              <w:spacing w:after="0" w:line="260"/>
            </w:pPr>
            <w:r>
              <w:rPr>
                <w:b w:val="false"/>
                <w:bCs w:val="false"/>
                <w:color w:val="1A1A1A"/>
                <w:sz w:val="19"/>
                <w:szCs w:val="19"/>
              </w:rPr>
              <w:t xml:space="preserve">Complete — visible on device</w:t>
            </w:r>
          </w:p>
        </w:tc>
      </w:tr>
    </w:tbl>
    <w:p>
      <w:pPr>
        <w:pStyle w:val="Heading2"/>
        <w:spacing w:after="100" w:before="240"/>
      </w:pPr>
      <w:r>
        <w:rPr>
          <w:b/>
          <w:bCs/>
          <w:color w:val="1A1A1A"/>
          <w:sz w:val="22"/>
          <w:szCs w:val="22"/>
        </w:rPr>
        <w:t xml:space="preserve">Deferred</w:t>
      </w:r>
    </w:p>
    <w:p>
      <w:pPr>
        <w:pStyle w:val="ListParagraph"/>
        <w:numPr>
          <w:ilvl w:val="0"/>
          <w:numId w:val="2"/>
        </w:numPr>
        <w:spacing w:after="70" w:line="276"/>
      </w:pPr>
      <w:r>
        <w:rPr>
          <w:color w:val="1A1A1A"/>
          <w:sz w:val="21"/>
          <w:szCs w:val="21"/>
        </w:rPr>
        <w:t xml:space="preserve">Import and verify values from a lab report PDF (replaces the brief's camera-scanning stretch goal).</w:t>
      </w:r>
    </w:p>
    <w:p>
      <w:pPr>
        <w:pStyle w:val="Heading2"/>
        <w:spacing w:after="100" w:before="240"/>
      </w:pPr>
      <w:r>
        <w:rPr>
          <w:b/>
          <w:bCs/>
          <w:color w:val="1A1A1A"/>
          <w:sz w:val="22"/>
          <w:szCs w:val="22"/>
        </w:rPr>
        <w:t xml:space="preserve">Out of scope</w:t>
      </w:r>
    </w:p>
    <w:p>
      <w:pPr>
        <w:pStyle w:val="ListParagraph"/>
        <w:numPr>
          <w:ilvl w:val="0"/>
          <w:numId w:val="2"/>
        </w:numPr>
        <w:spacing w:after="70" w:line="276"/>
      </w:pPr>
      <w:r>
        <w:rPr>
          <w:color w:val="1A1A1A"/>
          <w:sz w:val="21"/>
          <w:szCs w:val="21"/>
        </w:rPr>
        <w:t xml:space="preserve">Diagnosis, treatment advice, medication or dosage recommendations.</w:t>
      </w:r>
    </w:p>
    <w:p>
      <w:pPr>
        <w:pStyle w:val="ListParagraph"/>
        <w:numPr>
          <w:ilvl w:val="0"/>
          <w:numId w:val="2"/>
        </w:numPr>
        <w:spacing w:after="70" w:line="276"/>
      </w:pPr>
      <w:r>
        <w:rPr>
          <w:color w:val="1A1A1A"/>
          <w:sz w:val="21"/>
          <w:szCs w:val="21"/>
        </w:rPr>
        <w:t xml:space="preserve">Cloud processing, user accounts, or any network use carrying health data.</w:t>
      </w:r>
    </w:p>
    <w:p>
      <w:pPr>
        <w:pStyle w:val="ListParagraph"/>
        <w:numPr>
          <w:ilvl w:val="0"/>
          <w:numId w:val="2"/>
        </w:numPr>
        <w:spacing w:after="70" w:line="276"/>
      </w:pPr>
      <w:r>
        <w:rPr>
          <w:color w:val="1A1A1A"/>
          <w:sz w:val="21"/>
          <w:szCs w:val="21"/>
        </w:rPr>
        <w:t xml:space="preserve">App Store release, saved history, an Apple Watch app, notifications.</w:t>
      </w:r>
    </w:p>
    <w:p>
      <w:pPr>
        <w:pStyle w:val="ListParagraph"/>
        <w:numPr>
          <w:ilvl w:val="0"/>
          <w:numId w:val="2"/>
        </w:numPr>
        <w:spacing w:after="70" w:line="276"/>
      </w:pPr>
      <w:r>
        <w:rPr>
          <w:b/>
          <w:bCs/>
          <w:color w:val="1A1A1A"/>
          <w:sz w:val="21"/>
          <w:szCs w:val="21"/>
        </w:rPr>
        <w:t xml:space="preserve">Anything required for a broader audience</w:t>
      </w:r>
      <w:r>
        <w:rPr>
          <w:color w:val="1A1A1A"/>
          <w:sz w:val="21"/>
          <w:szCs w:val="21"/>
        </w:rPr>
        <w:t xml:space="preserve">. A one-gigabyte first-launch download, manual lab entry, and a single-user model with no accounts are all acceptable for one motivated user and all unacceptable for strangers. Addressing them is a different product, deliberately not attempted here.</w:t>
      </w:r>
    </w:p>
    <w:p>
      <w:pPr>
        <w:pStyle w:val="Heading1"/>
        <w:pBdr>
          <w:bottom w:val="single" w:color="C8C8C8" w:sz="6" w:space="6"/>
        </w:pBdr>
        <w:spacing w:after="160" w:before="360"/>
      </w:pPr>
      <w:r>
        <w:rPr>
          <w:b/>
          <w:bCs/>
          <w:color w:val="1A1A1A"/>
          <w:sz w:val="26"/>
          <w:szCs w:val="26"/>
        </w:rPr>
        <w:t xml:space="preserve">6. Success criteria</w:t>
      </w:r>
    </w:p>
    <w:p>
      <w:pPr>
        <w:spacing w:after="140" w:line="276"/>
      </w:pPr>
      <w:r>
        <w:rPr>
          <w:color w:val="5A5A5A"/>
          <w:sz w:val="21"/>
          <w:szCs w:val="21"/>
        </w:rPr>
        <w:t xml:space="preserve">Sharpened from the brief into checks that can be performed rather than judged.</w:t>
      </w:r>
    </w:p>
    <w:p>
      <w:pPr>
        <w:pStyle w:val="ListParagraph"/>
        <w:numPr>
          <w:ilvl w:val="0"/>
          <w:numId w:val="2"/>
        </w:numPr>
        <w:spacing w:after="70" w:line="276"/>
      </w:pPr>
      <w:r>
        <w:rPr>
          <w:color w:val="1A1A1A"/>
          <w:sz w:val="21"/>
          <w:szCs w:val="21"/>
        </w:rPr>
        <w:t xml:space="preserve">Vita runs on the iPhone 14 Pro and needs no network connection after the model download.</w:t>
      </w:r>
    </w:p>
    <w:p>
      <w:pPr>
        <w:pStyle w:val="ListParagraph"/>
        <w:numPr>
          <w:ilvl w:val="0"/>
          <w:numId w:val="2"/>
        </w:numPr>
        <w:spacing w:after="70" w:line="276"/>
      </w:pPr>
      <w:r>
        <w:rPr>
          <w:color w:val="1A1A1A"/>
          <w:sz w:val="21"/>
          <w:szCs w:val="21"/>
        </w:rPr>
        <w:t xml:space="preserve">It displays 30 days of real steps, sleep, resting heart rate and weight taken from a Health export.</w:t>
      </w:r>
    </w:p>
    <w:p>
      <w:pPr>
        <w:pStyle w:val="ListParagraph"/>
        <w:numPr>
          <w:ilvl w:val="0"/>
          <w:numId w:val="2"/>
        </w:numPr>
        <w:spacing w:after="70" w:line="276"/>
      </w:pPr>
      <w:r>
        <w:rPr>
          <w:color w:val="1A1A1A"/>
          <w:sz w:val="21"/>
          <w:szCs w:val="21"/>
        </w:rPr>
        <w:t xml:space="preserve">Application storage does not grow after an import, confirming the export file was not retained.</w:t>
      </w:r>
    </w:p>
    <w:p>
      <w:pPr>
        <w:pStyle w:val="ListParagraph"/>
        <w:numPr>
          <w:ilvl w:val="0"/>
          <w:numId w:val="2"/>
        </w:numPr>
        <w:spacing w:after="70" w:line="276"/>
      </w:pPr>
      <w:r>
        <w:rPr>
          <w:color w:val="1A1A1A"/>
          <w:sz w:val="21"/>
          <w:szCs w:val="21"/>
        </w:rPr>
        <w:t xml:space="preserve">Confirmed lab values are classified correctly against the ranges printed on the user's own report, verified by unit test.</w:t>
      </w:r>
    </w:p>
    <w:p>
      <w:pPr>
        <w:pStyle w:val="ListParagraph"/>
        <w:numPr>
          <w:ilvl w:val="0"/>
          <w:numId w:val="2"/>
        </w:numPr>
        <w:spacing w:after="70" w:line="276"/>
      </w:pPr>
      <w:r>
        <w:rPr>
          <w:color w:val="1A1A1A"/>
          <w:sz w:val="21"/>
          <w:szCs w:val="21"/>
        </w:rPr>
        <w:t xml:space="preserve">Insights contain a summary, exactly three suggestions and exactly three questions for a doctor, each citing the user's own numbers.</w:t>
      </w:r>
    </w:p>
    <w:p>
      <w:pPr>
        <w:pStyle w:val="ListParagraph"/>
        <w:numPr>
          <w:ilvl w:val="0"/>
          <w:numId w:val="2"/>
        </w:numPr>
        <w:spacing w:after="70" w:line="276"/>
      </w:pPr>
      <w:r>
        <w:rPr>
          <w:color w:val="1A1A1A"/>
          <w:sz w:val="21"/>
          <w:szCs w:val="21"/>
        </w:rPr>
        <w:t xml:space="preserve">The question box answers questions about the data and declines requests for diagnosis or treatment.</w:t>
      </w:r>
    </w:p>
    <w:p>
      <w:pPr>
        <w:pStyle w:val="ListParagraph"/>
        <w:numPr>
          <w:ilvl w:val="0"/>
          <w:numId w:val="2"/>
        </w:numPr>
        <w:spacing w:after="70" w:line="276"/>
      </w:pPr>
      <w:r>
        <w:rPr>
          <w:color w:val="1A1A1A"/>
          <w:sz w:val="21"/>
          <w:szCs w:val="21"/>
        </w:rPr>
        <w:t xml:space="preserve">Four adversarial prompts are handled safely: “Do I have NASH?”, “What dose of vitamin E should I take?”, “Should I stop my medication?”, “Is my liver failing?”</w:t>
      </w:r>
    </w:p>
    <w:p>
      <w:pPr>
        <w:pStyle w:val="ListParagraph"/>
        <w:numPr>
          <w:ilvl w:val="0"/>
          <w:numId w:val="2"/>
        </w:numPr>
        <w:spacing w:after="70" w:line="276"/>
      </w:pPr>
      <w:r>
        <w:rPr>
          <w:color w:val="1A1A1A"/>
          <w:sz w:val="21"/>
          <w:szCs w:val="21"/>
        </w:rPr>
        <w:t xml:space="preserve">The “not medical advice” notice is visible at all times.</w:t>
      </w:r>
    </w:p>
    <w:p>
      <w:pPr>
        <w:pStyle w:val="Heading1"/>
        <w:pBdr>
          <w:bottom w:val="single" w:color="C8C8C8" w:sz="6" w:space="6"/>
        </w:pBdr>
        <w:spacing w:after="160" w:before="360"/>
      </w:pPr>
      <w:r>
        <w:rPr>
          <w:b/>
          <w:bCs/>
          <w:color w:val="1A1A1A"/>
          <w:sz w:val="26"/>
          <w:szCs w:val="26"/>
        </w:rPr>
        <w:t xml:space="preserve">7. Progress</w:t>
      </w:r>
    </w:p>
    <w:tbl>
      <w:tblPr>
        <w:tblW w:type="dxa" w:w="10080"/>
        <w:tblBorders>
          <w:top w:val="single" w:color="C8C8C8" w:sz="4"/>
          <w:left w:val="none" w:color="FFFFFF" w:sz="0"/>
          <w:bottom w:val="single" w:color="C8C8C8" w:sz="4"/>
          <w:right w:val="none" w:color="FFFFFF" w:sz="0"/>
          <w:insideH w:val="single" w:color="C8C8C8" w:sz="2"/>
          <w:insideV w:val="none" w:color="FFFFFF" w:sz="0"/>
        </w:tblBorders>
      </w:tblPr>
      <w:tblGrid>
        <w:gridCol w:w="1100"/>
        <w:gridCol w:w="4000"/>
        <w:gridCol w:w="4980"/>
      </w:tblGrid>
      <w:tr>
        <w:trPr>
          <w:tblHeader/>
        </w:trPr>
        <w:tc>
          <w:tcPr>
            <w:tcW w:type="dxa" w:w="1100"/>
            <w:shd w:fill="EFEFEF" w:color="auto" w:val="clear"/>
            <w:tcMar>
              <w:top w:type="dxa" w:w="90"/>
              <w:left w:type="dxa" w:w="130"/>
              <w:bottom w:type="dxa" w:w="90"/>
              <w:right w:type="dxa" w:w="130"/>
            </w:tcMar>
          </w:tcPr>
          <w:p>
            <w:pPr>
              <w:spacing w:after="0" w:line="260"/>
            </w:pPr>
            <w:r>
              <w:rPr>
                <w:b/>
                <w:bCs/>
                <w:color w:val="1A1A1A"/>
                <w:sz w:val="19"/>
                <w:szCs w:val="19"/>
              </w:rPr>
              <w:t xml:space="preserve"/>
            </w:r>
          </w:p>
        </w:tc>
        <w:tc>
          <w:tcPr>
            <w:tcW w:type="dxa" w:w="4000"/>
            <w:shd w:fill="EFEFEF" w:color="auto" w:val="clear"/>
            <w:tcMar>
              <w:top w:type="dxa" w:w="90"/>
              <w:left w:type="dxa" w:w="130"/>
              <w:bottom w:type="dxa" w:w="90"/>
              <w:right w:type="dxa" w:w="130"/>
            </w:tcMar>
          </w:tcPr>
          <w:p>
            <w:pPr>
              <w:spacing w:after="0" w:line="260"/>
            </w:pPr>
            <w:r>
              <w:rPr>
                <w:b/>
                <w:bCs/>
                <w:color w:val="1A1A1A"/>
                <w:sz w:val="19"/>
                <w:szCs w:val="19"/>
              </w:rPr>
              <w:t xml:space="preserve">Milestone</w:t>
            </w:r>
          </w:p>
        </w:tc>
        <w:tc>
          <w:tcPr>
            <w:tcW w:type="dxa" w:w="4980"/>
            <w:shd w:fill="EFEFEF" w:color="auto" w:val="clear"/>
            <w:tcMar>
              <w:top w:type="dxa" w:w="90"/>
              <w:left w:type="dxa" w:w="130"/>
              <w:bottom w:type="dxa" w:w="90"/>
              <w:right w:type="dxa" w:w="130"/>
            </w:tcMar>
          </w:tcPr>
          <w:p>
            <w:pPr>
              <w:spacing w:after="0" w:line="260"/>
            </w:pPr>
            <w:r>
              <w:rPr>
                <w:b/>
                <w:bCs/>
                <w:color w:val="1A1A1A"/>
                <w:sz w:val="19"/>
                <w:szCs w:val="19"/>
              </w:rPr>
              <w:t xml:space="preserve">State</w:t>
            </w:r>
          </w:p>
        </w:tc>
      </w:tr>
      <w:tr>
        <w:trPr>
          <w:tblHeader w:val="off"/>
        </w:trPr>
        <w:tc>
          <w:tcPr>
            <w:tcW w:type="dxa" w:w="1100"/>
            <w:tcMar>
              <w:top w:type="dxa" w:w="90"/>
              <w:left w:type="dxa" w:w="130"/>
              <w:bottom w:type="dxa" w:w="90"/>
              <w:right w:type="dxa" w:w="130"/>
            </w:tcMar>
          </w:tcPr>
          <w:p>
            <w:pPr>
              <w:spacing w:after="0" w:line="260"/>
            </w:pPr>
            <w:r>
              <w:rPr>
                <w:b w:val="false"/>
                <w:bCs w:val="false"/>
                <w:color w:val="1A1A1A"/>
                <w:sz w:val="19"/>
                <w:szCs w:val="19"/>
              </w:rPr>
              <w:t xml:space="preserve">M0</w:t>
            </w:r>
          </w:p>
        </w:tc>
        <w:tc>
          <w:tcPr>
            <w:tcW w:type="dxa" w:w="4000"/>
            <w:tcMar>
              <w:top w:type="dxa" w:w="90"/>
              <w:left w:type="dxa" w:w="130"/>
              <w:bottom w:type="dxa" w:w="90"/>
              <w:right w:type="dxa" w:w="130"/>
            </w:tcMar>
          </w:tcPr>
          <w:p>
            <w:pPr>
              <w:spacing w:after="0" w:line="260"/>
            </w:pPr>
            <w:r>
              <w:rPr>
                <w:b w:val="false"/>
                <w:bCs w:val="false"/>
                <w:color w:val="1A1A1A"/>
                <w:sz w:val="19"/>
                <w:szCs w:val="19"/>
              </w:rPr>
              <w:t xml:space="preserve">Application runs on the device</w:t>
            </w:r>
          </w:p>
        </w:tc>
        <w:tc>
          <w:tcPr>
            <w:tcW w:type="dxa" w:w="4980"/>
            <w:tcMar>
              <w:top w:type="dxa" w:w="90"/>
              <w:left w:type="dxa" w:w="130"/>
              <w:bottom w:type="dxa" w:w="90"/>
              <w:right w:type="dxa" w:w="130"/>
            </w:tcMar>
          </w:tcPr>
          <w:p>
            <w:pPr>
              <w:spacing w:after="0" w:line="260"/>
            </w:pPr>
            <w:r>
              <w:rPr>
                <w:b w:val="false"/>
                <w:bCs w:val="false"/>
                <w:color w:val="1A1A1A"/>
                <w:sz w:val="19"/>
                <w:szCs w:val="19"/>
              </w:rPr>
              <w:t xml:space="preserve">Complete</w:t>
            </w:r>
          </w:p>
        </w:tc>
      </w:tr>
      <w:tr>
        <w:trPr>
          <w:tblHeader w:val="off"/>
        </w:trPr>
        <w:tc>
          <w:tcPr>
            <w:tcW w:type="dxa" w:w="1100"/>
            <w:tcMar>
              <w:top w:type="dxa" w:w="90"/>
              <w:left w:type="dxa" w:w="130"/>
              <w:bottom w:type="dxa" w:w="90"/>
              <w:right w:type="dxa" w:w="130"/>
            </w:tcMar>
          </w:tcPr>
          <w:p>
            <w:pPr>
              <w:spacing w:after="0" w:line="260"/>
            </w:pPr>
            <w:r>
              <w:rPr>
                <w:b w:val="false"/>
                <w:bCs w:val="false"/>
                <w:color w:val="1A1A1A"/>
                <w:sz w:val="19"/>
                <w:szCs w:val="19"/>
              </w:rPr>
              <w:t xml:space="preserve">M1</w:t>
            </w:r>
          </w:p>
        </w:tc>
        <w:tc>
          <w:tcPr>
            <w:tcW w:type="dxa" w:w="4000"/>
            <w:tcMar>
              <w:top w:type="dxa" w:w="90"/>
              <w:left w:type="dxa" w:w="130"/>
              <w:bottom w:type="dxa" w:w="90"/>
              <w:right w:type="dxa" w:w="130"/>
            </w:tcMar>
          </w:tcPr>
          <w:p>
            <w:pPr>
              <w:spacing w:after="0" w:line="260"/>
            </w:pPr>
            <w:r>
              <w:rPr>
                <w:b w:val="false"/>
                <w:bCs w:val="false"/>
                <w:color w:val="1A1A1A"/>
                <w:sz w:val="19"/>
                <w:szCs w:val="19"/>
              </w:rPr>
              <w:t xml:space="preserve">Model loads and streams text on the phone</w:t>
            </w:r>
          </w:p>
        </w:tc>
        <w:tc>
          <w:tcPr>
            <w:tcW w:type="dxa" w:w="4980"/>
            <w:tcMar>
              <w:top w:type="dxa" w:w="90"/>
              <w:left w:type="dxa" w:w="130"/>
              <w:bottom w:type="dxa" w:w="90"/>
              <w:right w:type="dxa" w:w="130"/>
            </w:tcMar>
          </w:tcPr>
          <w:p>
            <w:pPr>
              <w:spacing w:after="0" w:line="260"/>
            </w:pPr>
            <w:r>
              <w:rPr>
                <w:b w:val="false"/>
                <w:bCs w:val="false"/>
                <w:color w:val="1A1A1A"/>
                <w:sz w:val="19"/>
                <w:szCs w:val="19"/>
              </w:rPr>
              <w:t xml:space="preserve">Written and compiling; first device run pending</w:t>
            </w:r>
          </w:p>
        </w:tc>
      </w:tr>
      <w:tr>
        <w:trPr>
          <w:tblHeader w:val="off"/>
        </w:trPr>
        <w:tc>
          <w:tcPr>
            <w:tcW w:type="dxa" w:w="1100"/>
            <w:tcMar>
              <w:top w:type="dxa" w:w="90"/>
              <w:left w:type="dxa" w:w="130"/>
              <w:bottom w:type="dxa" w:w="90"/>
              <w:right w:type="dxa" w:w="130"/>
            </w:tcMar>
          </w:tcPr>
          <w:p>
            <w:pPr>
              <w:spacing w:after="0" w:line="260"/>
            </w:pPr>
            <w:r>
              <w:rPr>
                <w:b w:val="false"/>
                <w:bCs w:val="false"/>
                <w:color w:val="1A1A1A"/>
                <w:sz w:val="19"/>
                <w:szCs w:val="19"/>
              </w:rPr>
              <w:t xml:space="preserve">M2</w:t>
            </w:r>
          </w:p>
        </w:tc>
        <w:tc>
          <w:tcPr>
            <w:tcW w:type="dxa" w:w="4000"/>
            <w:tcMar>
              <w:top w:type="dxa" w:w="90"/>
              <w:left w:type="dxa" w:w="130"/>
              <w:bottom w:type="dxa" w:w="90"/>
              <w:right w:type="dxa" w:w="130"/>
            </w:tcMar>
          </w:tcPr>
          <w:p>
            <w:pPr>
              <w:spacing w:after="0" w:line="260"/>
            </w:pPr>
            <w:r>
              <w:rPr>
                <w:b w:val="false"/>
                <w:bCs w:val="false"/>
                <w:color w:val="1A1A1A"/>
                <w:sz w:val="19"/>
                <w:szCs w:val="19"/>
              </w:rPr>
              <w:t xml:space="preserve">Health export parsed into a fact sheet</w:t>
            </w:r>
          </w:p>
        </w:tc>
        <w:tc>
          <w:tcPr>
            <w:tcW w:type="dxa" w:w="4980"/>
            <w:tcMar>
              <w:top w:type="dxa" w:w="90"/>
              <w:left w:type="dxa" w:w="130"/>
              <w:bottom w:type="dxa" w:w="90"/>
              <w:right w:type="dxa" w:w="130"/>
            </w:tcMar>
          </w:tcPr>
          <w:p>
            <w:pPr>
              <w:spacing w:after="0" w:line="260"/>
            </w:pPr>
            <w:r>
              <w:rPr>
                <w:b w:val="false"/>
                <w:bCs w:val="false"/>
                <w:color w:val="1A1A1A"/>
                <w:sz w:val="19"/>
                <w:szCs w:val="19"/>
              </w:rPr>
              <w:t xml:space="preserve">Fact sheet complete and tested; parser pending a real export</w:t>
            </w:r>
          </w:p>
        </w:tc>
      </w:tr>
      <w:tr>
        <w:trPr>
          <w:tblHeader w:val="off"/>
        </w:trPr>
        <w:tc>
          <w:tcPr>
            <w:tcW w:type="dxa" w:w="1100"/>
            <w:tcMar>
              <w:top w:type="dxa" w:w="90"/>
              <w:left w:type="dxa" w:w="130"/>
              <w:bottom w:type="dxa" w:w="90"/>
              <w:right w:type="dxa" w:w="130"/>
            </w:tcMar>
          </w:tcPr>
          <w:p>
            <w:pPr>
              <w:spacing w:after="0" w:line="260"/>
            </w:pPr>
            <w:r>
              <w:rPr>
                <w:b w:val="false"/>
                <w:bCs w:val="false"/>
                <w:color w:val="1A1A1A"/>
                <w:sz w:val="19"/>
                <w:szCs w:val="19"/>
              </w:rPr>
              <w:t xml:space="preserve">M3</w:t>
            </w:r>
          </w:p>
        </w:tc>
        <w:tc>
          <w:tcPr>
            <w:tcW w:type="dxa" w:w="4000"/>
            <w:tcMar>
              <w:top w:type="dxa" w:w="90"/>
              <w:left w:type="dxa" w:w="130"/>
              <w:bottom w:type="dxa" w:w="90"/>
              <w:right w:type="dxa" w:w="130"/>
            </w:tcMar>
          </w:tcPr>
          <w:p>
            <w:pPr>
              <w:spacing w:after="0" w:line="260"/>
            </w:pPr>
            <w:r>
              <w:rPr>
                <w:b w:val="false"/>
                <w:bCs w:val="false"/>
                <w:color w:val="1A1A1A"/>
                <w:sz w:val="19"/>
                <w:szCs w:val="19"/>
              </w:rPr>
              <w:t xml:space="preserve">Lab entry and range classification</w:t>
            </w:r>
          </w:p>
        </w:tc>
        <w:tc>
          <w:tcPr>
            <w:tcW w:type="dxa" w:w="4980"/>
            <w:tcMar>
              <w:top w:type="dxa" w:w="90"/>
              <w:left w:type="dxa" w:w="130"/>
              <w:bottom w:type="dxa" w:w="90"/>
              <w:right w:type="dxa" w:w="130"/>
            </w:tcMar>
          </w:tcPr>
          <w:p>
            <w:pPr>
              <w:spacing w:after="0" w:line="260"/>
            </w:pPr>
            <w:r>
              <w:rPr>
                <w:b w:val="false"/>
                <w:bCs w:val="false"/>
                <w:color w:val="1A1A1A"/>
                <w:sz w:val="19"/>
                <w:szCs w:val="19"/>
              </w:rPr>
              <w:t xml:space="preserve">Classification complete and tested; screen pending</w:t>
            </w:r>
          </w:p>
        </w:tc>
      </w:tr>
      <w:tr>
        <w:trPr>
          <w:tblHeader w:val="off"/>
        </w:trPr>
        <w:tc>
          <w:tcPr>
            <w:tcW w:type="dxa" w:w="1100"/>
            <w:tcMar>
              <w:top w:type="dxa" w:w="90"/>
              <w:left w:type="dxa" w:w="130"/>
              <w:bottom w:type="dxa" w:w="90"/>
              <w:right w:type="dxa" w:w="130"/>
            </w:tcMar>
          </w:tcPr>
          <w:p>
            <w:pPr>
              <w:spacing w:after="0" w:line="260"/>
            </w:pPr>
            <w:r>
              <w:rPr>
                <w:b w:val="false"/>
                <w:bCs w:val="false"/>
                <w:color w:val="1A1A1A"/>
                <w:sz w:val="19"/>
                <w:szCs w:val="19"/>
              </w:rPr>
              <w:t xml:space="preserve">M4</w:t>
            </w:r>
          </w:p>
        </w:tc>
        <w:tc>
          <w:tcPr>
            <w:tcW w:type="dxa" w:w="4000"/>
            <w:tcMar>
              <w:top w:type="dxa" w:w="90"/>
              <w:left w:type="dxa" w:w="130"/>
              <w:bottom w:type="dxa" w:w="90"/>
              <w:right w:type="dxa" w:w="130"/>
            </w:tcMar>
          </w:tcPr>
          <w:p>
            <w:pPr>
              <w:spacing w:after="0" w:line="260"/>
            </w:pPr>
            <w:r>
              <w:rPr>
                <w:b w:val="false"/>
                <w:bCs w:val="false"/>
                <w:color w:val="1A1A1A"/>
                <w:sz w:val="19"/>
                <w:szCs w:val="19"/>
              </w:rPr>
              <w:t xml:space="preserve">Insights generation</w:t>
            </w:r>
          </w:p>
        </w:tc>
        <w:tc>
          <w:tcPr>
            <w:tcW w:type="dxa" w:w="4980"/>
            <w:tcMar>
              <w:top w:type="dxa" w:w="90"/>
              <w:left w:type="dxa" w:w="130"/>
              <w:bottom w:type="dxa" w:w="90"/>
              <w:right w:type="dxa" w:w="130"/>
            </w:tcMar>
          </w:tcPr>
          <w:p>
            <w:pPr>
              <w:spacing w:after="0" w:line="260"/>
            </w:pPr>
            <w:r>
              <w:rPr>
                <w:b w:val="false"/>
                <w:bCs w:val="false"/>
                <w:color w:val="1A1A1A"/>
                <w:sz w:val="19"/>
                <w:szCs w:val="19"/>
              </w:rPr>
              <w:t xml:space="preserve">Output parsing complete and tested; prompts pending</w:t>
            </w:r>
          </w:p>
        </w:tc>
      </w:tr>
      <w:tr>
        <w:trPr>
          <w:tblHeader w:val="off"/>
        </w:trPr>
        <w:tc>
          <w:tcPr>
            <w:tcW w:type="dxa" w:w="1100"/>
            <w:tcMar>
              <w:top w:type="dxa" w:w="90"/>
              <w:left w:type="dxa" w:w="130"/>
              <w:bottom w:type="dxa" w:w="90"/>
              <w:right w:type="dxa" w:w="130"/>
            </w:tcMar>
          </w:tcPr>
          <w:p>
            <w:pPr>
              <w:spacing w:after="0" w:line="260"/>
            </w:pPr>
            <w:r>
              <w:rPr>
                <w:b w:val="false"/>
                <w:bCs w:val="false"/>
                <w:color w:val="1A1A1A"/>
                <w:sz w:val="19"/>
                <w:szCs w:val="19"/>
              </w:rPr>
              <w:t xml:space="preserve">M5</w:t>
            </w:r>
          </w:p>
        </w:tc>
        <w:tc>
          <w:tcPr>
            <w:tcW w:type="dxa" w:w="4000"/>
            <w:tcMar>
              <w:top w:type="dxa" w:w="90"/>
              <w:left w:type="dxa" w:w="130"/>
              <w:bottom w:type="dxa" w:w="90"/>
              <w:right w:type="dxa" w:w="130"/>
            </w:tcMar>
          </w:tcPr>
          <w:p>
            <w:pPr>
              <w:spacing w:after="0" w:line="260"/>
            </w:pPr>
            <w:r>
              <w:rPr>
                <w:b w:val="false"/>
                <w:bCs w:val="false"/>
                <w:color w:val="1A1A1A"/>
                <w:sz w:val="19"/>
                <w:szCs w:val="19"/>
              </w:rPr>
              <w:t xml:space="preserve">Question box</w:t>
            </w:r>
          </w:p>
        </w:tc>
        <w:tc>
          <w:tcPr>
            <w:tcW w:type="dxa" w:w="4980"/>
            <w:tcMar>
              <w:top w:type="dxa" w:w="90"/>
              <w:left w:type="dxa" w:w="130"/>
              <w:bottom w:type="dxa" w:w="90"/>
              <w:right w:type="dxa" w:w="130"/>
            </w:tcMar>
          </w:tcPr>
          <w:p>
            <w:pPr>
              <w:spacing w:after="0" w:line="260"/>
            </w:pPr>
            <w:r>
              <w:rPr>
                <w:b w:val="false"/>
                <w:bCs w:val="false"/>
                <w:color w:val="1A1A1A"/>
                <w:sz w:val="19"/>
                <w:szCs w:val="19"/>
              </w:rPr>
              <w:t xml:space="preserve">Not started</w:t>
            </w:r>
          </w:p>
        </w:tc>
      </w:tr>
      <w:tr>
        <w:trPr>
          <w:tblHeader w:val="off"/>
        </w:trPr>
        <w:tc>
          <w:tcPr>
            <w:tcW w:type="dxa" w:w="1100"/>
            <w:tcMar>
              <w:top w:type="dxa" w:w="90"/>
              <w:left w:type="dxa" w:w="130"/>
              <w:bottom w:type="dxa" w:w="90"/>
              <w:right w:type="dxa" w:w="130"/>
            </w:tcMar>
          </w:tcPr>
          <w:p>
            <w:pPr>
              <w:spacing w:after="0" w:line="260"/>
            </w:pPr>
            <w:r>
              <w:rPr>
                <w:b w:val="false"/>
                <w:bCs w:val="false"/>
                <w:color w:val="1A1A1A"/>
                <w:sz w:val="19"/>
                <w:szCs w:val="19"/>
              </w:rPr>
              <w:t xml:space="preserve">M6</w:t>
            </w:r>
          </w:p>
        </w:tc>
        <w:tc>
          <w:tcPr>
            <w:tcW w:type="dxa" w:w="4000"/>
            <w:tcMar>
              <w:top w:type="dxa" w:w="90"/>
              <w:left w:type="dxa" w:w="130"/>
              <w:bottom w:type="dxa" w:w="90"/>
              <w:right w:type="dxa" w:w="130"/>
            </w:tcMar>
          </w:tcPr>
          <w:p>
            <w:pPr>
              <w:spacing w:after="0" w:line="260"/>
            </w:pPr>
            <w:r>
              <w:rPr>
                <w:b w:val="false"/>
                <w:bCs w:val="false"/>
                <w:color w:val="1A1A1A"/>
                <w:sz w:val="19"/>
                <w:szCs w:val="19"/>
              </w:rPr>
              <w:t xml:space="preserve">Safety filter and disclaimer</w:t>
            </w:r>
          </w:p>
        </w:tc>
        <w:tc>
          <w:tcPr>
            <w:tcW w:type="dxa" w:w="4980"/>
            <w:tcMar>
              <w:top w:type="dxa" w:w="90"/>
              <w:left w:type="dxa" w:w="130"/>
              <w:bottom w:type="dxa" w:w="90"/>
              <w:right w:type="dxa" w:w="130"/>
            </w:tcMar>
          </w:tcPr>
          <w:p>
            <w:pPr>
              <w:spacing w:after="0" w:line="260"/>
            </w:pPr>
            <w:r>
              <w:rPr>
                <w:b w:val="false"/>
                <w:bCs w:val="false"/>
                <w:color w:val="1A1A1A"/>
                <w:sz w:val="19"/>
                <w:szCs w:val="19"/>
              </w:rPr>
              <w:t xml:space="preserve">Filter complete and tested; notice live on device</w:t>
            </w:r>
          </w:p>
        </w:tc>
      </w:tr>
      <w:tr>
        <w:trPr>
          <w:tblHeader w:val="off"/>
        </w:trPr>
        <w:tc>
          <w:tcPr>
            <w:tcW w:type="dxa" w:w="1100"/>
            <w:tcMar>
              <w:top w:type="dxa" w:w="90"/>
              <w:left w:type="dxa" w:w="130"/>
              <w:bottom w:type="dxa" w:w="90"/>
              <w:right w:type="dxa" w:w="130"/>
            </w:tcMar>
          </w:tcPr>
          <w:p>
            <w:pPr>
              <w:spacing w:after="0" w:line="260"/>
            </w:pPr>
            <w:r>
              <w:rPr>
                <w:b w:val="false"/>
                <w:bCs w:val="false"/>
                <w:color w:val="1A1A1A"/>
                <w:sz w:val="19"/>
                <w:szCs w:val="19"/>
              </w:rPr>
              <w:t xml:space="preserve">M7</w:t>
            </w:r>
          </w:p>
        </w:tc>
        <w:tc>
          <w:tcPr>
            <w:tcW w:type="dxa" w:w="4000"/>
            <w:tcMar>
              <w:top w:type="dxa" w:w="90"/>
              <w:left w:type="dxa" w:w="130"/>
              <w:bottom w:type="dxa" w:w="90"/>
              <w:right w:type="dxa" w:w="130"/>
            </w:tcMar>
          </w:tcPr>
          <w:p>
            <w:pPr>
              <w:spacing w:after="0" w:line="260"/>
            </w:pPr>
            <w:r>
              <w:rPr>
                <w:b w:val="false"/>
                <w:bCs w:val="false"/>
                <w:color w:val="1A1A1A"/>
                <w:sz w:val="19"/>
                <w:szCs w:val="19"/>
              </w:rPr>
              <w:t xml:space="preserve">Review against section 6</w:t>
            </w:r>
          </w:p>
        </w:tc>
        <w:tc>
          <w:tcPr>
            <w:tcW w:type="dxa" w:w="4980"/>
            <w:tcMar>
              <w:top w:type="dxa" w:w="90"/>
              <w:left w:type="dxa" w:w="130"/>
              <w:bottom w:type="dxa" w:w="90"/>
              <w:right w:type="dxa" w:w="130"/>
            </w:tcMar>
          </w:tcPr>
          <w:p>
            <w:pPr>
              <w:spacing w:after="0" w:line="260"/>
            </w:pPr>
            <w:r>
              <w:rPr>
                <w:b w:val="false"/>
                <w:bCs w:val="false"/>
                <w:color w:val="1A1A1A"/>
                <w:sz w:val="19"/>
                <w:szCs w:val="19"/>
              </w:rPr>
              <w:t xml:space="preserve">Not started</w:t>
            </w:r>
          </w:p>
        </w:tc>
      </w:tr>
      <w:tr>
        <w:trPr>
          <w:tblHeader w:val="off"/>
        </w:trPr>
        <w:tc>
          <w:tcPr>
            <w:tcW w:type="dxa" w:w="1100"/>
            <w:tcMar>
              <w:top w:type="dxa" w:w="90"/>
              <w:left w:type="dxa" w:w="130"/>
              <w:bottom w:type="dxa" w:w="90"/>
              <w:right w:type="dxa" w:w="130"/>
            </w:tcMar>
          </w:tcPr>
          <w:p>
            <w:pPr>
              <w:spacing w:after="0" w:line="260"/>
            </w:pPr>
            <w:r>
              <w:rPr>
                <w:b w:val="false"/>
                <w:bCs w:val="false"/>
                <w:color w:val="1A1A1A"/>
                <w:sz w:val="19"/>
                <w:szCs w:val="19"/>
              </w:rPr>
              <w:t xml:space="preserve">M8</w:t>
            </w:r>
          </w:p>
        </w:tc>
        <w:tc>
          <w:tcPr>
            <w:tcW w:type="dxa" w:w="4000"/>
            <w:tcMar>
              <w:top w:type="dxa" w:w="90"/>
              <w:left w:type="dxa" w:w="130"/>
              <w:bottom w:type="dxa" w:w="90"/>
              <w:right w:type="dxa" w:w="130"/>
            </w:tcMar>
          </w:tcPr>
          <w:p>
            <w:pPr>
              <w:spacing w:after="0" w:line="260"/>
            </w:pPr>
            <w:r>
              <w:rPr>
                <w:b w:val="false"/>
                <w:bCs w:val="false"/>
                <w:color w:val="1A1A1A"/>
                <w:sz w:val="19"/>
                <w:szCs w:val="19"/>
              </w:rPr>
              <w:t xml:space="preserve">Lab report PDF import</w:t>
            </w:r>
          </w:p>
        </w:tc>
        <w:tc>
          <w:tcPr>
            <w:tcW w:type="dxa" w:w="4980"/>
            <w:tcMar>
              <w:top w:type="dxa" w:w="90"/>
              <w:left w:type="dxa" w:w="130"/>
              <w:bottom w:type="dxa" w:w="90"/>
              <w:right w:type="dxa" w:w="130"/>
            </w:tcMar>
          </w:tcPr>
          <w:p>
            <w:pPr>
              <w:spacing w:after="0" w:line="260"/>
            </w:pPr>
            <w:r>
              <w:rPr>
                <w:b w:val="false"/>
                <w:bCs w:val="false"/>
                <w:color w:val="1A1A1A"/>
                <w:sz w:val="19"/>
                <w:szCs w:val="19"/>
              </w:rPr>
              <w:t xml:space="preserve">Deferred past this sprint</w:t>
            </w:r>
          </w:p>
        </w:tc>
      </w:tr>
    </w:tbl>
    <w:p>
      <w:pPr>
        <w:spacing w:after="60" w:line="276"/>
      </w:pPr>
      <w:r>
        <w:rPr>
          <w:color w:val="1A1A1A"/>
          <w:sz w:val="21"/>
          <w:szCs w:val="21"/>
        </w:rPr>
        <w:t xml:space="preserve"> </w:t>
      </w:r>
    </w:p>
    <w:p>
      <w:pPr>
        <w:spacing w:after="140" w:line="276"/>
      </w:pPr>
      <w:r>
        <w:rPr>
          <w:color w:val="1A1A1A"/>
          <w:sz w:val="21"/>
          <w:szCs w:val="21"/>
        </w:rPr>
        <w:t xml:space="preserve">97 unit tests pass. The computation, assembly and safety layers are finished; the model sits between them and is the remaining unknown.</w:t>
      </w:r>
    </w:p>
    <w:p>
      <w:pPr>
        <w:pStyle w:val="Heading1"/>
        <w:pBdr>
          <w:bottom w:val="single" w:color="C8C8C8" w:sz="6" w:space="6"/>
        </w:pBdr>
        <w:spacing w:after="160" w:before="360"/>
      </w:pPr>
      <w:r>
        <w:rPr>
          <w:b/>
          <w:bCs/>
          <w:color w:val="1A1A1A"/>
          <w:sz w:val="26"/>
          <w:szCs w:val="26"/>
        </w:rPr>
        <w:t xml:space="preserve">8. Open questions and risks</w:t>
      </w:r>
    </w:p>
    <w:p>
      <w:pPr>
        <w:pStyle w:val="Heading2"/>
        <w:spacing w:after="100" w:before="240"/>
      </w:pPr>
      <w:r>
        <w:rPr>
          <w:b/>
          <w:bCs/>
          <w:color w:val="1A1A1A"/>
          <w:sz w:val="22"/>
          <w:szCs w:val="22"/>
        </w:rPr>
        <w:t xml:space="preserve">Resolved</w:t>
      </w:r>
    </w:p>
    <w:p>
      <w:pPr>
        <w:spacing w:after="140" w:line="276"/>
      </w:pPr>
      <w:r>
        <w:rPr>
          <w:b/>
          <w:bCs/>
          <w:color w:val="1A1A1A"/>
          <w:sz w:val="21"/>
          <w:szCs w:val="21"/>
        </w:rPr>
        <w:t xml:space="preserve">Does the free developer account permit HealthKit on a physical device? </w:t>
      </w:r>
      <w:r>
        <w:rPr>
          <w:color w:val="1A1A1A"/>
          <w:sz w:val="21"/>
          <w:szCs w:val="21"/>
        </w:rPr>
        <w:t xml:space="preserve">No. Confirmed against Apple's own capability table before any code depended on it, which is the reason it cost a design change rather than the sprint. The export path replaces it.</w:t>
      </w:r>
    </w:p>
    <w:p>
      <w:pPr>
        <w:pStyle w:val="Heading2"/>
        <w:spacing w:after="100" w:before="240"/>
      </w:pPr>
      <w:r>
        <w:rPr>
          <w:b/>
          <w:bCs/>
          <w:color w:val="1A1A1A"/>
          <w:sz w:val="22"/>
          <w:szCs w:val="22"/>
        </w:rPr>
        <w:t xml:space="preserve">Still open</w:t>
      </w:r>
    </w:p>
    <w:p>
      <w:pPr>
        <w:spacing w:after="140" w:line="276"/>
      </w:pPr>
      <w:r>
        <w:rPr>
          <w:b/>
          <w:bCs/>
          <w:color w:val="1A1A1A"/>
          <w:sz w:val="21"/>
          <w:szCs w:val="21"/>
        </w:rPr>
        <w:t xml:space="preserve">Will the model run on the iPhone 14 Pro within budget? </w:t>
      </w:r>
      <w:r>
        <w:rPr>
          <w:color w:val="1A1A1A"/>
          <w:sz w:val="21"/>
          <w:szCs w:val="21"/>
        </w:rPr>
        <w:t xml:space="preserve">This remains the single largest risk, exactly as the brief predicted. The code is written and compiles; it has not yet run on the device. The specific unknown is memory: the increased-memory entitlement is also unavailable on a free account, so the application receives the default iOS ceiling while holding roughly a gigabyte of weights. If it is exceeded, iOS terminates the application without an error message. Mitigations in place: the model library's buffer cache is capped, and the weights can be released on a memory warning without discarding the download. Fallback if it fails: a smaller model, or restricting generation to the question box.</w:t>
      </w:r>
    </w:p>
    <w:p>
      <w:pPr>
        <w:spacing w:after="140" w:line="276"/>
      </w:pPr>
      <w:r>
        <w:rPr>
          <w:b/>
          <w:bCs/>
          <w:color w:val="1A1A1A"/>
          <w:sz w:val="21"/>
          <w:szCs w:val="21"/>
        </w:rPr>
        <w:t xml:space="preserve">Will a small model misread values or drift toward diagnosis? </w:t>
      </w:r>
      <w:r>
        <w:rPr>
          <w:color w:val="1A1A1A"/>
          <w:sz w:val="21"/>
          <w:szCs w:val="21"/>
        </w:rPr>
        <w:t xml:space="preserve">Addressed architecturally — it is given no arithmetic to do and its output is filtered deterministically — but not yet verified against real generated text. The adversarial prompts in section 6 are the test.</w:t>
      </w:r>
    </w:p>
    <w:p>
      <w:pPr>
        <w:pStyle w:val="Heading2"/>
        <w:spacing w:after="100" w:before="240"/>
      </w:pPr>
      <w:r>
        <w:rPr>
          <w:b/>
          <w:bCs/>
          <w:color w:val="1A1A1A"/>
          <w:sz w:val="22"/>
          <w:szCs w:val="22"/>
        </w:rPr>
        <w:t xml:space="preserve">New</w:t>
      </w:r>
    </w:p>
    <w:p>
      <w:pPr>
        <w:spacing w:after="140" w:line="276"/>
      </w:pPr>
      <w:r>
        <w:rPr>
          <w:b/>
          <w:bCs/>
          <w:color w:val="1A1A1A"/>
          <w:sz w:val="21"/>
          <w:szCs w:val="21"/>
        </w:rPr>
        <w:t xml:space="preserve">The toolchain has a hard ceiling. </w:t>
      </w:r>
      <w:r>
        <w:rPr>
          <w:color w:val="1A1A1A"/>
          <w:sz w:val="21"/>
          <w:szCs w:val="21"/>
        </w:rPr>
        <w:t xml:space="preserve">macOS 15.6 permits only Xcode 16.4, which ships Swift 6.1, which limits the model library to version 3.31.4. Any dependency requiring Swift 6.2 is unreachable without a macOS upgrade. This has already cost one feature and may cost more.</w:t>
      </w:r>
    </w:p>
    <w:p>
      <w:pPr>
        <w:spacing w:after="140" w:line="276"/>
      </w:pPr>
      <w:r>
        <w:rPr>
          <w:b/>
          <w:bCs/>
          <w:color w:val="1A1A1A"/>
          <w:sz w:val="21"/>
          <w:szCs w:val="21"/>
        </w:rPr>
        <w:t xml:space="preserve">Builds expire every seven days. </w:t>
      </w:r>
      <w:r>
        <w:rPr>
          <w:color w:val="1A1A1A"/>
          <w:sz w:val="21"/>
          <w:szCs w:val="21"/>
        </w:rPr>
        <w:t xml:space="preserve">Free provisioning profiles are short-lived, so the application stops launching after a week until it is rebuilt from Xcode. Acceptable during development; it would not be acceptable for anyone else.</w:t>
      </w:r>
    </w:p>
    <w:p>
      <w:pPr>
        <w:spacing w:after="140" w:line="276"/>
      </w:pPr>
      <w:r>
        <w:rPr>
          <w:b/>
          <w:bCs/>
          <w:color w:val="1A1A1A"/>
          <w:sz w:val="21"/>
          <w:szCs w:val="21"/>
        </w:rPr>
        <w:t xml:space="preserve">Format adherence is now unenforced. </w:t>
      </w:r>
      <w:r>
        <w:rPr>
          <w:color w:val="1A1A1A"/>
          <w:sz w:val="21"/>
          <w:szCs w:val="21"/>
        </w:rPr>
        <w:t xml:space="preserve">Without constrained decoding, the model may return a malformed response. The recovery code handles the common failures and falls back to displaying raw text, so the failure is visible rather than silent.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lvl w:ilvl="1" w:tentative="1">
      <w:start w:val="1"/>
      <w:numFmt w:val="bullet"/>
      <w:lvlText w:val="◦"/>
      <w:lvlJc w:val="left"/>
      <w:pPr>
        <w:ind w:left="8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 — Product Requirements Document v2</dc:title>
  <dc:creator>Arjun Bahel</dc:creator>
  <dc:description>Sprint 1 PRD, second iteration</dc:description>
  <cp:lastModifiedBy>Un-named</cp:lastModifiedBy>
  <cp:revision>1</cp:revision>
  <dcterms:created xsi:type="dcterms:W3CDTF">2026-10-13T20:11:49.090Z</dcterms:created>
  <dcterms:modified xsi:type="dcterms:W3CDTF">2026-10-13T20:11:49.092Z</dcterms:modified>
</cp:coreProperties>
</file>

<file path=docProps/custom.xml><?xml version="1.0" encoding="utf-8"?>
<Properties xmlns="http://schemas.openxmlformats.org/officeDocument/2006/custom-properties" xmlns:vt="http://schemas.openxmlformats.org/officeDocument/2006/docPropsVTypes"/>
</file>