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38" w:lineRule="exact" w:before="56" w:after="178"/>
        <w:ind w:left="1728" w:right="576" w:firstLine="0"/>
        <w:jc w:val="center"/>
      </w:pPr>
      <w:r>
        <w:rPr>
          <w:w w:val="98.4719975789388"/>
          <w:rFonts w:ascii="Times" w:hAnsi="Times" w:eastAsia="Times"/>
          <w:b/>
          <w:i/>
          <w:color w:val="04050A"/>
          <w:sz w:val="30"/>
        </w:rPr>
        <w:t xml:space="preserve">AI ML ENABLED WEARABLE SMART SENSORS DETECTING </w:t>
      </w:r>
      <w:r>
        <w:rPr>
          <w:w w:val="98.4719975789388"/>
          <w:rFonts w:ascii="Times" w:hAnsi="Times" w:eastAsia="Times"/>
          <w:b/>
          <w:i/>
          <w:color w:val="04050A"/>
          <w:sz w:val="30"/>
        </w:rPr>
        <w:t>PSYCHOLOGICAL DISORDERS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1"/>
        <w:gridCol w:w="2161"/>
        <w:gridCol w:w="2161"/>
        <w:gridCol w:w="2161"/>
        <w:gridCol w:w="2161"/>
      </w:tblGrid>
      <w:tr>
        <w:trPr>
          <w:trHeight w:hRule="exact" w:val="1804"/>
        </w:trPr>
        <w:tc>
          <w:tcPr>
            <w:tcW w:type="dxa" w:w="55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1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2023 13th International Conference on Cloud Computing, Data Science &amp; Engineering (Confluence) | 978-1-6654-6263-1/23/$31.00 ©2023 IEEE | DOI: 10.1109/Confluence56041.2023.10048832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" w:after="0"/>
              <w:ind w:left="432" w:right="288" w:firstLine="0"/>
              <w:jc w:val="center"/>
            </w:pP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Aarushi Sharma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Amity School Of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Engineering and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Technology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Amity University, Noida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Noida, Uttar Pradesh, India </w:t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aarushi0419@gmail.com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" w:after="0"/>
              <w:ind w:left="288" w:right="0" w:firstLine="0"/>
              <w:jc w:val="center"/>
            </w:pP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Shivam Arora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Amity School Of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Engineering and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Technology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Amity University, Noida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Noida, Uttar Pradesh, India </w:t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shivamar1110@gmail.com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" w:after="0"/>
              <w:ind w:left="576" w:right="288" w:firstLine="0"/>
              <w:jc w:val="center"/>
            </w:pP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Sunil Kumar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Amity School Of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Engineering and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Technology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Amity University, Noida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Noida, Uttar Pradesh, India </w:t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sk4sunilkumar@gmail.com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" w:after="0"/>
              <w:ind w:left="288" w:right="0" w:firstLine="0"/>
              <w:jc w:val="center"/>
            </w:pP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Abhay Bansal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Amity School Of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Engineering and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Technology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Amity University, Noida </w:t>
            </w:r>
            <w:r>
              <w:br/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 xml:space="preserve">Noida, Uttar Pradesh, India </w:t>
            </w:r>
            <w:r>
              <w:rPr>
                <w:w w:val="97.74824030259076"/>
                <w:rFonts w:ascii="Times" w:hAnsi="Times" w:eastAsia="Times"/>
                <w:b w:val="0"/>
                <w:i/>
                <w:color w:val="221F1F"/>
                <w:sz w:val="17"/>
              </w:rPr>
              <w:t>abansal1@amity.edu</w:t>
            </w:r>
          </w:p>
        </w:tc>
      </w:tr>
      <w:tr>
        <w:trPr>
          <w:trHeight w:hRule="exact" w:val="11520"/>
        </w:trPr>
        <w:tc>
          <w:tcPr>
            <w:tcW w:type="dxa" w:w="2161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74" w:val="left"/>
                <w:tab w:pos="1612" w:val="left"/>
                <w:tab w:pos="2026" w:val="left"/>
                <w:tab w:pos="2178" w:val="left"/>
                <w:tab w:pos="2672" w:val="left"/>
                <w:tab w:pos="2738" w:val="left"/>
                <w:tab w:pos="3092" w:val="left"/>
                <w:tab w:pos="3752" w:val="left"/>
                <w:tab w:pos="3876" w:val="left"/>
                <w:tab w:pos="4670" w:val="left"/>
                <w:tab w:pos="4818" w:val="left"/>
              </w:tabs>
              <w:autoSpaceDE w:val="0"/>
              <w:widowControl/>
              <w:spacing w:line="192" w:lineRule="exact" w:before="286" w:after="0"/>
              <w:ind w:left="522" w:right="0" w:firstLine="0"/>
              <w:jc w:val="left"/>
            </w:pPr>
            <w:r>
              <w:rPr>
                <w:w w:val="97.74824030259076"/>
                <w:rFonts w:ascii="Times" w:hAnsi="Times" w:eastAsia="Times"/>
                <w:b/>
                <w:i/>
                <w:color w:val="221F1F"/>
                <w:sz w:val="17"/>
              </w:rPr>
              <w:t>Abstract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—With the rapid change in the advancement of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technologies, </w:t>
            </w:r>
            <w:r>
              <w:tab/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every </w:t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field </w:t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has </w:t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turned </w:t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depending </w:t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upon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engineering. However, due to the use of conventional techniques,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progress in the field of psychology has been gradual. This paper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focuses on the goal of various smart or intelligent sensors for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healthcare and medical applications, which use sensing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technologies </w:t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and </w:t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various </w:t>
            </w:r>
            <w:r>
              <w:tab/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measurement </w:t>
            </w:r>
            <w:r>
              <w:tab/>
            </w:r>
            <w:r>
              <w:tab/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techniques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for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healthcare, particularly psychological disorders. These sensors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cope with the improvised services of acute and chronic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disorders. The latest technology uses ML and AI to provide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better treatment and accuracy. The paper shows how wearable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technology and AI are interlinked to provide patient behavior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patterns. We have analyzed AI algorithms used in these sensors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and how some specific psychological disorders benefit from </w:t>
            </w: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using the same technology. </w:t>
            </w:r>
          </w:p>
          <w:p>
            <w:pPr>
              <w:autoSpaceDN w:val="0"/>
              <w:autoSpaceDE w:val="0"/>
              <w:widowControl/>
              <w:spacing w:line="230" w:lineRule="exact" w:before="144" w:after="0"/>
              <w:ind w:left="522" w:right="0" w:firstLine="0"/>
              <w:jc w:val="left"/>
            </w:pPr>
            <w:r>
              <w:rPr>
                <w:w w:val="97.74824030259076"/>
                <w:rFonts w:ascii="Times" w:hAnsi="Times" w:eastAsia="Times"/>
                <w:b/>
                <w:i w:val="0"/>
                <w:color w:val="221F1F"/>
                <w:sz w:val="17"/>
              </w:rPr>
              <w:t xml:space="preserve">Keywords: AI, ML, Sensor, ASD, ADHD, ID. </w:t>
            </w:r>
          </w:p>
          <w:p>
            <w:pPr>
              <w:autoSpaceDN w:val="0"/>
              <w:autoSpaceDE w:val="0"/>
              <w:widowControl/>
              <w:spacing w:line="242" w:lineRule="exact" w:before="148" w:after="0"/>
              <w:ind w:left="0" w:right="1624" w:firstLine="0"/>
              <w:jc w:val="righ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I.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</w:t>
            </w:r>
            <w:r>
              <w:rPr>
                <w:w w:val="98.4719975789388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NTRODUCTION</w:t>
            </w:r>
          </w:p>
          <w:p>
            <w:pPr>
              <w:autoSpaceDN w:val="0"/>
              <w:autoSpaceDE w:val="0"/>
              <w:widowControl/>
              <w:spacing w:line="202" w:lineRule="exact" w:before="80" w:after="0"/>
              <w:ind w:left="522" w:right="0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evolution of healthcare technology using mechatronics,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Internet of Things, wearable technology, and Smart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Sensors are all being used in the development of healthcare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technology to extend average life expectancy and offer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numerous creative answers to major problems in the field.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Several screening tests are used in the diagnostic and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therapeutic processes to design, validate, and apply these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sensors' functionality. </w:t>
            </w:r>
          </w:p>
          <w:p>
            <w:pPr>
              <w:autoSpaceDN w:val="0"/>
              <w:autoSpaceDE w:val="0"/>
              <w:widowControl/>
              <w:spacing w:line="202" w:lineRule="exact" w:before="112" w:after="0"/>
              <w:ind w:left="522" w:right="0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So that they can do tasks indefinitely, machines should be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trained using algorithms and datasets. Due to doctors' busy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schedules, AI gadgets can swiftly build rapport with patients,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but they can only speak to one user at a time. Patients do not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have to worry about revealing their private information to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others when it comes to privacy because AI robots can readily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access it, which makes them feel better. Machines are made to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work continuously in the patient's favor rather than making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them depressed or afflicted with any other psychiatric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condition. </w:t>
            </w:r>
          </w:p>
          <w:p>
            <w:pPr>
              <w:autoSpaceDN w:val="0"/>
              <w:autoSpaceDE w:val="0"/>
              <w:widowControl/>
              <w:spacing w:line="242" w:lineRule="exact" w:before="114" w:after="0"/>
              <w:ind w:left="0" w:right="1592" w:firstLine="0"/>
              <w:jc w:val="righ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II.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R</w:t>
            </w:r>
            <w:r>
              <w:rPr>
                <w:w w:val="98.4719975789388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ELATED WORK</w:t>
            </w:r>
          </w:p>
          <w:p>
            <w:pPr>
              <w:autoSpaceDN w:val="0"/>
              <w:autoSpaceDE w:val="0"/>
              <w:widowControl/>
              <w:spacing w:line="202" w:lineRule="exact" w:before="80" w:after="0"/>
              <w:ind w:left="522" w:right="0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primary method of operation for smart sensors is the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consumption of data from changing physical variables such as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temperature, pressure, and mass. Such sensors contain a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unique processor called a (DMP) Digital Motion Processor,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which enables the sensors to analyze the data they are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ingesting from their external environment. Simply by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identifying physical signals and converting them into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electrical signals, measurements are obtained. Monitoring and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measuring things like temperature, traffic, and industrial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applications would benefit from this. The operation is more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complicated than that of those a Base sensor. It is a single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sensor with signal processing. A smart sensor, on the other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hand, is made up of a base sensor, a power source, memory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space for the CPU, and a communication module. Smart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sensors are capable of self-calibration and self-assessment;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sometimes, this property of self-correcting can detect the 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92" w:after="0"/>
              <w:ind w:left="620" w:right="6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faults of the smart sensor. The smart sensor can detect location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without the configuration function, which prevents installation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problems. The verification function can be used in a variety of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ways, including continuous monitoring of sensor behavior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using a set of supervisory circuits or equipment that is run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inside the sensor. Finally, the sensor may communicate with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primary CPU. [1] </w:t>
            </w:r>
          </w:p>
          <w:p>
            <w:pPr>
              <w:autoSpaceDN w:val="0"/>
              <w:autoSpaceDE w:val="0"/>
              <w:widowControl/>
              <w:spacing w:line="240" w:lineRule="auto" w:before="336" w:after="0"/>
              <w:ind w:left="8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04770" cy="1290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70" cy="1290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4" w:lineRule="exact" w:before="174" w:after="0"/>
              <w:ind w:left="1110" w:right="0" w:firstLine="0"/>
              <w:jc w:val="left"/>
            </w:pPr>
            <w:r>
              <w:rPr>
                <w:w w:val="97.74824030259076"/>
                <w:rFonts w:ascii="Times" w:hAnsi="Times" w:eastAsia="Times"/>
                <w:b w:val="0"/>
                <w:i w:val="0"/>
                <w:color w:val="221F1F"/>
                <w:sz w:val="17"/>
              </w:rPr>
              <w:t xml:space="preserve">Fig1 - Maintaining the Integrity of the Specifications </w:t>
            </w:r>
          </w:p>
          <w:p>
            <w:pPr>
              <w:autoSpaceDN w:val="0"/>
              <w:autoSpaceDE w:val="0"/>
              <w:widowControl/>
              <w:spacing w:line="244" w:lineRule="exact" w:before="148" w:after="0"/>
              <w:ind w:left="620" w:right="0" w:firstLine="0"/>
              <w:jc w:val="left"/>
            </w:pPr>
            <w:r>
              <w:rPr>
                <w:w w:val="102.57555643717448"/>
                <w:rFonts w:ascii="Times" w:hAnsi="Times" w:eastAsia="Times"/>
                <w:b w:val="0"/>
                <w:i/>
                <w:color w:val="221F1F"/>
                <w:sz w:val="18"/>
              </w:rPr>
              <w:t>A.</w:t>
            </w:r>
            <w:r>
              <w:rPr>
                <w:w w:val="102.57555643717448"/>
                <w:rFonts w:ascii="Times" w:hAnsi="Times" w:eastAsia="Times"/>
                <w:b w:val="0"/>
                <w:i/>
                <w:color w:val="221F1F"/>
                <w:sz w:val="18"/>
              </w:rPr>
              <w:t xml:space="preserve">Sensors used in healthcare </w:t>
            </w:r>
          </w:p>
          <w:p>
            <w:pPr>
              <w:autoSpaceDN w:val="0"/>
              <w:autoSpaceDE w:val="0"/>
              <w:widowControl/>
              <w:spacing w:line="212" w:lineRule="exact" w:before="56" w:after="0"/>
              <w:ind w:left="620" w:right="10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 person's life was profoundly altered by IoT. As with smart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health or e-health, patients can wear sensors at home, at work,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or in hospitals. These sensors keep an eye on a person's health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and alert the appropriate people if anything seems off.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Hospitals can better manage patient care with the aid of smart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bands worn by both patients and medical staff. Sensors can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be used to administer vaccines, monitor organic compounds,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regulate medical equipment, and keep an eye on the vital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signs of elderly patients. </w:t>
            </w:r>
          </w:p>
          <w:p>
            <w:pPr>
              <w:autoSpaceDN w:val="0"/>
              <w:autoSpaceDE w:val="0"/>
              <w:widowControl/>
              <w:spacing w:line="212" w:lineRule="exact" w:before="148" w:after="0"/>
              <w:ind w:left="620" w:right="12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It's possible to provide warnings about a person's bad habits,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health conditions, or even UV sun exposure. Smart bands,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often referred to as wearable sensors, hospital staff and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patients' clothing, contribute to the management of the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patient's care. Injecting vaccinations, monitoring chemical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substances, and operating medical equipment can all be done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with sensors, as well as elderly patients' vital signs. It's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possible to provide warnings about poor habits, medical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issues, or UV sun exposure to an individual. [2] </w:t>
            </w:r>
          </w:p>
          <w:p>
            <w:pPr>
              <w:autoSpaceDN w:val="0"/>
              <w:autoSpaceDE w:val="0"/>
              <w:widowControl/>
              <w:spacing w:line="240" w:lineRule="auto" w:before="74" w:after="0"/>
              <w:ind w:left="7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2540" cy="13030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3030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18" w:lineRule="exact" w:before="14" w:after="0"/>
              <w:ind w:left="0" w:right="948" w:firstLine="0"/>
              <w:jc w:val="right"/>
            </w:pPr>
            <w:r>
              <w:rPr>
                <w:w w:val="97.7482403025907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Fig2 – Issue detection of a smart sensor </w:t>
            </w:r>
          </w:p>
        </w:tc>
      </w:tr>
      <w:tr>
        <w:trPr>
          <w:trHeight w:hRule="exact" w:val="360"/>
        </w:trPr>
        <w:tc>
          <w:tcPr>
            <w:tcW w:type="dxa" w:w="2161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978-1-6654-6263-1/23/$31.00 ©2023 IEEE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651</w:t>
            </w:r>
          </w:p>
        </w:tc>
      </w:tr>
      <w:tr>
        <w:trPr>
          <w:trHeight w:hRule="exact" w:val="184"/>
        </w:trPr>
        <w:tc>
          <w:tcPr>
            <w:tcW w:type="dxa" w:w="2161"/>
            <w:vMerge/>
            <w:tcBorders/>
          </w:tcPr>
          <w:p/>
        </w:tc>
        <w:tc>
          <w:tcPr>
            <w:tcW w:type="dxa" w:w="10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100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Authorized licensed use limited to: VIT University. Downloaded on February 22,2024 at 09:32:43 UTC from IEEE Xplore.  Restrictions apply.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22" w:right="1226" w:bottom="198" w:left="2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4"/>
        <w:ind w:left="0" w:right="0"/>
      </w:pPr>
    </w:p>
    <w:p>
      <w:pPr>
        <w:sectPr>
          <w:pgSz w:w="12240" w:h="15840"/>
          <w:pgMar w:top="422" w:right="1248" w:bottom="198" w:left="13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62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>B.</w:t>
      </w: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Types of Sensors </w:t>
      </w:r>
    </w:p>
    <w:p>
      <w:pPr>
        <w:autoSpaceDN w:val="0"/>
        <w:autoSpaceDE w:val="0"/>
        <w:widowControl/>
        <w:spacing w:line="242" w:lineRule="exact" w:before="92" w:after="0"/>
        <w:ind w:left="390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Biopotential electrodes </w:t>
      </w:r>
    </w:p>
    <w:p>
      <w:pPr>
        <w:autoSpaceDN w:val="0"/>
        <w:autoSpaceDE w:val="0"/>
        <w:widowControl/>
        <w:spacing w:line="228" w:lineRule="exact" w:before="38" w:after="0"/>
        <w:ind w:left="390" w:right="300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Bioelectric signals in living tissues are captured by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electrophysiological sensors, another term for them. The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ability of electrophysiological sensors to continuously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monitor electrophysiological processes will be very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helpful for applications in diagnostics, rehabilitation,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sports performance tracking, and human-machine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interfaces. </w:t>
      </w:r>
    </w:p>
    <w:p>
      <w:pPr>
        <w:autoSpaceDN w:val="0"/>
        <w:autoSpaceDE w:val="0"/>
        <w:widowControl/>
        <w:spacing w:line="242" w:lineRule="exact" w:before="140" w:after="0"/>
        <w:ind w:left="390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Electrochemical electrodes </w:t>
      </w:r>
    </w:p>
    <w:p>
      <w:pPr>
        <w:autoSpaceDN w:val="0"/>
        <w:autoSpaceDE w:val="0"/>
        <w:widowControl/>
        <w:spacing w:line="210" w:lineRule="exact" w:before="56" w:after="0"/>
        <w:ind w:left="326" w:right="302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In the fields of fitness, healthcare, sports, security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surveillance, forensics, and wearable electrochemical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sensors are becoming more popular. For continuous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measurement of electrolytes, metabolites, pH, and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significant biochemicals in bodily fluids (such as glucose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and lactate), skin-mounted devices have been developed.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These devices can warn users of dehydration, weariness,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and early illness symptoms. Applications for a wide range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of wearable and electrochemical technologies are made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0F111B"/>
          <w:sz w:val="18"/>
        </w:rPr>
        <w:t xml:space="preserve">possible by combining their best features. </w:t>
      </w:r>
    </w:p>
    <w:p>
      <w:pPr>
        <w:autoSpaceDN w:val="0"/>
        <w:autoSpaceDE w:val="0"/>
        <w:widowControl/>
        <w:spacing w:line="244" w:lineRule="exact" w:before="90" w:after="0"/>
        <w:ind w:left="390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Wearable environmental sensors </w:t>
      </w:r>
    </w:p>
    <w:p>
      <w:pPr>
        <w:autoSpaceDN w:val="0"/>
        <w:autoSpaceDE w:val="0"/>
        <w:widowControl/>
        <w:spacing w:line="210" w:lineRule="exact" w:before="54" w:after="0"/>
        <w:ind w:left="390" w:right="302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Keep an eye on things like gas concentration, light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intensity, and humidity. Such knowledge can assist in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defending humans from hazardous surroundings by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revealing how the environment influences healthcare and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allowing interactions between people, robotics, and the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environment.[3] </w:t>
      </w:r>
    </w:p>
    <w:p>
      <w:pPr>
        <w:autoSpaceDN w:val="0"/>
        <w:autoSpaceDE w:val="0"/>
        <w:widowControl/>
        <w:spacing w:line="242" w:lineRule="exact" w:before="128" w:after="0"/>
        <w:ind w:left="390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Micromechanics, microelectronics, </w:t>
      </w:r>
    </w:p>
    <w:p>
      <w:pPr>
        <w:autoSpaceDN w:val="0"/>
        <w:autoSpaceDE w:val="0"/>
        <w:widowControl/>
        <w:spacing w:line="210" w:lineRule="exact" w:before="32" w:after="0"/>
        <w:ind w:left="390" w:right="298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Acute sensors that are quicker and produce adequate data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returns while consuming less power have been developed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via other technologies. Here, one of the critical indicators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a user's health is their body temperature. This is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regarded as the primary parameter since any changes in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body's internal environment immediately impact and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modify body temperature. The cause of body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temperature fluctuation could be an infection or a heart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attack. The body's temperature changes when a patient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experiences any unexpected mental shocks. This can be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monitored with a thermometer, a long-used instrument,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but today temperature sensors with electrical and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electronic components can take its place. </w:t>
      </w:r>
    </w:p>
    <w:p>
      <w:pPr>
        <w:autoSpaceDN w:val="0"/>
        <w:autoSpaceDE w:val="0"/>
        <w:widowControl/>
        <w:spacing w:line="210" w:lineRule="exact" w:before="30" w:after="0"/>
        <w:ind w:left="390" w:right="300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 accelerometer sensor is used to track the patient's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movement, and the frequency range is increased to lower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some form of hypertension if any type of mental illness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the human body needs to be accelerated. Based on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capacity, there are many sorts of accelerometers for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various types of mental diseases. Finding heart rate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changes brought on by stress, exercise, or other factors is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another wearable technology that is increasingly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commonly employed. Heart attacks can be prevented and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monitored using these devices. </w:t>
      </w:r>
    </w:p>
    <w:p>
      <w:pPr>
        <w:autoSpaceDN w:val="0"/>
        <w:autoSpaceDE w:val="0"/>
        <w:widowControl/>
        <w:spacing w:line="244" w:lineRule="exact" w:before="112" w:after="0"/>
        <w:ind w:left="62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>C.</w:t>
      </w: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Introduction to AI </w:t>
      </w:r>
    </w:p>
    <w:p>
      <w:pPr>
        <w:autoSpaceDN w:val="0"/>
        <w:autoSpaceDE w:val="0"/>
        <w:widowControl/>
        <w:spacing w:line="226" w:lineRule="exact" w:before="38" w:after="0"/>
        <w:ind w:left="288" w:right="288" w:firstLine="0"/>
        <w:jc w:val="center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benefits of AI technology are more significant for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patients who oversee their medical care. In situations like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>this, mobile devices are used to perform a question-and-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answer survey to find out the health state of the patients.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Since no medical care is offered there, any patient found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there can be treated quickly and easily. AI devices are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more useful in the area of healthcare for people. In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comparison to humans, current robots and other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intelligent equipment help with more complicated tasks, </w:t>
      </w:r>
    </w:p>
    <w:p>
      <w:pPr>
        <w:sectPr>
          <w:type w:val="continuous"/>
          <w:pgSz w:w="12240" w:h="15840"/>
          <w:pgMar w:top="422" w:right="1248" w:bottom="198" w:left="1306" w:header="720" w:footer="720" w:gutter="0"/>
          <w:cols w:num="2" w:equalWidth="0">
            <w:col w:w="4864" w:space="0"/>
            <w:col w:w="482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14" w:after="0"/>
        <w:ind w:left="564" w:right="26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which results in higher efficiency and more precise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values. Additionally, sensors can be incorporated into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various additional devices, and these particular gadgets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can be worn on the skin. </w:t>
      </w:r>
    </w:p>
    <w:p>
      <w:pPr>
        <w:autoSpaceDN w:val="0"/>
        <w:autoSpaceDE w:val="0"/>
        <w:widowControl/>
        <w:spacing w:line="244" w:lineRule="exact" w:before="132" w:after="0"/>
        <w:ind w:left="298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>D.</w:t>
      </w: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Limitations of AI </w:t>
      </w:r>
    </w:p>
    <w:p>
      <w:pPr>
        <w:autoSpaceDN w:val="0"/>
        <w:autoSpaceDE w:val="0"/>
        <w:widowControl/>
        <w:spacing w:line="226" w:lineRule="exact" w:before="38" w:after="0"/>
        <w:ind w:left="564" w:right="24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Doctors' assessments of psychiatric problems are based on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their emotional values since computational technology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treatment is dependent on AI technology. </w:t>
      </w:r>
    </w:p>
    <w:p>
      <w:pPr>
        <w:autoSpaceDN w:val="0"/>
        <w:autoSpaceDE w:val="0"/>
        <w:widowControl/>
        <w:spacing w:line="228" w:lineRule="exact" w:before="12" w:after="0"/>
        <w:ind w:left="564" w:right="24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• Patients who entirely rely on AI technology run the risk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falling behind and worrying clinicians if they rely on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outcomes of AI devices. </w:t>
      </w:r>
    </w:p>
    <w:p>
      <w:pPr>
        <w:autoSpaceDN w:val="0"/>
        <w:autoSpaceDE w:val="0"/>
        <w:widowControl/>
        <w:spacing w:line="226" w:lineRule="exact" w:before="14" w:after="0"/>
        <w:ind w:left="564" w:right="22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•AI can be developed and tested on real humans; if it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initially functions flawlessly, that is great, but if it later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develops a bug or ceases functioning, users may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experience problems. A gadget made for all patients may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not be beneficial for all patients because each person's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disease pattern is unique, which is a major drawback of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developing AI technology too quickly. </w:t>
      </w:r>
    </w:p>
    <w:p>
      <w:pPr>
        <w:autoSpaceDN w:val="0"/>
        <w:autoSpaceDE w:val="0"/>
        <w:widowControl/>
        <w:spacing w:line="226" w:lineRule="exact" w:before="14" w:after="0"/>
        <w:ind w:left="564" w:right="24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• Mistaken negative or positive results are not considered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by artificial intelligence, and training data might lead to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X-ray analysis flaws that AI cannot fix. </w:t>
      </w:r>
    </w:p>
    <w:p>
      <w:pPr>
        <w:autoSpaceDN w:val="0"/>
        <w:autoSpaceDE w:val="0"/>
        <w:widowControl/>
        <w:spacing w:line="226" w:lineRule="exact" w:before="14" w:after="0"/>
        <w:ind w:left="564" w:right="26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• Using the values that AI tools supply, doctors may easily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approve all the criteria because they have no reason to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doubt the accuracy of these data. </w:t>
      </w:r>
    </w:p>
    <w:p>
      <w:pPr>
        <w:autoSpaceDN w:val="0"/>
        <w:autoSpaceDE w:val="0"/>
        <w:widowControl/>
        <w:spacing w:line="226" w:lineRule="exact" w:before="14" w:after="0"/>
        <w:ind w:left="564" w:right="20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• While AI systems may complete multiple jobs at once,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it might be not easy to keep track of everything they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accomplish </w:t>
      </w:r>
    </w:p>
    <w:p>
      <w:pPr>
        <w:autoSpaceDN w:val="0"/>
        <w:autoSpaceDE w:val="0"/>
        <w:widowControl/>
        <w:spacing w:line="210" w:lineRule="exact" w:before="128" w:after="0"/>
        <w:ind w:left="298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E.  Wearable Technology and Artificial Intelligence in </w:t>
      </w: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Psychological  Disorder </w:t>
      </w:r>
    </w:p>
    <w:p>
      <w:pPr>
        <w:autoSpaceDN w:val="0"/>
        <w:autoSpaceDE w:val="0"/>
        <w:widowControl/>
        <w:spacing w:line="210" w:lineRule="exact" w:before="54" w:after="0"/>
        <w:ind w:left="298" w:right="22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Wearable equipment can be used to communicate with other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systems. Integration is done on other systems to assess value.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Wearable smart gadgets may be used by patients with mental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health issues, such as those who have trouble handling sudden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shocks in the world of investments, to predict which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investments would perform better and to decrease any mental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shock that may arise from a negative outcome. The term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"wearable technology" describes gadgets that keep track of a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person's daily routine and personal habits. Electronic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instruments like ECG, ballistocardiograph (BCG), and other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valuable tools can all be used to capture measurements for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heart rate, body temperature, mental state, and other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parameters. Our hand watches, ankles, clothing, and lenses,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among other devices we use every day, all have wearable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electronics attached to them. Additionally, sensors can be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incorporated into various additional devices, and these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particular gadgets can be worn on the skin. </w:t>
      </w:r>
    </w:p>
    <w:p>
      <w:pPr>
        <w:autoSpaceDN w:val="0"/>
        <w:autoSpaceDE w:val="0"/>
        <w:widowControl/>
        <w:spacing w:line="210" w:lineRule="exact" w:before="140" w:after="0"/>
        <w:ind w:left="298" w:right="24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Some devices are used to keep track of all recorded values so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that we can use mobile phones to preserve them. The issue at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hand was difficulties with wearable technology in the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healthcare industry. It was people's worries about their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privacy when using wearable technology. The primary topic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discussion turned into a worst-case scenario regarding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privacy. [4] </w:t>
      </w:r>
    </w:p>
    <w:p>
      <w:pPr>
        <w:autoSpaceDN w:val="0"/>
        <w:autoSpaceDE w:val="0"/>
        <w:widowControl/>
        <w:spacing w:line="244" w:lineRule="exact" w:before="112" w:after="0"/>
        <w:ind w:left="298" w:right="0" w:firstLine="0"/>
        <w:jc w:val="left"/>
      </w:pPr>
      <w:r>
        <w:rPr>
          <w:w w:val="101.43778059217665"/>
          <w:rFonts w:ascii="Times" w:hAnsi="Times" w:eastAsia="Times"/>
          <w:b w:val="0"/>
          <w:i/>
          <w:color w:val="221F1F"/>
          <w:sz w:val="18"/>
        </w:rPr>
        <w:t xml:space="preserve">F. How AI and wearable technology are interlinked </w:t>
      </w:r>
    </w:p>
    <w:p>
      <w:pPr>
        <w:autoSpaceDN w:val="0"/>
        <w:autoSpaceDE w:val="0"/>
        <w:widowControl/>
        <w:spacing w:line="226" w:lineRule="exact" w:before="38" w:after="216"/>
        <w:ind w:left="298" w:right="24" w:firstLine="0"/>
        <w:jc w:val="both"/>
      </w:pP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advancement of AI in medicine has been gradual,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particularly in the fields of psychiatry and adolescent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psychiatry. In order to categorise some problems, including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heart issues, epilepsy, and different types of cancer, the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majority of prior research in psychiatry has either focused on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NLP [5]. Additionally, due to the sustained regulated </w:t>
      </w:r>
      <w:r>
        <w:rPr>
          <w:w w:val="101.43778059217665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collaboration between engineers, mental health professionals, </w:t>
      </w:r>
    </w:p>
    <w:p>
      <w:pPr>
        <w:sectPr>
          <w:type w:val="nextColumn"/>
          <w:pgSz w:w="12240" w:h="15840"/>
          <w:pgMar w:top="422" w:right="1248" w:bottom="198" w:left="1306" w:header="720" w:footer="720" w:gutter="0"/>
          <w:cols w:num="2" w:equalWidth="0">
            <w:col w:w="4864" w:space="0"/>
            <w:col w:w="4822" w:space="0"/>
          </w:cols>
          <w:docGrid w:linePitch="360"/>
        </w:sectPr>
      </w:pPr>
    </w:p>
    <w:p>
      <w:pPr>
        <w:autoSpaceDN w:val="0"/>
        <w:tabs>
          <w:tab w:pos="456" w:val="left"/>
          <w:tab w:pos="105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652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rFonts w:ascii="Times" w:hAnsi="Times" w:eastAsia="Times"/>
          <w:b w:val="0"/>
          <w:i/>
          <w:color w:val="221F1F"/>
          <w:sz w:val="20"/>
        </w:rPr>
        <w:t>2023 13th International Conference on Cloud Computing, Data Science &amp; Engineering (Confluence)</w:t>
      </w:r>
    </w:p>
    <w:p>
      <w:pPr>
        <w:sectPr>
          <w:type w:val="continuous"/>
          <w:pgSz w:w="12240" w:h="15840"/>
          <w:pgMar w:top="422" w:right="1248" w:bottom="198" w:left="13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sectPr>
          <w:pgSz w:w="12240" w:h="15840"/>
          <w:pgMar w:top="388" w:right="1232" w:bottom="198" w:left="14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12" w:after="0"/>
        <w:ind w:left="0" w:right="2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data scientists, the adoption of these approaches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psychiatric practice has lagged behind that of psychiatry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other medical fields. Wearables are frequently used in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healthcare sector to collect, analyse, and stay in touch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patient health data [6]. By keeping health records, people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required medical personnel can be informed about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changing health indicators—a few illustrations of those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mentioned above. A study by Ilias Tachmazidis [7] analysed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records of an adult who had diagnoses over the previous few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years and created a hybrid approach made up of two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dissimilar models: a machine-learning model trained 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information from previous cases and a knowledge model that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used knowledge engineering to capture the expertise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medical experts. The final method with a 95% accuracy rate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for the data that is currently available. </w:t>
      </w:r>
    </w:p>
    <w:p>
      <w:pPr>
        <w:autoSpaceDN w:val="0"/>
        <w:autoSpaceDE w:val="0"/>
        <w:widowControl/>
        <w:spacing w:line="210" w:lineRule="exact" w:before="162" w:after="0"/>
        <w:ind w:left="0" w:right="288" w:firstLine="0"/>
        <w:jc w:val="left"/>
      </w:pPr>
      <w:r>
        <w:rPr>
          <w:rFonts w:ascii="Times" w:hAnsi="Times" w:eastAsia="Times"/>
          <w:b w:val="0"/>
          <w:i/>
          <w:color w:val="221F1F"/>
          <w:sz w:val="18"/>
        </w:rPr>
        <w:t xml:space="preserve">G How algorithms of AI applications used in  detecting the 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psychiatric Disorders </w:t>
      </w:r>
    </w:p>
    <w:p>
      <w:pPr>
        <w:autoSpaceDN w:val="0"/>
        <w:autoSpaceDE w:val="0"/>
        <w:widowControl/>
        <w:spacing w:line="226" w:lineRule="exact" w:before="36" w:after="0"/>
        <w:ind w:left="0" w:right="30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Machine learning is a subset of AI applications that learns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alters parameters independently to do a specific task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steadily increasing accuracy. Machine learning approaches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can be divided into two categories: supervised learning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unsupervised learning. Gray matter structure qualities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cortical volume, thickness, and area surface, as well as white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matter diffusion properties, are MR features that have been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assessed using machine learning methods. </w:t>
      </w:r>
    </w:p>
    <w:p>
      <w:pPr>
        <w:autoSpaceDN w:val="0"/>
        <w:autoSpaceDE w:val="0"/>
        <w:widowControl/>
        <w:spacing w:line="224" w:lineRule="exact" w:before="152" w:after="0"/>
        <w:ind w:left="0" w:right="296" w:firstLine="0"/>
        <w:jc w:val="both"/>
      </w:pPr>
      <w:r>
        <w:rPr>
          <w:rFonts w:ascii="Times" w:hAnsi="Times" w:eastAsia="Times"/>
          <w:b/>
          <w:i w:val="0"/>
          <w:color w:val="221F1F"/>
          <w:sz w:val="18"/>
        </w:rPr>
        <w:t>Logistic regression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: Logit models, often called logistic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models, are frequently employed statistical models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statistics, and the LR algorithm is a critical AI approach.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recent studies, LR models have been widely employed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pinpoint psychiatric issues. For instance, Hagen et al.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scrutinize the relationships between two cognitive screening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tests and psychological balance [8] using an LR approach.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findings showed that performance-based evaluation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could lessen the negative impacts of mental stress 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cognitive screening. Additionally, Barker et al. used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multivariable LR models to predict one-month psychiatric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readmission. [9]. Their data have improved readmission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prediction and are regarded as key predictors for psychiatric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readmission. Shen et al. created a classification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regression tree-based risk stratification model to calculate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odds ratio (OR) of mental comorbidities. </w:t>
      </w:r>
    </w:p>
    <w:p>
      <w:pPr>
        <w:autoSpaceDN w:val="0"/>
        <w:autoSpaceDE w:val="0"/>
        <w:widowControl/>
        <w:spacing w:line="240" w:lineRule="auto" w:before="144" w:after="0"/>
        <w:ind w:left="2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61260" cy="14897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89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exact" w:before="174" w:after="0"/>
        <w:ind w:left="440" w:right="0" w:firstLine="0"/>
        <w:jc w:val="left"/>
      </w:pPr>
      <w:r>
        <w:rPr>
          <w:w w:val="102.13874578475952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 3- Histogram of predicted probability of treatment </w:t>
      </w:r>
    </w:p>
    <w:p>
      <w:pPr>
        <w:autoSpaceDN w:val="0"/>
        <w:autoSpaceDE w:val="0"/>
        <w:widowControl/>
        <w:spacing w:line="224" w:lineRule="exact" w:before="168" w:after="0"/>
        <w:ind w:left="0" w:right="296" w:firstLine="0"/>
        <w:jc w:val="both"/>
      </w:pPr>
      <w:r>
        <w:rPr>
          <w:rFonts w:ascii="Times" w:hAnsi="Times" w:eastAsia="Times"/>
          <w:b/>
          <w:i w:val="0"/>
          <w:color w:val="221F1F"/>
          <w:sz w:val="18"/>
        </w:rPr>
        <w:t>Bayesian model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: The term "naive Bayes classifier" in AI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refers to a classification algorithm in general. A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technique called the naive Bayesian approach is based on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Bayes theorem and the characteristic condition-independent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hypothesis. </w:t>
      </w:r>
    </w:p>
    <w:p>
      <w:pPr>
        <w:sectPr>
          <w:type w:val="continuous"/>
          <w:pgSz w:w="12240" w:h="15840"/>
          <w:pgMar w:top="388" w:right="1232" w:bottom="198" w:left="1406" w:header="720" w:footer="720" w:gutter="0"/>
          <w:cols w:num="2" w:equalWidth="0">
            <w:col w:w="4774" w:space="0"/>
            <w:col w:w="482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12" w:after="0"/>
        <w:ind w:left="298" w:right="5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Bayesian models have frequently been used in recent studies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diagnose the psychiatric disorder. For instance,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Strüngmann Forum on Computational Psychiatry suggested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utilizing Bayesian inference to link symptoms, latent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theoretical notions, and underlying causes (genetic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societal processes). Additionally, Grove et al. investigated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connection between visual integration and general cognition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using a Bayesian model comparison approach. The findings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demonstrated that a Bayesian model might compare disease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classification schemes and have shared psychopathological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data from diagnostic categories. The Bayes Theorem is stated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 follows: Let E1, E2, E3,..., EnE1, E2, E3,..., En be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collection of events connected to a sample space S, where all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E1, E2, E3,..., EnE1, E2, E3,..., En events have a probability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occurrence greater than zero and together they constitute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partition of S. If A is any event and E1or E2 or E3...or 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E1or E2or E3...or En occurs, then the Bayes Theorem states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that </w:t>
      </w:r>
    </w:p>
    <w:p>
      <w:pPr>
        <w:autoSpaceDN w:val="0"/>
        <w:autoSpaceDE w:val="0"/>
        <w:widowControl/>
        <w:spacing w:line="238" w:lineRule="exact" w:before="130" w:after="0"/>
        <w:ind w:left="2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P(Ei|A)=P(Ei)P(A|Ei)∑nk=1P(Ek)P(A|Ek),i=1,2,3,...,n </w:t>
      </w:r>
    </w:p>
    <w:p>
      <w:pPr>
        <w:autoSpaceDN w:val="0"/>
        <w:autoSpaceDE w:val="0"/>
        <w:widowControl/>
        <w:spacing w:line="228" w:lineRule="exact" w:before="144" w:after="0"/>
        <w:ind w:left="2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Here, Eii Ejj =, where I j. (i.e.) They are mutually exhaustive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events. </w:t>
      </w:r>
    </w:p>
    <w:p>
      <w:pPr>
        <w:autoSpaceDN w:val="0"/>
        <w:autoSpaceDE w:val="0"/>
        <w:widowControl/>
        <w:spacing w:line="238" w:lineRule="exact" w:before="130" w:after="0"/>
        <w:ind w:left="2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P(Ei|A)=P(Ei)P(A|Ei)k=1nP(Ek)P(A|Ek),i=1,2,3,...,n </w:t>
      </w:r>
    </w:p>
    <w:p>
      <w:pPr>
        <w:autoSpaceDN w:val="0"/>
        <w:autoSpaceDE w:val="0"/>
        <w:widowControl/>
        <w:spacing w:line="226" w:lineRule="exact" w:before="146" w:after="0"/>
        <w:ind w:left="2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sample space should be equal to the union of all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partition's occurrences. </w:t>
      </w:r>
    </w:p>
    <w:p>
      <w:pPr>
        <w:autoSpaceDN w:val="0"/>
        <w:autoSpaceDE w:val="0"/>
        <w:widowControl/>
        <w:spacing w:line="226" w:lineRule="exact" w:before="146" w:after="0"/>
        <w:ind w:left="298" w:right="54" w:firstLine="0"/>
        <w:jc w:val="both"/>
      </w:pPr>
      <w:r>
        <w:rPr>
          <w:rFonts w:ascii="Times" w:hAnsi="Times" w:eastAsia="Times"/>
          <w:b/>
          <w:i w:val="0"/>
          <w:color w:val="221F1F"/>
          <w:sz w:val="18"/>
        </w:rPr>
        <w:t>A decision tree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is a flow diagram that resembles a flowchart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displays the many results of a set of decisions, including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utility and chance event outcomes. One of the popular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commonly applied algorithms for supervised categorization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learning is the usage of decision trees. A tree in AI is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predictive model that shows the relationship between object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values and object characteristics. A purity-based heuristic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used by the majority of contemporary decision tree learning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algorithms [10]. They used a decision tree to identify children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who were at risk of developing an anxiety disorder, and their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research found that it can reliably predict GAD and SAD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cases up to 96% of the time. Sattler et al. Using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from the Spence Children's Anxiety Scale (SCAS)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SCAS-P obsessive-compulsive disorder subscales, two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screening algorithms were developed to detect OCD in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combined clinical and community sample of kids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families.[11]. </w:t>
      </w:r>
    </w:p>
    <w:p>
      <w:pPr>
        <w:autoSpaceDN w:val="0"/>
        <w:autoSpaceDE w:val="0"/>
        <w:widowControl/>
        <w:spacing w:line="208" w:lineRule="exact" w:before="224" w:after="0"/>
        <w:ind w:left="298" w:right="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535356"/>
          <w:sz w:val="18"/>
        </w:rPr>
        <w:t xml:space="preserve">The findings demonstrated that the algorithms could diagnose </w:t>
      </w:r>
      <w:r>
        <w:rPr>
          <w:rFonts w:ascii="TimesNewRomanPSMT" w:hAnsi="TimesNewRomanPSMT" w:eastAsia="TimesNewRomanPSMT"/>
          <w:b w:val="0"/>
          <w:i w:val="0"/>
          <w:color w:val="535356"/>
          <w:sz w:val="18"/>
        </w:rPr>
        <w:t xml:space="preserve">obsessive-compulsive disorder with as little as 67%–83% </w:t>
      </w:r>
      <w:r>
        <w:rPr>
          <w:rFonts w:ascii="TimesNewRomanPSMT" w:hAnsi="TimesNewRomanPSMT" w:eastAsia="TimesNewRomanPSMT"/>
          <w:b w:val="0"/>
          <w:i w:val="0"/>
          <w:color w:val="535356"/>
          <w:sz w:val="18"/>
        </w:rPr>
        <w:t xml:space="preserve">fewer SCAS-P items while maintaining the character of the </w:t>
      </w:r>
      <w:r>
        <w:rPr>
          <w:rFonts w:ascii="TimesNewRomanPSMT" w:hAnsi="TimesNewRomanPSMT" w:eastAsia="TimesNewRomanPSMT"/>
          <w:b w:val="0"/>
          <w:i w:val="0"/>
          <w:color w:val="535356"/>
          <w:sz w:val="18"/>
        </w:rPr>
        <w:t xml:space="preserve">entire subscales </w:t>
      </w:r>
    </w:p>
    <w:p>
      <w:pPr>
        <w:autoSpaceDN w:val="0"/>
        <w:autoSpaceDE w:val="0"/>
        <w:widowControl/>
        <w:spacing w:line="240" w:lineRule="auto" w:before="190" w:after="0"/>
        <w:ind w:left="5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08250" cy="14744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474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6" w:lineRule="exact" w:before="142" w:after="462"/>
        <w:ind w:left="740" w:right="0" w:firstLine="0"/>
        <w:jc w:val="left"/>
      </w:pPr>
      <w:r>
        <w:rPr>
          <w:w w:val="102.13874578475952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Fig4 - Histogram of predicted probability of treatment </w:t>
      </w:r>
    </w:p>
    <w:p>
      <w:pPr>
        <w:sectPr>
          <w:type w:val="nextColumn"/>
          <w:pgSz w:w="12240" w:h="15840"/>
          <w:pgMar w:top="388" w:right="1232" w:bottom="198" w:left="1406" w:header="720" w:footer="720" w:gutter="0"/>
          <w:cols w:num="2" w:equalWidth="0">
            <w:col w:w="4774" w:space="0"/>
            <w:col w:w="4828" w:space="0"/>
          </w:cols>
          <w:docGrid w:linePitch="360"/>
        </w:sectPr>
      </w:pPr>
    </w:p>
    <w:p>
      <w:pPr>
        <w:autoSpaceDN w:val="0"/>
        <w:tabs>
          <w:tab w:pos="462" w:val="left"/>
          <w:tab w:pos="9282" w:val="left"/>
        </w:tabs>
        <w:autoSpaceDE w:val="0"/>
        <w:widowControl/>
        <w:spacing w:line="192" w:lineRule="exact" w:before="0" w:after="0"/>
        <w:ind w:left="35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2023 13th International Conference on Cloud Computing, Data Science &amp; Engineering (Confluence) </w:t>
      </w:r>
      <w:r>
        <w:rPr>
          <w:rFonts w:ascii="Times" w:hAnsi="Times" w:eastAsia="Times"/>
          <w:b w:val="0"/>
          <w:i w:val="0"/>
          <w:color w:val="221F1F"/>
          <w:sz w:val="20"/>
        </w:rPr>
        <w:t>653</w:t>
      </w:r>
    </w:p>
    <w:p>
      <w:pPr>
        <w:sectPr>
          <w:type w:val="continuous"/>
          <w:pgSz w:w="12240" w:h="15840"/>
          <w:pgMar w:top="388" w:right="1232" w:bottom="198" w:left="14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2"/>
        <w:ind w:left="0" w:right="0"/>
      </w:pPr>
    </w:p>
    <w:p>
      <w:pPr>
        <w:sectPr>
          <w:pgSz w:w="12240" w:h="15840"/>
          <w:pgMar w:top="412" w:right="1202" w:bottom="198" w:left="13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126" w:right="0" w:firstLine="0"/>
        <w:jc w:val="left"/>
      </w:pPr>
      <w:r>
        <w:rPr>
          <w:w w:val="101.25000211927626"/>
          <w:rFonts w:ascii="Times" w:hAnsi="Times" w:eastAsia="Times"/>
          <w:b w:val="0"/>
          <w:i/>
          <w:color w:val="221F1F"/>
          <w:sz w:val="18"/>
        </w:rPr>
        <w:t>E.</w:t>
      </w:r>
      <w:r>
        <w:rPr>
          <w:w w:val="101.25000211927626"/>
          <w:rFonts w:ascii="Times" w:hAnsi="Times" w:eastAsia="Times"/>
          <w:b w:val="0"/>
          <w:i/>
          <w:color w:val="221F1F"/>
          <w:sz w:val="18"/>
        </w:rPr>
        <w:t xml:space="preserve"> Psychological disorder symptoms </w:t>
      </w:r>
    </w:p>
    <w:p>
      <w:pPr>
        <w:autoSpaceDN w:val="0"/>
        <w:autoSpaceDE w:val="0"/>
        <w:widowControl/>
        <w:spacing w:line="210" w:lineRule="exact" w:before="54" w:after="0"/>
        <w:ind w:left="126" w:right="288" w:firstLine="0"/>
        <w:jc w:val="left"/>
      </w:pP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Consequently, progress in psychiatry is modest despite AI's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innovations and the reshaping of medicine. </w:t>
      </w:r>
    </w:p>
    <w:p>
      <w:pPr>
        <w:autoSpaceDN w:val="0"/>
        <w:autoSpaceDE w:val="0"/>
        <w:widowControl/>
        <w:spacing w:line="210" w:lineRule="exact" w:before="150" w:after="0"/>
        <w:ind w:left="126" w:right="298" w:firstLine="0"/>
        <w:jc w:val="both"/>
      </w:pPr>
      <w:r>
        <w:rPr>
          <w:w w:val="101.25000211927626"/>
          <w:rFonts w:ascii="Times" w:hAnsi="Times" w:eastAsia="Times"/>
          <w:b/>
          <w:i w:val="0"/>
          <w:color w:val="221F1F"/>
          <w:sz w:val="18"/>
        </w:rPr>
        <w:t>ASD(Autism spectrum disorder):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 Therapists would be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able to monitor a child's engagement using an AI device in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order to tailor therapy to the unique needs of each child.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Another study used an accelerometer wrist strap along with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 app for smartphones called MyMedia and MySchedule to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assess EEG and ECG. Six main emotions—joy, unhappiness,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fear, disgust, surprise, and rage—were what the app was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designed to record. The sensors and facial recognition system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measured variables like pupil dilation, heart rate, skin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conductance, HR variability, concentration, blood pressure,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attention levels through a watch, headset, and chest strap.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This approach might give autistic children and their carers a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personalized way to comprehend and control their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>emotions.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Wearable ankle sensors were utilized by Wilson et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al. [12-15] to identify ASD in young patients. Since many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believe that motor impairment may be predictive of ASD, the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research used wearable ankle sensors to track full-day motor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activity in newborns with a high familial risk for the disorder.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3D gyroscope, 3D magnetometer, and 3D accelerometer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were all used. </w:t>
      </w:r>
    </w:p>
    <w:p>
      <w:pPr>
        <w:autoSpaceDN w:val="0"/>
        <w:tabs>
          <w:tab w:pos="3282" w:val="left"/>
        </w:tabs>
        <w:autoSpaceDE w:val="0"/>
        <w:widowControl/>
        <w:spacing w:line="210" w:lineRule="exact" w:before="150" w:after="0"/>
        <w:ind w:left="126" w:right="288" w:firstLine="0"/>
        <w:jc w:val="left"/>
      </w:pPr>
      <w:r>
        <w:rPr>
          <w:w w:val="101.25000211927626"/>
          <w:rFonts w:ascii="Times" w:hAnsi="Times" w:eastAsia="Times"/>
          <w:b/>
          <w:i w:val="0"/>
          <w:color w:val="221F1F"/>
          <w:sz w:val="18"/>
        </w:rPr>
        <w:t xml:space="preserve">ADHD(Attention-deficit/hyperactivity </w:t>
      </w:r>
      <w:r>
        <w:tab/>
      </w:r>
      <w:r>
        <w:rPr>
          <w:w w:val="101.25000211927626"/>
          <w:rFonts w:ascii="Times" w:hAnsi="Times" w:eastAsia="Times"/>
          <w:b/>
          <w:i w:val="0"/>
          <w:color w:val="221F1F"/>
          <w:sz w:val="18"/>
        </w:rPr>
        <w:t xml:space="preserve">disorder):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This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study of ADHD focused solely on the hyperactivity aspect of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ADHD and employed an application to gather movement data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using an accelerometer. In separate research, scholars used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data from the accelerometer and gyroscope of a smartwatch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analyze the behavior of kids with ADHD [20–23]. A study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[24–28] investigated whether activity, circadian rhythm, and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sleep data could be used to distinguish between children with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bipolar disorder and children with ADHD. They employed an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Actigraphy belt (acute myocardial infarction motion logger).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results showed that youngsters with ADHD and those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who had bipolar disorder had various sleep schedules and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estimates of their circadian strength. </w:t>
      </w:r>
    </w:p>
    <w:p>
      <w:pPr>
        <w:autoSpaceDN w:val="0"/>
        <w:autoSpaceDE w:val="0"/>
        <w:widowControl/>
        <w:spacing w:line="208" w:lineRule="exact" w:before="148" w:after="0"/>
        <w:ind w:left="126" w:right="304" w:firstLine="0"/>
        <w:jc w:val="both"/>
      </w:pP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According to this study, wearable technology and artificial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intelligence may help in the diagnosis of many overlapping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paediatric diseases. </w:t>
      </w:r>
    </w:p>
    <w:p>
      <w:pPr>
        <w:autoSpaceDN w:val="0"/>
        <w:autoSpaceDE w:val="0"/>
        <w:widowControl/>
        <w:spacing w:line="210" w:lineRule="exact" w:before="150" w:after="0"/>
        <w:ind w:left="126" w:right="302" w:firstLine="0"/>
        <w:jc w:val="both"/>
      </w:pPr>
      <w:r>
        <w:rPr>
          <w:w w:val="101.25000211927626"/>
          <w:rFonts w:ascii="Times" w:hAnsi="Times" w:eastAsia="Times"/>
          <w:b/>
          <w:i w:val="0"/>
          <w:color w:val="221F1F"/>
          <w:sz w:val="18"/>
        </w:rPr>
        <w:t>ID</w:t>
      </w:r>
      <w:r>
        <w:rPr>
          <w:w w:val="101.25000211927626"/>
          <w:rFonts w:ascii="Times" w:hAnsi="Times" w:eastAsia="Times"/>
          <w:b/>
          <w:i w:val="0"/>
          <w:color w:val="221F1F"/>
          <w:sz w:val="18"/>
        </w:rPr>
        <w:t>(Intellectual disability)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: Redd et al. [29] investigated the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possibility of using physiological signals like skin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temperature, skin electrodermal activity, and heart rate to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predict meltdowns and enabled earlier and much more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efficient intervention. These predictions were made with the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aid of a wrist-worn biosensor that also measured the blood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volume passivity, the 5electrodermal activity of the skin, the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overall motion and activity, a 3-axis accelerometer, and the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temperature of the periphery of the skin. </w:t>
      </w:r>
    </w:p>
    <w:p>
      <w:pPr>
        <w:autoSpaceDN w:val="0"/>
        <w:autoSpaceDE w:val="0"/>
        <w:widowControl/>
        <w:spacing w:line="244" w:lineRule="exact" w:before="112" w:after="0"/>
        <w:ind w:left="126" w:right="0" w:firstLine="0"/>
        <w:jc w:val="left"/>
      </w:pPr>
      <w:r>
        <w:rPr>
          <w:w w:val="101.25000211927626"/>
          <w:rFonts w:ascii="Times" w:hAnsi="Times" w:eastAsia="Times"/>
          <w:b w:val="0"/>
          <w:i/>
          <w:color w:val="221F1F"/>
          <w:sz w:val="18"/>
        </w:rPr>
        <w:t>F.</w:t>
      </w:r>
      <w:r>
        <w:rPr>
          <w:w w:val="101.25000211927626"/>
          <w:rFonts w:ascii="Times" w:hAnsi="Times" w:eastAsia="Times"/>
          <w:b w:val="0"/>
          <w:i/>
          <w:color w:val="221F1F"/>
          <w:sz w:val="18"/>
        </w:rPr>
        <w:t xml:space="preserve">Limitations  of Algorithms </w:t>
      </w:r>
    </w:p>
    <w:p>
      <w:pPr>
        <w:autoSpaceDN w:val="0"/>
        <w:autoSpaceDE w:val="0"/>
        <w:widowControl/>
        <w:spacing w:line="206" w:lineRule="exact" w:before="62" w:after="0"/>
        <w:ind w:left="126" w:right="288" w:firstLine="0"/>
        <w:jc w:val="left"/>
      </w:pPr>
      <w:r>
        <w:rPr>
          <w:w w:val="101.25000211927626"/>
          <w:rFonts w:ascii="Times" w:hAnsi="Times" w:eastAsia="Times"/>
          <w:b/>
          <w:i w:val="0"/>
          <w:color w:val="221F1F"/>
          <w:sz w:val="18"/>
        </w:rPr>
        <w:t>Tree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: A minor change in the raw data might result in a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significant variation in the decision tree's structure, which can </w:t>
      </w:r>
    </w:p>
    <w:p>
      <w:pPr>
        <w:sectPr>
          <w:type w:val="continuous"/>
          <w:pgSz w:w="12240" w:h="15840"/>
          <w:pgMar w:top="412" w:right="1202" w:bottom="198" w:left="1306" w:header="720" w:footer="720" w:gutter="0"/>
          <w:cols w:num="2" w:equalWidth="0">
            <w:col w:w="4920" w:space="0"/>
            <w:col w:w="4811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30" w:after="0"/>
        <w:ind w:left="298" w:right="24" w:firstLine="0"/>
        <w:jc w:val="both"/>
      </w:pP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convey results that differ from what users would typically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receive in a given situation. For instance, because accuracy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varies with flaws, a change in heart rate frequency when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capturing the data of an ASD patient may result in a false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negative. Decision trees don't perform well when predicting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outcome of a continuous variable. </w:t>
      </w:r>
    </w:p>
    <w:p>
      <w:pPr>
        <w:autoSpaceDN w:val="0"/>
        <w:autoSpaceDE w:val="0"/>
        <w:widowControl/>
        <w:spacing w:line="210" w:lineRule="exact" w:before="150" w:after="0"/>
        <w:ind w:left="298" w:right="22" w:firstLine="0"/>
        <w:jc w:val="both"/>
      </w:pPr>
      <w:r>
        <w:rPr>
          <w:w w:val="101.25000211927626"/>
          <w:rFonts w:ascii="Times" w:hAnsi="Times" w:eastAsia="Times"/>
          <w:b/>
          <w:i w:val="0"/>
          <w:color w:val="221F1F"/>
          <w:sz w:val="18"/>
        </w:rPr>
        <w:t>Logistic regression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shouldn't be utilised if there are fewer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data points than features since overfitting could happen. The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assumption that the connection between the dependent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variables and the independent variables is linear is the main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problem with L.R. Only discrete functions may be predicted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using it successfully. As a result, the logarithmic regression's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dependent variable is the only part of the discrete number set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that may be used. [30-32]. </w:t>
      </w:r>
    </w:p>
    <w:p>
      <w:pPr>
        <w:autoSpaceDN w:val="0"/>
        <w:autoSpaceDE w:val="0"/>
        <w:widowControl/>
        <w:spacing w:line="240" w:lineRule="exact" w:before="116" w:after="0"/>
        <w:ind w:left="1140" w:right="0" w:firstLine="0"/>
        <w:jc w:val="left"/>
      </w:pP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>III.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>CONCLUSION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>AND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>RESULT</w:t>
      </w:r>
    </w:p>
    <w:p>
      <w:pPr>
        <w:autoSpaceDN w:val="0"/>
        <w:autoSpaceDE w:val="0"/>
        <w:widowControl/>
        <w:spacing w:line="226" w:lineRule="exact" w:before="56" w:after="2268"/>
        <w:ind w:left="298" w:right="0" w:firstLine="0"/>
        <w:jc w:val="left"/>
      </w:pP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information about the application of wearable AI in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patients with ID, ASD, and ADHD has been thoroughly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examined in this scoping review. We discovered significant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methodological and performance variability in our scoping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assessment of AI studies in psychiatry. Nevertheless, our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scoping examination identified several significant advantages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for each of the diseases covered by this study. First, a variety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wearable technology sensors, including heart rate,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accelerometers, and sleep, have shown promise in the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diagnosis and prognostication of adult psychiatric diseases.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This paper concluded with some results regarding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Psychological disorders like changes in sleep patterns high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heart rate fluctuations, abnormal hyperactivity, motion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restrictions, and skin conduction levels increase were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observed. In addition, professional annotations of young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children's behavior data-driven analytical solutions from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wearables forecast when a child may develop mental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illnesses. This sort of integration is essential for enabling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remote monitoring, and Psychiatric services will probably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>help reduce inequities in the field of mental health. Large-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scale research has not yet been conducted on the topic of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psychiatric diseases (including genetics, environment, and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exposures) in relation to diagnosis, treatment, and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management. In order to fully reap the rewards of AI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techniques, the incorporation of wearables in patient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psychiatry research needs goes beyond strictly regulated </w:t>
      </w:r>
      <w:r>
        <w:rPr>
          <w:w w:val="101.25000211927626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study environments. </w:t>
      </w:r>
    </w:p>
    <w:p>
      <w:pPr>
        <w:sectPr>
          <w:type w:val="nextColumn"/>
          <w:pgSz w:w="12240" w:h="15840"/>
          <w:pgMar w:top="412" w:right="1202" w:bottom="198" w:left="1306" w:header="720" w:footer="720" w:gutter="0"/>
          <w:cols w:num="2" w:equalWidth="0">
            <w:col w:w="4920" w:space="0"/>
            <w:col w:w="4811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778"/>
        <w:ind w:left="0" w:right="0" w:firstLine="0"/>
        <w:jc w:val="center"/>
      </w:pPr>
      <w:r>
        <w:rPr>
          <w:w w:val="101.25000211927626"/>
          <w:rFonts w:ascii="Times" w:hAnsi="Times" w:eastAsia="Times"/>
          <w:b w:val="0"/>
          <w:i/>
          <w:color w:val="221F1F"/>
          <w:sz w:val="18"/>
        </w:rPr>
        <w:t>IV. ANNEXURE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.00000000000006" w:type="dxa"/>
      </w:tblPr>
      <w:tblGrid>
        <w:gridCol w:w="1622"/>
        <w:gridCol w:w="1622"/>
        <w:gridCol w:w="1622"/>
        <w:gridCol w:w="1622"/>
        <w:gridCol w:w="1622"/>
        <w:gridCol w:w="1622"/>
      </w:tblGrid>
      <w:tr>
        <w:trPr>
          <w:trHeight w:hRule="exact" w:val="288"/>
        </w:trPr>
        <w:tc>
          <w:tcPr>
            <w:tcW w:type="dxa" w:w="1062"/>
            <w:tcBorders>
              <w:start w:sz="3.2000000000000455" w:val="single" w:color="#221F1F"/>
              <w:top w:sz="4.0" w:val="single" w:color="#221F1F"/>
              <w:end w:sz="3.199999999999932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2" w:right="0" w:firstLine="0"/>
              <w:jc w:val="left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Study </w:t>
            </w:r>
          </w:p>
        </w:tc>
        <w:tc>
          <w:tcPr>
            <w:tcW w:type="dxa" w:w="656"/>
            <w:tcBorders>
              <w:start w:sz="3.199999999999932" w:val="single" w:color="#221F1F"/>
              <w:top w:sz="4.0" w:val="single" w:color="#221F1F"/>
              <w:end w:sz="4.0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Year </w:t>
            </w:r>
          </w:p>
        </w:tc>
        <w:tc>
          <w:tcPr>
            <w:tcW w:type="dxa" w:w="1230"/>
            <w:tcBorders>
              <w:start w:sz="4.0" w:val="single" w:color="#221F1F"/>
              <w:top w:sz="4.0" w:val="single" w:color="#221F1F"/>
              <w:end w:sz="4.0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Diagnosis </w:t>
            </w:r>
          </w:p>
        </w:tc>
        <w:tc>
          <w:tcPr>
            <w:tcW w:type="dxa" w:w="1232"/>
            <w:tcBorders>
              <w:start w:sz="4.0" w:val="single" w:color="#221F1F"/>
              <w:top w:sz="4.0" w:val="single" w:color="#221F1F"/>
              <w:end w:sz="3.199999999999818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2" w:right="0" w:firstLine="0"/>
              <w:jc w:val="left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Age </w:t>
            </w:r>
          </w:p>
        </w:tc>
        <w:tc>
          <w:tcPr>
            <w:tcW w:type="dxa" w:w="2298"/>
            <w:tcBorders>
              <w:start w:sz="3.199999999999818" w:val="single" w:color="#221F1F"/>
              <w:top w:sz="4.0" w:val="single" w:color="#221F1F"/>
              <w:end w:sz="4.0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2" w:right="0" w:firstLine="0"/>
              <w:jc w:val="left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Device </w:t>
            </w:r>
          </w:p>
        </w:tc>
        <w:tc>
          <w:tcPr>
            <w:tcW w:type="dxa" w:w="3032"/>
            <w:tcBorders>
              <w:start w:sz="4.0" w:val="single" w:color="#221F1F"/>
              <w:top w:sz="4.0" w:val="single" w:color="#221F1F"/>
              <w:end w:sz="4.0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2" w:right="0" w:firstLine="0"/>
              <w:jc w:val="left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Remarks </w:t>
            </w:r>
          </w:p>
        </w:tc>
      </w:tr>
      <w:tr>
        <w:trPr>
          <w:trHeight w:hRule="exact" w:val="470"/>
        </w:trPr>
        <w:tc>
          <w:tcPr>
            <w:tcW w:type="dxa" w:w="1062"/>
            <w:tcBorders>
              <w:start w:sz="3.2000000000000455" w:val="single" w:color="#221F1F"/>
              <w:top w:sz="3.2000000000007276" w:val="single" w:color="#221F1F"/>
              <w:end w:sz="3.199999999999932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Bilecci et al </w:t>
            </w:r>
          </w:p>
        </w:tc>
        <w:tc>
          <w:tcPr>
            <w:tcW w:type="dxa" w:w="656"/>
            <w:tcBorders>
              <w:start w:sz="3.199999999999932" w:val="single" w:color="#221F1F"/>
              <w:top w:sz="3.2000000000007276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2018 </w:t>
            </w:r>
          </w:p>
        </w:tc>
        <w:tc>
          <w:tcPr>
            <w:tcW w:type="dxa" w:w="1230"/>
            <w:tcBorders>
              <w:start w:sz="4.0" w:val="single" w:color="#221F1F"/>
              <w:top w:sz="3.2000000000007276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ASD </w:t>
            </w:r>
          </w:p>
        </w:tc>
        <w:tc>
          <w:tcPr>
            <w:tcW w:type="dxa" w:w="1232"/>
            <w:tcBorders>
              <w:start w:sz="4.0" w:val="single" w:color="#221F1F"/>
              <w:top w:sz="3.2000000000007276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18-36 months </w:t>
            </w:r>
          </w:p>
        </w:tc>
        <w:tc>
          <w:tcPr>
            <w:tcW w:type="dxa" w:w="2298"/>
            <w:tcBorders>
              <w:start w:sz="3.199999999999818" w:val="single" w:color="#221F1F"/>
              <w:top w:sz="3.2000000000007276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766"/>
              <w:gridCol w:w="766"/>
              <w:gridCol w:w="766"/>
            </w:tblGrid>
            <w:tr>
              <w:trPr>
                <w:trHeight w:hRule="exact" w:val="460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94" w:val="left"/>
                    </w:tabs>
                    <w:autoSpaceDE w:val="0"/>
                    <w:widowControl/>
                    <w:spacing w:line="276" w:lineRule="exact" w:before="0" w:after="0"/>
                    <w:ind w:left="66" w:right="0" w:firstLine="0"/>
                    <w:jc w:val="left"/>
                  </w:pPr>
                  <w:r>
                    <w:rPr>
                      <w:w w:val="101.25000211927626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>ECG</w:t>
                  </w:r>
                  <w:r>
                    <w:rPr>
                      <w:w w:val="97.1999994913737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5"/>
                    </w:rPr>
                    <w:t xml:space="preserve">a </w:t>
                  </w:r>
                  <w:r>
                    <w:rPr>
                      <w:w w:val="101.25000211927626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with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 w:firstLine="0"/>
                    <w:jc w:val="center"/>
                  </w:pPr>
                  <w:r>
                    <w:rPr>
                      <w:w w:val="101.25000211927626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(Shim- mer)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0" w:after="0"/>
                    <w:ind w:left="0" w:right="0" w:firstLine="0"/>
                    <w:jc w:val="center"/>
                  </w:pPr>
                  <w:r>
                    <w:rPr>
                      <w:w w:val="101.25000211927626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chest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0" w:after="0"/>
                    <w:ind w:left="90" w:right="0" w:firstLine="0"/>
                    <w:jc w:val="left"/>
                  </w:pPr>
                  <w:r>
                    <w:rPr>
                      <w:w w:val="101.25000211927626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strap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32"/>
            <w:tcBorders>
              <w:start w:sz="4.0" w:val="single" w:color="#221F1F"/>
              <w:top w:sz="3.2000000000007276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High HR</w:t>
            </w:r>
            <w:r>
              <w:rPr>
                <w:w w:val="97.1999994913737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b</w:t>
            </w:r>
            <w:r>
              <w:rPr>
                <w:w w:val="101.25000211927626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with an average level of 125 </w:t>
            </w:r>
          </w:p>
        </w:tc>
      </w:tr>
    </w:tbl>
    <w:p>
      <w:pPr>
        <w:autoSpaceDN w:val="0"/>
        <w:tabs>
          <w:tab w:pos="456" w:val="left"/>
          <w:tab w:pos="1058" w:val="left"/>
        </w:tabs>
        <w:autoSpaceDE w:val="0"/>
        <w:widowControl/>
        <w:spacing w:line="296" w:lineRule="exact" w:before="5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654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rFonts w:ascii="Times" w:hAnsi="Times" w:eastAsia="Times"/>
          <w:b w:val="0"/>
          <w:i/>
          <w:color w:val="221F1F"/>
          <w:sz w:val="20"/>
        </w:rPr>
        <w:t>2023 13th International Conference on Cloud Computing, Data Science &amp; Engineering (Confluence)</w:t>
      </w:r>
    </w:p>
    <w:p>
      <w:pPr>
        <w:sectPr>
          <w:type w:val="continuous"/>
          <w:pgSz w:w="12240" w:h="15840"/>
          <w:pgMar w:top="412" w:right="1202" w:bottom="198" w:left="13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611"/>
        <w:gridCol w:w="1611"/>
        <w:gridCol w:w="1611"/>
        <w:gridCol w:w="1611"/>
        <w:gridCol w:w="1611"/>
        <w:gridCol w:w="1611"/>
      </w:tblGrid>
      <w:tr>
        <w:trPr>
          <w:trHeight w:hRule="exact" w:val="938"/>
        </w:trPr>
        <w:tc>
          <w:tcPr>
            <w:tcW w:type="dxa" w:w="1076"/>
            <w:tcBorders>
              <w:start w:sz="3.2000000000000455" w:val="single" w:color="#221F1F"/>
              <w:top w:sz="3.1999999999999886" w:val="single" w:color="#221F1F"/>
              <w:end w:sz="3.2000000000000455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Bilecci et al </w:t>
            </w:r>
          </w:p>
        </w:tc>
        <w:tc>
          <w:tcPr>
            <w:tcW w:type="dxa" w:w="664"/>
            <w:tcBorders>
              <w:start w:sz="3.2000000000000455" w:val="single" w:color="#221F1F"/>
              <w:top w:sz="3.1999999999999886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2016 </w:t>
            </w:r>
          </w:p>
        </w:tc>
        <w:tc>
          <w:tcPr>
            <w:tcW w:type="dxa" w:w="1248"/>
            <w:tcBorders>
              <w:start w:sz="4.0" w:val="single" w:color="#221F1F"/>
              <w:top w:sz="3.1999999999999886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4" w:right="288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Spectrum </w:t>
            </w:r>
          </w:p>
        </w:tc>
        <w:tc>
          <w:tcPr>
            <w:tcW w:type="dxa" w:w="1246"/>
            <w:tcBorders>
              <w:start w:sz="4.0" w:val="single" w:color="#221F1F"/>
              <w:top w:sz="3.1999999999999886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4-25years </w:t>
            </w:r>
          </w:p>
        </w:tc>
        <w:tc>
          <w:tcPr>
            <w:tcW w:type="dxa" w:w="2328"/>
            <w:tcBorders>
              <w:start w:sz="4.0" w:val="single" w:color="#221F1F"/>
              <w:top w:sz="3.1999999999999886" w:val="single" w:color="#221F1F"/>
              <w:end w:sz="3.199999999999818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  <w:tab w:pos="1194" w:val="left"/>
                <w:tab w:pos="1958" w:val="left"/>
              </w:tabs>
              <w:autoSpaceDE w:val="0"/>
              <w:widowControl/>
              <w:spacing w:line="242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EEG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with </w:t>
            </w:r>
            <w:r>
              <w:tab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headset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and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CECG chest strap (EEG-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Enobio wireless device) </w:t>
            </w:r>
          </w:p>
        </w:tc>
        <w:tc>
          <w:tcPr>
            <w:tcW w:type="dxa" w:w="3072"/>
            <w:tcBorders>
              <w:start w:sz="3.199999999999818" w:val="single" w:color="#221F1F"/>
              <w:top w:sz="3.1999999999999886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2" w:right="50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Excess Beta waves at the frontal sides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 the brain show the activity of poor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sensory integration and excitability and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anxiety. </w:t>
            </w:r>
          </w:p>
        </w:tc>
      </w:tr>
      <w:tr>
        <w:trPr>
          <w:trHeight w:hRule="exact" w:val="638"/>
        </w:trPr>
        <w:tc>
          <w:tcPr>
            <w:tcW w:type="dxa" w:w="1076"/>
            <w:tcBorders>
              <w:start w:sz="3.2000000000000455" w:val="single" w:color="#221F1F"/>
              <w:top w:sz="3.2000000000000455" w:val="single" w:color="#221F1F"/>
              <w:end w:sz="3.200000000000045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 Palma et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 2017 </w:t>
            </w:r>
          </w:p>
        </w:tc>
        <w:tc>
          <w:tcPr>
            <w:tcW w:type="dxa" w:w="664"/>
            <w:tcBorders>
              <w:start w:sz="3.2000000000000455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2017 </w:t>
            </w:r>
          </w:p>
        </w:tc>
        <w:tc>
          <w:tcPr>
            <w:tcW w:type="dxa" w:w="1248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288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Spectrum </w:t>
            </w:r>
          </w:p>
        </w:tc>
        <w:tc>
          <w:tcPr>
            <w:tcW w:type="dxa" w:w="1246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5-9 year </w:t>
            </w:r>
          </w:p>
        </w:tc>
        <w:tc>
          <w:tcPr>
            <w:tcW w:type="dxa" w:w="2328"/>
            <w:tcBorders>
              <w:start w:sz="4.0" w:val="single" w:color="#221F1F"/>
              <w:top w:sz="3.2000000000000455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ECG chest strap (based off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Shimmer) </w:t>
            </w:r>
          </w:p>
        </w:tc>
        <w:tc>
          <w:tcPr>
            <w:tcW w:type="dxa" w:w="3072"/>
            <w:tcBorders>
              <w:start w:sz="3.199999999999818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536"/>
              <w:gridCol w:w="1536"/>
            </w:tblGrid>
            <w:tr>
              <w:trPr>
                <w:trHeight w:hRule="exact" w:val="490"/>
              </w:trPr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30" w:after="0"/>
                    <w:ind w:left="62" w:right="0" w:firstLine="0"/>
                    <w:jc w:val="left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HF Heart period Fluctuation </w:t>
                  </w: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respiratory frequency 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0" w:right="0" w:firstLine="0"/>
                    <w:jc w:val="center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in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80"/>
        </w:trPr>
        <w:tc>
          <w:tcPr>
            <w:tcW w:type="dxa" w:w="1076"/>
            <w:tcBorders>
              <w:start w:sz="3.2000000000000455" w:val="single" w:color="#221F1F"/>
              <w:top w:sz="4.0" w:val="single" w:color="#221F1F"/>
              <w:end w:sz="3.200000000000045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Faedda et al  </w:t>
            </w:r>
          </w:p>
        </w:tc>
        <w:tc>
          <w:tcPr>
            <w:tcW w:type="dxa" w:w="664"/>
            <w:tcBorders>
              <w:start w:sz="3.2000000000000455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2016 </w:t>
            </w:r>
          </w:p>
        </w:tc>
        <w:tc>
          <w:tcPr>
            <w:tcW w:type="dxa" w:w="124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BP or ADHD </w:t>
            </w:r>
          </w:p>
        </w:tc>
        <w:tc>
          <w:tcPr>
            <w:tcW w:type="dxa" w:w="12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5-18 year </w:t>
            </w:r>
          </w:p>
        </w:tc>
        <w:tc>
          <w:tcPr>
            <w:tcW w:type="dxa" w:w="2328"/>
            <w:tcBorders>
              <w:start w:sz="4.0" w:val="single" w:color="#221F1F"/>
              <w:top w:sz="4.0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ActiGraph belt (AMIo mo-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tionlogger) </w:t>
            </w:r>
          </w:p>
        </w:tc>
        <w:tc>
          <w:tcPr>
            <w:tcW w:type="dxa" w:w="3072"/>
            <w:tcBorders>
              <w:start w:sz="3.199999999999818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2" w:right="52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Collection of data on sleep, circadian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rhythmicity, and hyperactivity was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anormal. </w:t>
            </w:r>
          </w:p>
        </w:tc>
      </w:tr>
      <w:tr>
        <w:trPr>
          <w:trHeight w:hRule="exact" w:val="460"/>
        </w:trPr>
        <w:tc>
          <w:tcPr>
            <w:tcW w:type="dxa" w:w="1076"/>
            <w:tcBorders>
              <w:start w:sz="3.2000000000000455" w:val="single" w:color="#221F1F"/>
              <w:top w:sz="4.0" w:val="single" w:color="#221F1F"/>
              <w:end w:sz="3.200000000000045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Fioriello et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 </w:t>
            </w:r>
          </w:p>
        </w:tc>
        <w:tc>
          <w:tcPr>
            <w:tcW w:type="dxa" w:w="664"/>
            <w:tcBorders>
              <w:start w:sz="3.2000000000000455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2020 </w:t>
            </w:r>
          </w:p>
        </w:tc>
        <w:tc>
          <w:tcPr>
            <w:tcW w:type="dxa" w:w="124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ASD or LD</w:t>
            </w:r>
            <w:r>
              <w:rPr>
                <w:w w:val="98.4719975789388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d</w:t>
            </w:r>
          </w:p>
        </w:tc>
        <w:tc>
          <w:tcPr>
            <w:tcW w:type="dxa" w:w="12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10-28 years </w:t>
            </w:r>
          </w:p>
        </w:tc>
        <w:tc>
          <w:tcPr>
            <w:tcW w:type="dxa" w:w="2328"/>
            <w:tcBorders>
              <w:start w:sz="4.0" w:val="single" w:color="#221F1F"/>
              <w:top w:sz="4.0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ECG chest strap </w:t>
            </w:r>
          </w:p>
        </w:tc>
        <w:tc>
          <w:tcPr>
            <w:tcW w:type="dxa" w:w="3072"/>
            <w:tcBorders>
              <w:start w:sz="3.199999999999818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Patterns were formed of high heart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rates </w:t>
            </w:r>
          </w:p>
        </w:tc>
      </w:tr>
      <w:tr>
        <w:trPr>
          <w:trHeight w:hRule="exact" w:val="1562"/>
        </w:trPr>
        <w:tc>
          <w:tcPr>
            <w:tcW w:type="dxa" w:w="1076"/>
            <w:tcBorders>
              <w:start w:sz="3.2000000000000455" w:val="single" w:color="#221F1F"/>
              <w:top w:sz="4.0" w:val="single" w:color="#221F1F"/>
              <w:end w:sz="3.2000000000000455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Gayet al </w:t>
            </w:r>
          </w:p>
        </w:tc>
        <w:tc>
          <w:tcPr>
            <w:tcW w:type="dxa" w:w="664"/>
            <w:tcBorders>
              <w:start w:sz="3.2000000000000455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2014 </w:t>
            </w:r>
          </w:p>
        </w:tc>
        <w:tc>
          <w:tcPr>
            <w:tcW w:type="dxa" w:w="1248"/>
            <w:tcBorders>
              <w:start w:sz="4.0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288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spectrum </w:t>
            </w:r>
          </w:p>
        </w:tc>
        <w:tc>
          <w:tcPr>
            <w:tcW w:type="dxa" w:w="1246"/>
            <w:tcBorders>
              <w:start w:sz="4.0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4-5 years </w:t>
            </w:r>
          </w:p>
        </w:tc>
        <w:tc>
          <w:tcPr>
            <w:tcW w:type="dxa" w:w="2328"/>
            <w:tcBorders>
              <w:start w:sz="4.0" w:val="single" w:color="#221F1F"/>
              <w:top w:sz="4.0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52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Accelerometer with wrist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strap (Affectiva Q Sensor),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EEG headset (MindWave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Mo- bile), ECG chest strap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(Zephyr BioHarness), and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mobile phone app (My-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Media) </w:t>
            </w:r>
          </w:p>
        </w:tc>
        <w:tc>
          <w:tcPr>
            <w:tcW w:type="dxa" w:w="3072"/>
            <w:tcBorders>
              <w:start w:sz="3.199999999999818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2" w:val="left"/>
                <w:tab w:pos="2228" w:val="left"/>
              </w:tabs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Monitoring </w:t>
            </w:r>
            <w:r>
              <w:tab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behaviour 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activities which may be harmful to the 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person </w:t>
            </w:r>
          </w:p>
        </w:tc>
      </w:tr>
      <w:tr>
        <w:trPr>
          <w:trHeight w:hRule="exact" w:val="618"/>
        </w:trPr>
        <w:tc>
          <w:tcPr>
            <w:tcW w:type="dxa" w:w="1076"/>
            <w:tcBorders>
              <w:start w:sz="3.2000000000000455" w:val="single" w:color="#221F1F"/>
              <w:top w:sz="3.199999999999818" w:val="single" w:color="#221F1F"/>
              <w:end w:sz="3.2000000000000455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Goodwin et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 </w:t>
            </w:r>
          </w:p>
        </w:tc>
        <w:tc>
          <w:tcPr>
            <w:tcW w:type="dxa" w:w="664"/>
            <w:tcBorders>
              <w:start w:sz="3.2000000000000455" w:val="single" w:color="#221F1F"/>
              <w:top w:sz="3.199999999999818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2019 </w:t>
            </w:r>
          </w:p>
        </w:tc>
        <w:tc>
          <w:tcPr>
            <w:tcW w:type="dxa" w:w="1248"/>
            <w:tcBorders>
              <w:start w:sz="4.0" w:val="single" w:color="#221F1F"/>
              <w:top w:sz="3.199999999999818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288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Spectrum </w:t>
            </w:r>
          </w:p>
        </w:tc>
        <w:tc>
          <w:tcPr>
            <w:tcW w:type="dxa" w:w="1246"/>
            <w:tcBorders>
              <w:start w:sz="4.0" w:val="single" w:color="#221F1F"/>
              <w:top w:sz="3.199999999999818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6-18 years </w:t>
            </w:r>
          </w:p>
        </w:tc>
        <w:tc>
          <w:tcPr>
            <w:tcW w:type="dxa" w:w="2328"/>
            <w:tcBorders>
              <w:start w:sz="4.0" w:val="single" w:color="#221F1F"/>
              <w:top w:sz="3.199999999999818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164"/>
              <w:gridCol w:w="1164"/>
            </w:tblGrid>
            <w:tr>
              <w:trPr>
                <w:trHeight w:hRule="exact" w:val="488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2" w:val="left"/>
                    </w:tabs>
                    <w:autoSpaceDE w:val="0"/>
                    <w:widowControl/>
                    <w:spacing w:line="242" w:lineRule="exact" w:before="0" w:after="0"/>
                    <w:ind w:left="56" w:right="0" w:firstLine="0"/>
                    <w:jc w:val="left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c </w:t>
                  </w:r>
                  <w:r>
                    <w:tab/>
                  </w: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Wrist-worn </w:t>
                  </w:r>
                </w:p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56" w:right="0" w:firstLine="0"/>
                    <w:jc w:val="left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(Empatica E4)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116" w:right="0" w:firstLine="0"/>
                    <w:jc w:val="left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biosensor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72"/>
            <w:tcBorders>
              <w:start w:sz="3.199999999999818" w:val="single" w:color="#221F1F"/>
              <w:top w:sz="3.199999999999818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Predicts the rise in HR </w:t>
            </w:r>
          </w:p>
        </w:tc>
      </w:tr>
      <w:tr>
        <w:trPr>
          <w:trHeight w:hRule="exact" w:val="708"/>
        </w:trPr>
        <w:tc>
          <w:tcPr>
            <w:tcW w:type="dxa" w:w="1076"/>
            <w:tcBorders>
              <w:start w:sz="3.2000000000000455" w:val="single" w:color="#221F1F"/>
              <w:top w:sz="3.199999999999818" w:val="single" w:color="#221F1F"/>
              <w:end w:sz="3.200000000000045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4"/>
            <w:tcBorders>
              <w:start w:sz="3.2000000000000455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2016 </w:t>
            </w:r>
          </w:p>
        </w:tc>
        <w:tc>
          <w:tcPr>
            <w:tcW w:type="dxa" w:w="1248"/>
            <w:tcBorders>
              <w:start w:sz="4.0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288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Spectrum </w:t>
            </w:r>
          </w:p>
        </w:tc>
        <w:tc>
          <w:tcPr>
            <w:tcW w:type="dxa" w:w="1246"/>
            <w:tcBorders>
              <w:start w:sz="4.0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3-15 years </w:t>
            </w:r>
          </w:p>
        </w:tc>
        <w:tc>
          <w:tcPr>
            <w:tcW w:type="dxa" w:w="2328"/>
            <w:tcBorders>
              <w:start w:sz="4.0" w:val="single" w:color="#221F1F"/>
              <w:top w:sz="3.199999999999818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Wrist-worn biosensor </w:t>
            </w:r>
          </w:p>
        </w:tc>
        <w:tc>
          <w:tcPr>
            <w:tcW w:type="dxa" w:w="3072"/>
            <w:tcBorders>
              <w:start w:sz="3.199999999999818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EDA</w:t>
            </w:r>
            <w:r>
              <w:rPr>
                <w:w w:val="98.4719975789388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e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may provide an early indication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 subsequent problem behaviour. </w:t>
            </w:r>
          </w:p>
        </w:tc>
      </w:tr>
      <w:tr>
        <w:trPr>
          <w:trHeight w:hRule="exact" w:val="432"/>
        </w:trPr>
        <w:tc>
          <w:tcPr>
            <w:tcW w:type="dxa" w:w="1076"/>
            <w:tcBorders>
              <w:start w:sz="3.2000000000000455" w:val="single" w:color="#221F1F"/>
              <w:top w:sz="4.0" w:val="single" w:color="#221F1F"/>
              <w:end w:sz="3.200000000000045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Kushki et al </w:t>
            </w:r>
          </w:p>
        </w:tc>
        <w:tc>
          <w:tcPr>
            <w:tcW w:type="dxa" w:w="664"/>
            <w:tcBorders>
              <w:start w:sz="3.2000000000000455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2015 </w:t>
            </w:r>
          </w:p>
        </w:tc>
        <w:tc>
          <w:tcPr>
            <w:tcW w:type="dxa" w:w="124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4" w:right="288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Spectrum </w:t>
            </w:r>
          </w:p>
        </w:tc>
        <w:tc>
          <w:tcPr>
            <w:tcW w:type="dxa" w:w="12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Not Specified </w:t>
            </w:r>
          </w:p>
        </w:tc>
        <w:tc>
          <w:tcPr>
            <w:tcW w:type="dxa" w:w="2328"/>
            <w:tcBorders>
              <w:start w:sz="4.0" w:val="single" w:color="#221F1F"/>
              <w:top w:sz="4.0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ECG chest strap (Shimmer) </w:t>
            </w:r>
          </w:p>
        </w:tc>
        <w:tc>
          <w:tcPr>
            <w:tcW w:type="dxa" w:w="3072"/>
            <w:tcBorders>
              <w:start w:sz="3.199999999999818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Patterns were formed of high heart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rates </w:t>
            </w:r>
          </w:p>
        </w:tc>
      </w:tr>
      <w:tr>
        <w:trPr>
          <w:trHeight w:hRule="exact" w:val="624"/>
        </w:trPr>
        <w:tc>
          <w:tcPr>
            <w:tcW w:type="dxa" w:w="1076"/>
            <w:tcBorders>
              <w:start w:sz="3.2000000000000455" w:val="single" w:color="#221F1F"/>
              <w:top w:sz="4.0" w:val="single" w:color="#221F1F"/>
              <w:end w:sz="3.2000000000000455" w:val="single" w:color="#221F1F"/>
              <w:bottom w:sz="3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Leikauf et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 </w:t>
            </w:r>
          </w:p>
        </w:tc>
        <w:tc>
          <w:tcPr>
            <w:tcW w:type="dxa" w:w="664"/>
            <w:tcBorders>
              <w:start w:sz="3.2000000000000455" w:val="single" w:color="#221F1F"/>
              <w:top w:sz="4.0" w:val="single" w:color="#221F1F"/>
              <w:end w:sz="4.0" w:val="single" w:color="#221F1F"/>
              <w:bottom w:sz="3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2021 </w:t>
            </w:r>
          </w:p>
        </w:tc>
        <w:tc>
          <w:tcPr>
            <w:tcW w:type="dxa" w:w="1248"/>
            <w:tcBorders>
              <w:start w:sz="4.0" w:val="single" w:color="#221F1F"/>
              <w:top w:sz="4.0" w:val="single" w:color="#221F1F"/>
              <w:end w:sz="4.0" w:val="single" w:color="#221F1F"/>
              <w:bottom w:sz="3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8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Attention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4.0" w:val="single" w:color="#221F1F"/>
              <w:end w:sz="4.0" w:val="single" w:color="#221F1F"/>
              <w:bottom w:sz="3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8-13 years </w:t>
            </w:r>
          </w:p>
        </w:tc>
        <w:tc>
          <w:tcPr>
            <w:tcW w:type="dxa" w:w="2328"/>
            <w:tcBorders>
              <w:start w:sz="4.0" w:val="single" w:color="#221F1F"/>
              <w:top w:sz="4.0" w:val="single" w:color="#221F1F"/>
              <w:end w:sz="3.199999999999818" w:val="single" w:color="#221F1F"/>
              <w:bottom w:sz="3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Smart watch app (Stop-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Watch) </w:t>
            </w:r>
          </w:p>
        </w:tc>
        <w:tc>
          <w:tcPr>
            <w:tcW w:type="dxa" w:w="3072"/>
            <w:tcBorders>
              <w:start w:sz="3.199999999999818" w:val="single" w:color="#221F1F"/>
              <w:top w:sz="4.0" w:val="single" w:color="#221F1F"/>
              <w:end w:sz="4.0" w:val="single" w:color="#221F1F"/>
              <w:bottom w:sz="3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Datasets of different frequencies of HR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are gathered. </w:t>
            </w:r>
          </w:p>
        </w:tc>
      </w:tr>
      <w:tr>
        <w:trPr>
          <w:trHeight w:hRule="exact" w:val="688"/>
        </w:trPr>
        <w:tc>
          <w:tcPr>
            <w:tcW w:type="dxa" w:w="1076"/>
            <w:tcBorders>
              <w:start w:sz="3.2000000000000455" w:val="single" w:color="#221F1F"/>
              <w:top w:sz="3.200000000000273" w:val="single" w:color="#221F1F"/>
              <w:end w:sz="3.2000000000000455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Lin et al </w:t>
            </w:r>
          </w:p>
        </w:tc>
        <w:tc>
          <w:tcPr>
            <w:tcW w:type="dxa" w:w="664"/>
            <w:tcBorders>
              <w:start w:sz="3.2000000000000455" w:val="single" w:color="#221F1F"/>
              <w:top w:sz="3.200000000000273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2020 </w:t>
            </w:r>
          </w:p>
        </w:tc>
        <w:tc>
          <w:tcPr>
            <w:tcW w:type="dxa" w:w="1248"/>
            <w:tcBorders>
              <w:start w:sz="4.0" w:val="single" w:color="#221F1F"/>
              <w:top w:sz="3.200000000000273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288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Attention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3.200000000000273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576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5-10 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years </w:t>
            </w:r>
          </w:p>
        </w:tc>
        <w:tc>
          <w:tcPr>
            <w:tcW w:type="dxa" w:w="2328"/>
            <w:tcBorders>
              <w:start w:sz="4.0" w:val="single" w:color="#221F1F"/>
              <w:top w:sz="3.200000000000273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Smart watch (Asus Zen-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Watch 3) </w:t>
            </w:r>
          </w:p>
        </w:tc>
        <w:tc>
          <w:tcPr>
            <w:tcW w:type="dxa" w:w="3072"/>
            <w:tcBorders>
              <w:start w:sz="3.199999999999818" w:val="single" w:color="#221F1F"/>
              <w:top w:sz="3.200000000000273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2" w:right="52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gyroscope detects the motion of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patient and in-hand records all the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hyper-activities. </w:t>
            </w:r>
          </w:p>
        </w:tc>
      </w:tr>
      <w:tr>
        <w:trPr>
          <w:trHeight w:hRule="exact" w:val="916"/>
        </w:trPr>
        <w:tc>
          <w:tcPr>
            <w:tcW w:type="dxa" w:w="1076"/>
            <w:tcBorders>
              <w:start w:sz="3.2000000000000455" w:val="single" w:color="#221F1F"/>
              <w:top w:sz="3.199999999999818" w:val="single" w:color="#221F1F"/>
              <w:end w:sz="3.200000000000045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144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McGinnis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et al </w:t>
            </w:r>
          </w:p>
        </w:tc>
        <w:tc>
          <w:tcPr>
            <w:tcW w:type="dxa" w:w="664"/>
            <w:tcBorders>
              <w:start w:sz="3.2000000000000455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2021 </w:t>
            </w:r>
          </w:p>
        </w:tc>
        <w:tc>
          <w:tcPr>
            <w:tcW w:type="dxa" w:w="1248"/>
            <w:tcBorders>
              <w:start w:sz="4.0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144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Intellectual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4-8years </w:t>
            </w:r>
          </w:p>
        </w:tc>
        <w:tc>
          <w:tcPr>
            <w:tcW w:type="dxa" w:w="2328"/>
            <w:tcBorders>
              <w:start w:sz="4.0" w:val="single" w:color="#221F1F"/>
              <w:top w:sz="3.199999999999818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IMU with  chest strap and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headband </w:t>
            </w:r>
          </w:p>
        </w:tc>
        <w:tc>
          <w:tcPr>
            <w:tcW w:type="dxa" w:w="3072"/>
            <w:tcBorders>
              <w:start w:sz="3.199999999999818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  <w:tab w:pos="1278" w:val="left"/>
                <w:tab w:pos="1906" w:val="left"/>
                <w:tab w:pos="2290" w:val="left"/>
              </w:tabs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Chest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trap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helps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detecting 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respiration rate, posture analysis,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seismo cardiography of an ID patient. </w:t>
            </w:r>
          </w:p>
        </w:tc>
      </w:tr>
      <w:tr>
        <w:trPr>
          <w:trHeight w:hRule="exact" w:val="1042"/>
        </w:trPr>
        <w:tc>
          <w:tcPr>
            <w:tcW w:type="dxa" w:w="1076"/>
            <w:tcBorders>
              <w:start w:sz="3.2000000000000455" w:val="single" w:color="#221F1F"/>
              <w:top w:sz="4.0" w:val="single" w:color="#221F1F"/>
              <w:end w:sz="3.2000000000000455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144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McGinnis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et al </w:t>
            </w:r>
          </w:p>
        </w:tc>
        <w:tc>
          <w:tcPr>
            <w:tcW w:type="dxa" w:w="664"/>
            <w:tcBorders>
              <w:start w:sz="3.2000000000000455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2019 </w:t>
            </w:r>
          </w:p>
        </w:tc>
        <w:tc>
          <w:tcPr>
            <w:tcW w:type="dxa" w:w="1248"/>
            <w:tcBorders>
              <w:start w:sz="4.0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144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Intellectual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3-5 years </w:t>
            </w:r>
          </w:p>
        </w:tc>
        <w:tc>
          <w:tcPr>
            <w:tcW w:type="dxa" w:w="2328"/>
            <w:tcBorders>
              <w:start w:sz="4.0" w:val="single" w:color="#221F1F"/>
              <w:top w:sz="4.0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IMU with chest strap </w:t>
            </w:r>
          </w:p>
        </w:tc>
        <w:tc>
          <w:tcPr>
            <w:tcW w:type="dxa" w:w="3072"/>
            <w:tcBorders>
              <w:start w:sz="3.199999999999818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  <w:tab w:pos="1278" w:val="left"/>
                <w:tab w:pos="1906" w:val="left"/>
                <w:tab w:pos="2290" w:val="left"/>
              </w:tabs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Chest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trap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helps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detecting 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respiration rate, posture analysis, and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seismo cardiography of an ID patient. </w:t>
            </w:r>
          </w:p>
        </w:tc>
      </w:tr>
      <w:tr>
        <w:trPr>
          <w:trHeight w:hRule="exact" w:val="646"/>
        </w:trPr>
        <w:tc>
          <w:tcPr>
            <w:tcW w:type="dxa" w:w="1076"/>
            <w:tcBorders>
              <w:start w:sz="3.2000000000000455" w:val="single" w:color="#221F1F"/>
              <w:top w:sz="3.199999999999818" w:val="single" w:color="#221F1F"/>
              <w:end w:sz="3.2000000000000455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Min et al </w:t>
            </w:r>
          </w:p>
        </w:tc>
        <w:tc>
          <w:tcPr>
            <w:tcW w:type="dxa" w:w="664"/>
            <w:tcBorders>
              <w:start w:sz="3.2000000000000455" w:val="single" w:color="#221F1F"/>
              <w:top w:sz="3.199999999999818" w:val="single" w:color="#221F1F"/>
              <w:end w:sz="4.0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2011 </w:t>
            </w:r>
          </w:p>
        </w:tc>
        <w:tc>
          <w:tcPr>
            <w:tcW w:type="dxa" w:w="1248"/>
            <w:tcBorders>
              <w:start w:sz="4.0" w:val="single" w:color="#221F1F"/>
              <w:top w:sz="3.199999999999818" w:val="single" w:color="#221F1F"/>
              <w:end w:sz="4.0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432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3.199999999999818" w:val="single" w:color="#221F1F"/>
              <w:end w:sz="4.0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3-6 years </w:t>
            </w:r>
          </w:p>
        </w:tc>
        <w:tc>
          <w:tcPr>
            <w:tcW w:type="dxa" w:w="2328"/>
            <w:tcBorders>
              <w:start w:sz="4.0" w:val="single" w:color="#221F1F"/>
              <w:top w:sz="3.199999999999818" w:val="single" w:color="#221F1F"/>
              <w:end w:sz="3.199999999999818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58" w:val="left"/>
                <w:tab w:pos="2040" w:val="left"/>
              </w:tabs>
              <w:autoSpaceDE w:val="0"/>
              <w:widowControl/>
              <w:spacing w:line="242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Accelerometers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worn </w:t>
            </w:r>
            <w:r>
              <w:tab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on 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wrists, ankles, and upper 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body </w:t>
            </w:r>
          </w:p>
        </w:tc>
        <w:tc>
          <w:tcPr>
            <w:tcW w:type="dxa" w:w="3072"/>
            <w:tcBorders>
              <w:start w:sz="3.199999999999818" w:val="single" w:color="#221F1F"/>
              <w:top w:sz="3.199999999999818" w:val="single" w:color="#221F1F"/>
              <w:end w:sz="4.0" w:val="single" w:color="#221F1F"/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Accelerometers are used to detect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pulse rate, motion, flapping etc. </w:t>
            </w:r>
          </w:p>
        </w:tc>
      </w:tr>
      <w:tr>
        <w:trPr>
          <w:trHeight w:hRule="exact" w:val="1464"/>
        </w:trPr>
        <w:tc>
          <w:tcPr>
            <w:tcW w:type="dxa" w:w="1076"/>
            <w:tcBorders>
              <w:start w:sz="3.2000000000000455" w:val="single" w:color="#221F1F"/>
              <w:top w:sz="3.2000000000007276" w:val="single" w:color="#221F1F"/>
              <w:end w:sz="3.2000000000000455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Munoz-</w:t>
            </w:r>
            <w:r>
              <w:br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Organero et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 </w:t>
            </w:r>
          </w:p>
        </w:tc>
        <w:tc>
          <w:tcPr>
            <w:tcW w:type="dxa" w:w="664"/>
            <w:tcBorders>
              <w:start w:sz="3.2000000000000455" w:val="single" w:color="#221F1F"/>
              <w:top w:sz="3.2000000000007276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2019 </w:t>
            </w:r>
          </w:p>
        </w:tc>
        <w:tc>
          <w:tcPr>
            <w:tcW w:type="dxa" w:w="1248"/>
            <w:tcBorders>
              <w:start w:sz="4.0" w:val="single" w:color="#221F1F"/>
              <w:top w:sz="3.2000000000007276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288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Attention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3.2000000000007276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6-17 years </w:t>
            </w:r>
          </w:p>
        </w:tc>
        <w:tc>
          <w:tcPr>
            <w:tcW w:type="dxa" w:w="2328"/>
            <w:tcBorders>
              <w:start w:sz="4.0" w:val="single" w:color="#221F1F"/>
              <w:top w:sz="3.2000000000007276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52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Accelerometers which are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wrist-worn and ankle-worn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(Run- scribe inertial sensors) </w:t>
            </w:r>
          </w:p>
        </w:tc>
        <w:tc>
          <w:tcPr>
            <w:tcW w:type="dxa" w:w="3072"/>
            <w:tcBorders>
              <w:start w:sz="3.199999999999818" w:val="single" w:color="#221F1F"/>
              <w:top w:sz="3.2000000000007276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2" w:right="52" w:firstLine="0"/>
              <w:jc w:val="both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Accelerometers also detect motion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patterns and acceleration. Modification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 activity is done, and over-active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behaviour is also detected. </w:t>
            </w:r>
          </w:p>
        </w:tc>
      </w:tr>
      <w:tr>
        <w:trPr>
          <w:trHeight w:hRule="exact" w:val="858"/>
        </w:trPr>
        <w:tc>
          <w:tcPr>
            <w:tcW w:type="dxa" w:w="1076"/>
            <w:tcBorders>
              <w:start w:sz="3.2000000000000455" w:val="single" w:color="#221F1F"/>
              <w:top w:sz="3.199999999999818" w:val="single" w:color="#221F1F"/>
              <w:end w:sz="3.200000000000045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Ouyang et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 </w:t>
            </w:r>
          </w:p>
        </w:tc>
        <w:tc>
          <w:tcPr>
            <w:tcW w:type="dxa" w:w="664"/>
            <w:tcBorders>
              <w:start w:sz="3.2000000000000455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2020 </w:t>
            </w:r>
          </w:p>
        </w:tc>
        <w:tc>
          <w:tcPr>
            <w:tcW w:type="dxa" w:w="1248"/>
            <w:tcBorders>
              <w:start w:sz="4.0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288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Attention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5-13 years </w:t>
            </w:r>
          </w:p>
        </w:tc>
        <w:tc>
          <w:tcPr>
            <w:tcW w:type="dxa" w:w="2328"/>
            <w:tcBorders>
              <w:start w:sz="4.0" w:val="single" w:color="#221F1F"/>
              <w:top w:sz="3.199999999999818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Accelerometer embedded in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 smart watch </w:t>
            </w:r>
          </w:p>
        </w:tc>
        <w:tc>
          <w:tcPr>
            <w:tcW w:type="dxa" w:w="3072"/>
            <w:tcBorders>
              <w:start w:sz="3.199999999999818" w:val="single" w:color="#221F1F"/>
              <w:top w:sz="3.199999999999818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Unidirectional motions pattern is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detected in ADHD patients. </w:t>
            </w:r>
          </w:p>
        </w:tc>
      </w:tr>
      <w:tr>
        <w:trPr>
          <w:trHeight w:hRule="exact" w:val="634"/>
        </w:trPr>
        <w:tc>
          <w:tcPr>
            <w:tcW w:type="dxa" w:w="1076"/>
            <w:tcBorders>
              <w:start w:sz="3.2000000000000455" w:val="single" w:color="#221F1F"/>
              <w:top w:sz="4.0" w:val="single" w:color="#221F1F"/>
              <w:end w:sz="3.2000000000000455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Pfeiffer et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 </w:t>
            </w:r>
          </w:p>
        </w:tc>
        <w:tc>
          <w:tcPr>
            <w:tcW w:type="dxa" w:w="664"/>
            <w:tcBorders>
              <w:start w:sz="3.2000000000000455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2019 </w:t>
            </w:r>
          </w:p>
        </w:tc>
        <w:tc>
          <w:tcPr>
            <w:tcW w:type="dxa" w:w="124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288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Attention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8-17years </w:t>
            </w:r>
          </w:p>
        </w:tc>
        <w:tc>
          <w:tcPr>
            <w:tcW w:type="dxa" w:w="2328"/>
            <w:tcBorders>
              <w:start w:sz="4.0" w:val="single" w:color="#221F1F"/>
              <w:top w:sz="4.0" w:val="single" w:color="#221F1F"/>
              <w:end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wrist-worn with biosensor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(Empatica E4) </w:t>
            </w:r>
          </w:p>
        </w:tc>
        <w:tc>
          <w:tcPr>
            <w:tcW w:type="dxa" w:w="3072"/>
            <w:tcBorders>
              <w:start w:sz="3.199999999999818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024"/>
              <w:gridCol w:w="1024"/>
              <w:gridCol w:w="1024"/>
            </w:tblGrid>
            <w:tr>
              <w:trPr>
                <w:trHeight w:hRule="exact" w:val="490"/>
              </w:trPr>
              <w:tc>
                <w:tcPr>
                  <w:tcW w:type="dxa" w:w="1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6" w:val="left"/>
                    </w:tabs>
                    <w:autoSpaceDE w:val="0"/>
                    <w:widowControl/>
                    <w:spacing w:line="242" w:lineRule="exact" w:before="0" w:after="0"/>
                    <w:ind w:left="62" w:right="0" w:firstLine="0"/>
                    <w:jc w:val="left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Autonomic </w:t>
                  </w: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arousal </w:t>
                  </w:r>
                </w:p>
                <w:p>
                  <w:pPr>
                    <w:autoSpaceDN w:val="0"/>
                    <w:autoSpaceDE w:val="0"/>
                    <w:widowControl/>
                    <w:spacing w:line="244" w:lineRule="exact" w:before="0" w:after="0"/>
                    <w:ind w:left="62" w:right="0" w:firstLine="0"/>
                    <w:jc w:val="left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conduction levels.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0" w:right="0" w:firstLine="0"/>
                    <w:jc w:val="center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of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142" w:right="0" w:firstLine="0"/>
                    <w:jc w:val="left"/>
                  </w:pPr>
                  <w:r>
                    <w:rPr>
                      <w:w w:val="102.57555643717448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8"/>
                    </w:rPr>
                    <w:t xml:space="preserve">skin's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30"/>
        </w:trPr>
        <w:tc>
          <w:tcPr>
            <w:tcW w:type="dxa" w:w="1076"/>
            <w:tcBorders>
              <w:start w:sz="3.2000000000000455" w:val="single" w:color="#221F1F"/>
              <w:top w:sz="4.0" w:val="single" w:color="#221F1F"/>
              <w:end w:sz="3.2000000000000455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Redd et al </w:t>
            </w:r>
          </w:p>
        </w:tc>
        <w:tc>
          <w:tcPr>
            <w:tcW w:type="dxa" w:w="664"/>
            <w:tcBorders>
              <w:start w:sz="3.2000000000000455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2020 </w:t>
            </w:r>
          </w:p>
        </w:tc>
        <w:tc>
          <w:tcPr>
            <w:tcW w:type="dxa" w:w="1248"/>
            <w:tcBorders>
              <w:start w:sz="4.0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144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Intellectual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6"/>
            <w:tcBorders>
              <w:start w:sz="4.0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8-14 years </w:t>
            </w:r>
          </w:p>
        </w:tc>
        <w:tc>
          <w:tcPr>
            <w:tcW w:type="dxa" w:w="2328"/>
            <w:tcBorders>
              <w:start w:sz="4.0" w:val="single" w:color="#221F1F"/>
              <w:top w:sz="4.0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4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worn on the wrist with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biosensor (Empatica E4) </w:t>
            </w:r>
          </w:p>
        </w:tc>
        <w:tc>
          <w:tcPr>
            <w:tcW w:type="dxa" w:w="3072"/>
            <w:tcBorders>
              <w:start w:sz="3.199999999999818" w:val="single" w:color="#221F1F"/>
              <w:top w:sz="4.0" w:val="single" w:color="#221F1F"/>
              <w:end w:sz="4.0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skin's temperature, mobility, and </w:t>
            </w:r>
          </w:p>
          <w:p>
            <w:pPr>
              <w:autoSpaceDN w:val="0"/>
              <w:tabs>
                <w:tab w:pos="1022" w:val="left"/>
                <w:tab w:pos="2014" w:val="left"/>
                <w:tab w:pos="2448" w:val="left"/>
              </w:tabs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electrical </w:t>
            </w:r>
            <w:r>
              <w:tab/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properties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all </w:t>
            </w: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exhibit 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57555643717448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variations. </w:t>
            </w:r>
          </w:p>
        </w:tc>
      </w:tr>
    </w:tbl>
    <w:p>
      <w:pPr>
        <w:autoSpaceDN w:val="0"/>
        <w:tabs>
          <w:tab w:pos="528" w:val="left"/>
          <w:tab w:pos="9348" w:val="left"/>
        </w:tabs>
        <w:autoSpaceDE w:val="0"/>
        <w:widowControl/>
        <w:spacing w:line="296" w:lineRule="exact" w:before="34" w:after="0"/>
        <w:ind w:left="42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2023 13th International Conference on Cloud Computing, Data Science &amp; Engineering (Confluence) </w:t>
      </w:r>
      <w:r>
        <w:rPr>
          <w:rFonts w:ascii="Times" w:hAnsi="Times" w:eastAsia="Times"/>
          <w:b w:val="0"/>
          <w:i w:val="0"/>
          <w:color w:val="221F1F"/>
          <w:sz w:val="20"/>
        </w:rPr>
        <w:t>655</w:t>
      </w:r>
    </w:p>
    <w:p>
      <w:pPr>
        <w:sectPr>
          <w:pgSz w:w="12240" w:h="15840"/>
          <w:pgMar w:top="430" w:right="1232" w:bottom="1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1622"/>
        <w:gridCol w:w="1622"/>
        <w:gridCol w:w="1622"/>
        <w:gridCol w:w="1622"/>
        <w:gridCol w:w="1622"/>
        <w:gridCol w:w="1622"/>
      </w:tblGrid>
      <w:tr>
        <w:trPr>
          <w:trHeight w:hRule="exact" w:val="644"/>
        </w:trPr>
        <w:tc>
          <w:tcPr>
            <w:tcW w:type="dxa" w:w="1074"/>
            <w:tcBorders>
              <w:start w:sz="3.199999999999932" w:val="single" w:color="#221F1F"/>
              <w:top w:sz="3.1999999999999886" w:val="single" w:color="#221F1F"/>
              <w:end w:sz="3.2000000000000455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2" w:right="0" w:firstLine="0"/>
              <w:jc w:val="left"/>
            </w:pP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Wilson et al  </w:t>
            </w:r>
          </w:p>
        </w:tc>
        <w:tc>
          <w:tcPr>
            <w:tcW w:type="dxa" w:w="662"/>
            <w:tcBorders>
              <w:start w:sz="3.2000000000000455" w:val="single" w:color="#221F1F"/>
              <w:top w:sz="3.1999999999999886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2021 </w:t>
            </w:r>
          </w:p>
        </w:tc>
        <w:tc>
          <w:tcPr>
            <w:tcW w:type="dxa" w:w="1246"/>
            <w:tcBorders>
              <w:start w:sz="4.0" w:val="single" w:color="#221F1F"/>
              <w:top w:sz="3.1999999999999886" w:val="single" w:color="#221F1F"/>
              <w:end w:sz="3.2000000000000455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432" w:firstLine="0"/>
              <w:jc w:val="center"/>
            </w:pP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Autistic </w:t>
            </w:r>
            <w:r>
              <w:br/>
            </w: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Disorder </w:t>
            </w:r>
          </w:p>
        </w:tc>
        <w:tc>
          <w:tcPr>
            <w:tcW w:type="dxa" w:w="1244"/>
            <w:tcBorders>
              <w:start w:sz="3.2000000000000455" w:val="single" w:color="#221F1F"/>
              <w:top w:sz="3.1999999999999886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4" w:right="0" w:firstLine="0"/>
              <w:jc w:val="left"/>
            </w:pP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1-3 years </w:t>
            </w:r>
          </w:p>
        </w:tc>
        <w:tc>
          <w:tcPr>
            <w:tcW w:type="dxa" w:w="2324"/>
            <w:tcBorders>
              <w:start w:sz="4.0" w:val="single" w:color="#221F1F"/>
              <w:top w:sz="3.1999999999999886" w:val="single" w:color="#221F1F"/>
              <w:end w:sz="3.200000000000273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4" w:right="52" w:firstLine="0"/>
              <w:jc w:val="both"/>
            </w:pP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Ankle-worn with biosensors </w:t>
            </w: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 (APDM Opal; APDM </w:t>
            </w: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Wearable Technologies) </w:t>
            </w:r>
          </w:p>
        </w:tc>
        <w:tc>
          <w:tcPr>
            <w:tcW w:type="dxa" w:w="3066"/>
            <w:tcBorders>
              <w:start w:sz="3.200000000000273" w:val="single" w:color="#221F1F"/>
              <w:top w:sz="3.1999999999999886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2" w:right="0" w:firstLine="0"/>
              <w:jc w:val="left"/>
            </w:pP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Autonomic arousal of skin conduction </w:t>
            </w:r>
            <w:r>
              <w:rPr>
                <w:w w:val="102.38444010416667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levels.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4"/>
        <w:ind w:left="0" w:right="0"/>
      </w:pPr>
    </w:p>
    <w:p>
      <w:pPr>
        <w:sectPr>
          <w:pgSz w:w="12240" w:h="15840"/>
          <w:pgMar w:top="428" w:right="1232" w:bottom="198" w:left="1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28" w:right="2592" w:firstLine="0"/>
        <w:jc w:val="left"/>
      </w:pPr>
      <w:r>
        <w:rPr>
          <w:w w:val="102.38444010416667"/>
          <w:rFonts w:ascii="Times" w:hAnsi="Times" w:eastAsia="Times"/>
          <w:b w:val="0"/>
          <w:i/>
          <w:color w:val="221F1F"/>
          <w:sz w:val="18"/>
        </w:rPr>
        <w:t xml:space="preserve">Abbreviations </w:t>
      </w:r>
      <w:r>
        <w:br/>
      </w:r>
      <w:r>
        <w:rPr>
          <w:w w:val="98.28800201416016"/>
          <w:rFonts w:ascii="Times" w:hAnsi="Times" w:eastAsia="Times"/>
          <w:b w:val="0"/>
          <w:i/>
          <w:color w:val="221F1F"/>
          <w:sz w:val="15"/>
        </w:rPr>
        <w:t>a</w:t>
      </w:r>
      <w:r>
        <w:rPr>
          <w:w w:val="102.38444010416667"/>
          <w:rFonts w:ascii="Times" w:hAnsi="Times" w:eastAsia="Times"/>
          <w:b w:val="0"/>
          <w:i/>
          <w:color w:val="221F1F"/>
          <w:sz w:val="18"/>
        </w:rPr>
        <w:t xml:space="preserve">ECG: Electrocardiogram </w:t>
      </w:r>
      <w:r>
        <w:br/>
      </w:r>
      <w:r>
        <w:rPr>
          <w:w w:val="98.28800201416016"/>
          <w:rFonts w:ascii="Times" w:hAnsi="Times" w:eastAsia="Times"/>
          <w:b w:val="0"/>
          <w:i/>
          <w:color w:val="221F1F"/>
          <w:sz w:val="15"/>
        </w:rPr>
        <w:t>b</w:t>
      </w:r>
      <w:r>
        <w:rPr>
          <w:w w:val="102.38444010416667"/>
          <w:rFonts w:ascii="Times" w:hAnsi="Times" w:eastAsia="Times"/>
          <w:b w:val="0"/>
          <w:i/>
          <w:color w:val="221F1F"/>
          <w:sz w:val="18"/>
        </w:rPr>
        <w:t xml:space="preserve">HR : Heart Rate </w:t>
      </w:r>
      <w:r>
        <w:br/>
      </w:r>
      <w:r>
        <w:rPr>
          <w:w w:val="98.28800201416016"/>
          <w:rFonts w:ascii="Times" w:hAnsi="Times" w:eastAsia="Times"/>
          <w:b w:val="0"/>
          <w:i/>
          <w:color w:val="221F1F"/>
          <w:sz w:val="15"/>
        </w:rPr>
        <w:t>c</w:t>
      </w:r>
      <w:r>
        <w:rPr>
          <w:w w:val="102.38444010416667"/>
          <w:rFonts w:ascii="Times" w:hAnsi="Times" w:eastAsia="Times"/>
          <w:b w:val="0"/>
          <w:i/>
          <w:color w:val="221F1F"/>
          <w:sz w:val="18"/>
        </w:rPr>
        <w:t xml:space="preserve">BP: Blood Pressure </w:t>
      </w:r>
      <w:r>
        <w:br/>
      </w:r>
      <w:r>
        <w:rPr>
          <w:w w:val="98.28800201416016"/>
          <w:rFonts w:ascii="Times" w:hAnsi="Times" w:eastAsia="Times"/>
          <w:b w:val="0"/>
          <w:i/>
          <w:color w:val="221F1F"/>
          <w:sz w:val="15"/>
        </w:rPr>
        <w:t>d</w:t>
      </w:r>
      <w:r>
        <w:rPr>
          <w:w w:val="102.38444010416667"/>
          <w:rFonts w:ascii="Times" w:hAnsi="Times" w:eastAsia="Times"/>
          <w:b w:val="0"/>
          <w:i/>
          <w:color w:val="221F1F"/>
          <w:sz w:val="18"/>
        </w:rPr>
        <w:t xml:space="preserve">LD: Learning Disability </w:t>
      </w:r>
      <w:r>
        <w:br/>
      </w:r>
      <w:r>
        <w:rPr>
          <w:w w:val="98.28800201416016"/>
          <w:rFonts w:ascii="Times" w:hAnsi="Times" w:eastAsia="Times"/>
          <w:b w:val="0"/>
          <w:i/>
          <w:color w:val="221F1F"/>
          <w:sz w:val="15"/>
        </w:rPr>
        <w:t>e</w:t>
      </w:r>
      <w:r>
        <w:rPr>
          <w:w w:val="102.38444010416667"/>
          <w:rFonts w:ascii="Times" w:hAnsi="Times" w:eastAsia="Times"/>
          <w:b w:val="0"/>
          <w:i/>
          <w:color w:val="221F1F"/>
          <w:sz w:val="18"/>
        </w:rPr>
        <w:t xml:space="preserve">EDA: Electrodermal activity </w:t>
      </w:r>
      <w:r>
        <w:br/>
      </w:r>
      <w:r>
        <w:rPr>
          <w:w w:val="98.28800201416016"/>
          <w:rFonts w:ascii="Times" w:hAnsi="Times" w:eastAsia="Times"/>
          <w:b w:val="0"/>
          <w:i/>
          <w:color w:val="221F1F"/>
          <w:sz w:val="15"/>
        </w:rPr>
        <w:t>f</w:t>
      </w:r>
      <w:r>
        <w:rPr>
          <w:w w:val="102.38444010416667"/>
          <w:rFonts w:ascii="Times" w:hAnsi="Times" w:eastAsia="Times"/>
          <w:b w:val="0"/>
          <w:i/>
          <w:color w:val="221F1F"/>
          <w:sz w:val="18"/>
        </w:rPr>
        <w:t xml:space="preserve">HRV: Heart Rate Variability </w:t>
      </w:r>
    </w:p>
    <w:p>
      <w:pPr>
        <w:autoSpaceDN w:val="0"/>
        <w:autoSpaceDE w:val="0"/>
        <w:widowControl/>
        <w:spacing w:line="244" w:lineRule="exact" w:before="100" w:after="12"/>
        <w:ind w:left="0" w:right="0" w:firstLine="0"/>
        <w:jc w:val="center"/>
      </w:pPr>
      <w:r>
        <w:rPr>
          <w:w w:val="102.38444010416667"/>
          <w:rFonts w:ascii="Times" w:hAnsi="Times" w:eastAsia="Times"/>
          <w:b w:val="0"/>
          <w:i/>
          <w:color w:val="221F1F"/>
          <w:sz w:val="18"/>
        </w:rPr>
        <w:t xml:space="preserve">REFERENCES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732"/>
      </w:tblGrid>
      <w:tr>
        <w:trPr>
          <w:trHeight w:hRule="exact" w:val="1087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8" w:after="0"/>
              <w:ind w:left="24" w:right="144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[1] Formica, Domenico, and Emiliano Schena. "Smart sensors for healthcare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and medical applications." Sensors 21.2 (2021): 543. </w:t>
            </w:r>
          </w:p>
          <w:p>
            <w:pPr>
              <w:autoSpaceDN w:val="0"/>
              <w:autoSpaceDE w:val="0"/>
              <w:widowControl/>
              <w:spacing w:line="170" w:lineRule="exact" w:before="24" w:after="0"/>
              <w:ind w:left="24" w:right="146" w:firstLine="0"/>
              <w:jc w:val="both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[2] Leal-Junior, Arnaldo G., et al. "Polymer optical fiber sensors in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healthcare applications: A comprehensive review." Sensors 19.14 (2019):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3156. </w:t>
            </w:r>
          </w:p>
          <w:p>
            <w:pPr>
              <w:autoSpaceDN w:val="0"/>
              <w:autoSpaceDE w:val="0"/>
              <w:widowControl/>
              <w:spacing w:line="170" w:lineRule="exact" w:before="24" w:after="0"/>
              <w:ind w:left="24" w:right="144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[3] Yao, Shanshan, Puchakayala Swetha, and Yong Zhu. "Nanomaterial‐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enabled wearable sensors for healthcare." Advanced healthcare materials 7.1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(2018): 1700889. </w:t>
            </w:r>
          </w:p>
          <w:p>
            <w:pPr>
              <w:autoSpaceDN w:val="0"/>
              <w:autoSpaceDE w:val="0"/>
              <w:widowControl/>
              <w:spacing w:line="168" w:lineRule="exact" w:before="26" w:after="0"/>
              <w:ind w:left="24" w:right="146" w:firstLine="0"/>
              <w:jc w:val="both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[4] Gupta, Deepak, et al., eds. Wearable Telemedicine Technology for the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Healthcare Industry: Product Design and Development. Academic Press,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2021. </w:t>
            </w:r>
          </w:p>
          <w:p>
            <w:pPr>
              <w:autoSpaceDN w:val="0"/>
              <w:autoSpaceDE w:val="0"/>
              <w:widowControl/>
              <w:spacing w:line="172" w:lineRule="exact" w:before="22" w:after="0"/>
              <w:ind w:left="24" w:right="142" w:firstLine="0"/>
              <w:jc w:val="both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[5] Tachmazidis, Ilias, et al. "A hybrid AI approach for supporting clinical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diagnosis of attention deficit hyperactivity disorder (ADHD) in adults."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Health Information Science and Systems 9.1 (2021): 1-8. </w:t>
            </w:r>
          </w:p>
          <w:p>
            <w:pPr>
              <w:autoSpaceDN w:val="0"/>
              <w:autoSpaceDE w:val="0"/>
              <w:widowControl/>
              <w:spacing w:line="170" w:lineRule="exact" w:before="24" w:after="0"/>
              <w:ind w:left="24" w:right="0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[6] Liu, Guang-Di, et al. "A brief review of artificial intelligence applications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and algorithms for psychiatric disorders." Engineering 6.4 (2020): 462-467.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[7]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Fioriello, F., Maugeri, A., D’Alvia, L.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48484A"/>
                <w:sz w:val="15"/>
              </w:rPr>
              <w:t>et al.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 A wearable heart rate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measurement device for children with autism spectrum disorder.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48484A"/>
                <w:sz w:val="15"/>
              </w:rPr>
              <w:t>Sci Rep</w:t>
            </w:r>
            <w:r>
              <w:rPr>
                <w:w w:val="98.28800201416016"/>
                <w:rFonts w:ascii="Times" w:hAnsi="Times" w:eastAsia="Times"/>
                <w:b/>
                <w:i w:val="0"/>
                <w:color w:val="48484A"/>
                <w:sz w:val="15"/>
              </w:rPr>
              <w:t>10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>18659 (2020).</w:t>
            </w:r>
          </w:p>
          <w:p>
            <w:pPr>
              <w:autoSpaceDN w:val="0"/>
              <w:autoSpaceDE w:val="0"/>
              <w:widowControl/>
              <w:spacing w:line="168" w:lineRule="exact" w:before="26" w:after="0"/>
              <w:ind w:left="24" w:right="144" w:firstLine="0"/>
              <w:jc w:val="both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[8] Lin, Lung-Chang, et al. "Quantitative analysis of movements in children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with attention-deficit hyperactivity disorder using a smart watch at school."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>Applied Sciences 10.12 (2020): 4116.</w:t>
            </w:r>
          </w:p>
          <w:p>
            <w:pPr>
              <w:autoSpaceDN w:val="0"/>
              <w:autoSpaceDE w:val="0"/>
              <w:widowControl/>
              <w:spacing w:line="170" w:lineRule="exact" w:before="22" w:after="0"/>
              <w:ind w:left="24" w:right="144" w:firstLine="0"/>
              <w:jc w:val="both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[9] Faedda, Gianni L., et al. "Actigraph measures discriminate pediatric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bipolar disorder from attention‐deficit/hyperactivity disorder and typically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developing controls." Journal of Child Psychology and Psychiatry 57.6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(2016): 706-716. </w:t>
            </w:r>
          </w:p>
          <w:p>
            <w:pPr>
              <w:autoSpaceDN w:val="0"/>
              <w:autoSpaceDE w:val="0"/>
              <w:widowControl/>
              <w:spacing w:line="172" w:lineRule="exact" w:before="22" w:after="0"/>
              <w:ind w:left="24" w:right="144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[10] Al Abdooli, Mohammad. "Identifying Psychological Mental Disorders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48484A"/>
                <w:sz w:val="15"/>
              </w:rPr>
              <w:t xml:space="preserve">through Machine Learning." (2022). </w:t>
            </w:r>
          </w:p>
          <w:p>
            <w:pPr>
              <w:autoSpaceDN w:val="0"/>
              <w:autoSpaceDE w:val="0"/>
              <w:widowControl/>
              <w:spacing w:line="168" w:lineRule="exact" w:before="26" w:after="0"/>
              <w:ind w:left="24" w:right="146" w:firstLine="0"/>
              <w:jc w:val="both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[11] Sunil Kumar. Kartik Gautam, Vatsal Singhal, and Nitin Sharma, “cloud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and deep learning-based image analyzer”, Journal of Electronic Imaging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32(2), 021602 (19 Sep 2022). DOI: 10.1117/1.JEI.32.2.021602. </w:t>
            </w:r>
          </w:p>
          <w:p>
            <w:pPr>
              <w:autoSpaceDN w:val="0"/>
              <w:autoSpaceDE w:val="0"/>
              <w:widowControl/>
              <w:spacing w:line="170" w:lineRule="exact" w:before="24" w:after="0"/>
              <w:ind w:left="24" w:right="0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[12] Singh, P., Bansal, A., Kamal, A.E., Kumar, S., “Road Monitoring and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Sensing System using Mobile Sensors”, (2022)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Proceedings of the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Confluence 2022 - 12th International Conference on Cloud Computing, Data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Science and Engineering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Noida, 27-28 January 2022, pp. 165-170,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Publisher: Institute of Electrical and Electronics Engineers Inc.,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[13] Singh, P., Bansal, A., Kamal, A.E., Kumar, S., “Road Surface Quality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Monitoring Using Machine Learning Algorithm”, (2022)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Smart Innovation,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Systems and Technologies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265, pp. 423-432. Publisher: Springer Science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and Business Media Deutschland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[14] Haidar, M., Kumar, S.,”Smart Healthcare System for Biomedical and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Health Care Applications using Aadhaar and Blockchain”, (2021)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2021 5th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International Conference on Information Systems and Computer Networks,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ISCON 2021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Mathura, 22-23 October 2021,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[15] Chauhan, R., Kumar, S., “Packet Loss Prediction Using Artificial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Intelligence Unified with Big Data Analytics, Internet of Things and Cloud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Computing Technologies”, (2021)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2021 5th International Conference on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Information Systems and Computer Networks, ISCON 2021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Mathura, 22-23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October 2021. Publisher: Institute of Electrical and Electronics Engineers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Inc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[16] Kumar, S., Cengiz, K., Vimal, S., Suresh, A., “Energy Efficient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Resource Migration Based Load Balance Mechanism for High Traffic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Applications IoT”, (2021)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Wireless Personal Communications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 Springer,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DOI: 10.1007/s11277-021-08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[17] Singh, P., Khatter, H., Kumar, S., “Wing of 5G IoT and other services”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(2020)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Evolution of Software-Defined Networking Foundations for IoT and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5G Mobile Networks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pp. 98-112. </w:t>
            </w:r>
          </w:p>
          <w:p>
            <w:pPr>
              <w:autoSpaceDN w:val="0"/>
              <w:tabs>
                <w:tab w:pos="1518" w:val="left"/>
                <w:tab w:pos="3250" w:val="left"/>
              </w:tabs>
              <w:autoSpaceDE w:val="0"/>
              <w:widowControl/>
              <w:spacing w:line="170" w:lineRule="exact" w:before="22" w:after="0"/>
              <w:ind w:left="24" w:right="144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[18] Kumar, S., Trivedi, M.C., Ranjan, P., Punhani, A., “Evolution of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software-defined networking foundations for IoT and 5G mobile networks”,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(2020)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Evolution of Software-Defined Networking Foundations for IoT and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5G </w:t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Mobile </w:t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Networks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pp. 1-235. </w:t>
            </w:r>
          </w:p>
          <w:p>
            <w:pPr>
              <w:autoSpaceDN w:val="0"/>
              <w:tabs>
                <w:tab w:pos="1040" w:val="left"/>
                <w:tab w:pos="2258" w:val="left"/>
                <w:tab w:pos="2580" w:val="left"/>
                <w:tab w:pos="3830" w:val="left"/>
              </w:tabs>
              <w:autoSpaceDE w:val="0"/>
              <w:widowControl/>
              <w:spacing w:line="172" w:lineRule="exact" w:before="24" w:after="0"/>
              <w:ind w:left="24" w:right="144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Publisher: IGI Global, DOI: 10.4018/978-1-7998-4685-7,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[19] Sharma, A., Kumar, S., “Network slicing and the role of 5G in IoT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applications”, </w:t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(2020)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Evolution </w:t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of </w:t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Software-Defined </w:t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Networking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28" w:right="1232" w:bottom="198" w:left="1276" w:header="720" w:footer="720" w:gutter="0"/>
          <w:cols w:num="2" w:equalWidth="0">
            <w:col w:w="4856" w:space="0"/>
            <w:col w:w="487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55" w:type="dxa"/>
      </w:tblPr>
      <w:tblGrid>
        <w:gridCol w:w="9732"/>
      </w:tblGrid>
      <w:tr>
        <w:trPr>
          <w:trHeight w:hRule="exact" w:val="1069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402" w:val="left"/>
                <w:tab w:pos="1586" w:val="left"/>
                <w:tab w:pos="2036" w:val="left"/>
                <w:tab w:pos="2222" w:val="left"/>
                <w:tab w:pos="2506" w:val="left"/>
                <w:tab w:pos="2932" w:val="left"/>
                <w:tab w:pos="3598" w:val="left"/>
              </w:tabs>
              <w:autoSpaceDE w:val="0"/>
              <w:widowControl/>
              <w:spacing w:line="170" w:lineRule="exact" w:before="26" w:after="0"/>
              <w:ind w:left="172" w:right="0" w:firstLine="0"/>
              <w:jc w:val="left"/>
            </w:pP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Foundations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for </w:t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IoT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and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5G </w:t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Mobile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Networks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pp. 172 </w:t>
            </w:r>
            <w:r>
              <w:tab/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Global, </w:t>
            </w:r>
            <w:r>
              <w:br/>
            </w:r>
            <w:r>
              <w:tab/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DOI: 10.4018/978-1-7998-4685-7.ch010,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Publisher: IGI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ISBN: 9781799846864; 1799846857; 9781799846857. </w:t>
            </w:r>
          </w:p>
          <w:p>
            <w:pPr>
              <w:autoSpaceDN w:val="0"/>
              <w:tabs>
                <w:tab w:pos="798" w:val="left"/>
                <w:tab w:pos="1268" w:val="left"/>
                <w:tab w:pos="1452" w:val="left"/>
                <w:tab w:pos="1484" w:val="left"/>
                <w:tab w:pos="1592" w:val="left"/>
                <w:tab w:pos="1736" w:val="left"/>
                <w:tab w:pos="2458" w:val="left"/>
                <w:tab w:pos="2498" w:val="left"/>
                <w:tab w:pos="2832" w:val="left"/>
                <w:tab w:pos="3108" w:val="left"/>
                <w:tab w:pos="3250" w:val="left"/>
                <w:tab w:pos="3292" w:val="left"/>
                <w:tab w:pos="3370" w:val="left"/>
                <w:tab w:pos="3656" w:val="left"/>
                <w:tab w:pos="4406" w:val="left"/>
              </w:tabs>
              <w:autoSpaceDE w:val="0"/>
              <w:widowControl/>
              <w:spacing w:line="170" w:lineRule="exact" w:before="24" w:after="0"/>
              <w:ind w:left="172" w:right="0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[20] Kumar, K., Singh, A.K., Kumar, S., Sharma, P., Sharna, J., “The role of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dynamic network slicing in 5G: IoT and 5G mobile networks”,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(2020)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Evolution of Software-Defined Networking Foundations for IoT and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Networks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pp. 159-171.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5G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Mobile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Publisher: IGI Global, DOI: 10.4018/978-1-7998-4685-7.ch009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[21] Sharma, A., Awasthi, Y., Kumar, S., “The Role of Blockchain, AI and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IoT for Smart Road Traffic Management System”, (2020)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Proceedings -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2020 IEEE India Council International Subsections Conference, INDISCON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2020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art.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no. 9344533, pp. 289-296.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Publisher: Institute </w:t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of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Electrical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and </w:t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Electronics </w:t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Engineers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Inc.,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DOI: 10.1109/INDISCON50162.2020.00065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[22] Kumar, S., Ranjan, P., Singh, P., Tripathy, M.R., “Design and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Implementation of Fault Tolerance Technique for Internet of Things (IoT)”,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(2020)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Proceedings - 2020 12th International Conference on Computational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Intelligence and Communication Networks, CICN 2020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,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Bhimtal, 25-26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September </w:t>
            </w:r>
            <w:r>
              <w:tab/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2020, </w:t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art.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no. 9242553, 154-159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Publisher: Institute of Electrical and Electronics Engineers Inc.,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[23] Dubey, G., Kumar, S., Kumar, S., Navaney, P., “Extended opinion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lexicon and ML-based sentiment analysis of tweets: A novel approach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towards accurate classifier”, (2020)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International Journal of Computational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Vision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 xml:space="preserve">and </w:t>
            </w:r>
            <w:r>
              <w:rPr>
                <w:w w:val="98.28800201416016"/>
                <w:rFonts w:ascii="Times" w:hAnsi="Times" w:eastAsia="Times"/>
                <w:b w:val="0"/>
                <w:i/>
                <w:color w:val="221F1F"/>
                <w:sz w:val="15"/>
              </w:rPr>
              <w:t>Robotics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, 10 (6), pp. 505-521. </w:t>
            </w:r>
            <w:r>
              <w:tab/>
            </w:r>
            <w:r>
              <w:tab/>
            </w:r>
            <w:r>
              <w:tab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Publisher: Inderscience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Publishers,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[24] Singh, P., Bansal, A., Kumar, S., “Performance analysis of various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information platforms for recognizing the quality of Indian roads”, (2020)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Proceedings of the Confluence 2020 - 10th International Conference on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Cloud Computing, Data Science and Engineering, Noida, art. no. 9057829,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pp. 63-76, Publisher: IEEE, DOI: 10.1109/Confluence47617.2020.9057829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[25] Reghu, S., Kumar, S., “Development of Robust Infrastructure in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Networking to Survive a Disaster”, (2019) 2019 4th International Conference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on Information Systems and Computer Networks, ISCON 2019, art. no. </w:t>
            </w:r>
          </w:p>
          <w:p>
            <w:pPr>
              <w:autoSpaceDN w:val="0"/>
              <w:autoSpaceDE w:val="0"/>
              <w:widowControl/>
              <w:spacing w:line="170" w:lineRule="exact" w:before="24" w:after="0"/>
              <w:ind w:left="172" w:right="0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9036244, pp. 250-255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[26] Punhani, A., Faujdar, N., Kumar, S., “Design and evaluation of cubic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torus Network-on-Chip Architecture”, (2019) International Journal of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Innovative Technology and Exploring Engineering, 8 (6), pp. 1672-1676.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[27] Kumar, S., Ranjan, P., Radhakrishnan, R., Tripathy, M.R., “Energy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efficient multichannel MAC protocol for high traffic applications in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heterogeneous wireless sensor networks”, (2017) Recent Advances in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Electrical and Electronic Engineering, 10 (3), pp. 223-232,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[28] Kumar, S., Ranjan, P., Ramaswami, R., Tripathy, M.R., “Resource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efficient clustering and next hop knowledge based routing in multiple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heterogeneous wireless sensor networks”, (2017) International Journal of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Grid and High Performance Computing, 9 (2), pp. 1-20. DOI: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10.4018/IJGHPC.2017040101. </w:t>
            </w:r>
          </w:p>
          <w:p>
            <w:pPr>
              <w:autoSpaceDN w:val="0"/>
              <w:autoSpaceDE w:val="0"/>
              <w:widowControl/>
              <w:spacing w:line="170" w:lineRule="exact" w:before="24" w:after="0"/>
              <w:ind w:left="172" w:right="0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[29] Kumar, S., Ranjan, P., Radhakrishnan, R., Tripathy, M.R., “An NS3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Implementation of Physical Layer Based on 802.11 for Utility Maximization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of WSN”, (2016) International Conference on Computational Intelligence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and Communication Networks, CICN 2015, art. no. 7546060, pp. 79-84.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[30] Kumar, S., Ranjan, P., Radhakrishnan, R., “EMEEDP: Enhanced multi-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hop energy efficient distributed protocol for heterogeneous wireless sensor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network”, (2015) Proceedings - 2015 5th International Conference on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Communication Systems and Network Technologies, CSNT 2015, art. no. </w:t>
            </w:r>
          </w:p>
          <w:p>
            <w:pPr>
              <w:autoSpaceDN w:val="0"/>
              <w:autoSpaceDE w:val="0"/>
              <w:widowControl/>
              <w:spacing w:line="170" w:lineRule="exact" w:before="24" w:after="0"/>
              <w:ind w:left="172" w:right="0" w:firstLine="0"/>
              <w:jc w:val="left"/>
            </w:pP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7279908, pp. 194-200,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[31] Kumar, S., Ranjan, P., Tripathy, M.R., “A utility maximization approach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to MAC layer channel access and forwarding”, (2015) Progress in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Electromagnetics , 2015-January, pp. 2363-2367 </w:t>
            </w:r>
            <w:r>
              <w:br/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[32] Kumar, S., Rao, A.L.N., Ramaswani, R., “Energy optimization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technique for distributed localized wireless sensor network”, (2014)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Proceedings of the 2014 International Conference on Issues and Challenges 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in Intelligent Computing Techniques, ICICT 2014, art. no. 6781306, pp. 350-</w:t>
            </w:r>
            <w:r>
              <w:rPr>
                <w:w w:val="98.28800201416016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355.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16"/>
        <w:ind w:left="0" w:right="0"/>
      </w:pPr>
    </w:p>
    <w:p>
      <w:pPr>
        <w:sectPr>
          <w:type w:val="nextColumn"/>
          <w:pgSz w:w="12240" w:h="15840"/>
          <w:pgMar w:top="428" w:right="1232" w:bottom="198" w:left="1276" w:header="720" w:footer="720" w:gutter="0"/>
          <w:cols w:num="2" w:equalWidth="0">
            <w:col w:w="4856" w:space="0"/>
            <w:col w:w="4875" w:space="0"/>
          </w:cols>
          <w:docGrid w:linePitch="360"/>
        </w:sectPr>
      </w:pPr>
    </w:p>
    <w:p>
      <w:pPr>
        <w:autoSpaceDN w:val="0"/>
        <w:tabs>
          <w:tab w:pos="486" w:val="left"/>
          <w:tab w:pos="1088" w:val="left"/>
        </w:tabs>
        <w:autoSpaceDE w:val="0"/>
        <w:widowControl/>
        <w:spacing w:line="222" w:lineRule="exact" w:before="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656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rFonts w:ascii="Times" w:hAnsi="Times" w:eastAsia="Times"/>
          <w:b w:val="0"/>
          <w:i/>
          <w:color w:val="221F1F"/>
          <w:sz w:val="20"/>
        </w:rPr>
        <w:t>2023 13th International Conference on Cloud Computing, Data Science &amp; Engineering (Confluence)</w:t>
      </w:r>
    </w:p>
    <w:sectPr w:rsidR="00FC693F" w:rsidRPr="0006063C" w:rsidSect="00034616">
      <w:type w:val="continuous"/>
      <w:pgSz w:w="12240" w:h="15840"/>
      <w:pgMar w:top="428" w:right="1232" w:bottom="198" w:left="127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