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APPENDIX A</w:t>
      </w:r>
    </w:p>
    <w:p>
      <w:pPr>
        <w:jc w:val="center"/>
      </w:pPr>
      <w:r>
        <w:rPr>
          <w:b w:val="0"/>
          <w:sz w:val="22"/>
        </w:rPr>
        <w:t>(Refers to Para 8.1 of General Instructions)</w:t>
      </w:r>
    </w:p>
    <w:p>
      <w:pPr>
        <w:jc w:val="center"/>
      </w:pPr>
      <w:r>
        <w:rPr>
          <w:b/>
          <w:sz w:val="26"/>
        </w:rPr>
        <w:t>INDIVIDUAL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515"/>
          </w:tcPr>
          <w:p>
            <w:r>
              <w:rPr>
                <w:b/>
              </w:rPr>
              <w:t>Service No</w:t>
            </w:r>
          </w:p>
        </w:tc>
        <w:tc>
          <w:tcPr>
            <w:tcW w:type="dxa" w:w="6123"/>
          </w:tcPr>
          <w:p>
            <w:r>
              <w:t>[Service No]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Rank</w:t>
            </w:r>
          </w:p>
        </w:tc>
        <w:tc>
          <w:tcPr>
            <w:tcW w:type="dxa" w:w="6123"/>
          </w:tcPr>
          <w:p>
            <w:r>
              <w:t>[Rank]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123"/>
          </w:tcPr>
          <w:p>
            <w:r>
              <w:t>Arjun Jayadev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Mobile No</w:t>
            </w:r>
          </w:p>
        </w:tc>
        <w:tc>
          <w:tcPr>
            <w:tcW w:type="dxa" w:w="6123"/>
          </w:tcPr>
          <w:p>
            <w:r>
              <w:t>[Mobile No]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Calling No</w:t>
            </w:r>
          </w:p>
        </w:tc>
        <w:tc>
          <w:tcPr>
            <w:tcW w:type="dxa" w:w="6123"/>
          </w:tcPr>
          <w:p>
            <w:r>
              <w:t>[Calling No]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WhatsApp No</w:t>
            </w:r>
          </w:p>
        </w:tc>
        <w:tc>
          <w:tcPr>
            <w:tcW w:type="dxa" w:w="6123"/>
          </w:tcPr>
          <w:p>
            <w:r>
              <w:t>[WhatsApp No]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6123"/>
          </w:tcPr>
          <w:p>
            <w:r>
              <w:t>arjunjayadev2000@gmail.com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Experience in Data Analytics (Yrs) including previous participation</w:t>
            </w:r>
          </w:p>
        </w:tc>
        <w:tc>
          <w:tcPr>
            <w:tcW w:type="dxa" w:w="6123"/>
          </w:tcPr>
          <w:p>
            <w:r>
              <w:t>[__ years]; M.Tech thesis, IIT Kharagpur (2021): machine-learning decision support for predictive maintenance; previous Datathon participation: [Nil / year]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Unit</w:t>
            </w:r>
          </w:p>
        </w:tc>
        <w:tc>
          <w:tcPr>
            <w:tcW w:type="dxa" w:w="6123"/>
          </w:tcPr>
          <w:p>
            <w:r>
              <w:t>[Unit]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Formation</w:t>
            </w:r>
          </w:p>
        </w:tc>
        <w:tc>
          <w:tcPr>
            <w:tcW w:type="dxa" w:w="6123"/>
          </w:tcPr>
          <w:p>
            <w:r>
              <w:t>[Formation]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Address with Pincode</w:t>
            </w:r>
          </w:p>
        </w:tc>
        <w:tc>
          <w:tcPr>
            <w:tcW w:type="dxa" w:w="6123"/>
          </w:tcPr>
          <w:p>
            <w:r>
              <w:t>[Address, PIN]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Any other Platform / Software being Used</w:t>
            </w:r>
          </w:p>
        </w:tc>
        <w:tc>
          <w:tcPr>
            <w:tcW w:type="dxa" w:w="6123"/>
          </w:tcPr>
          <w:p>
            <w:r>
              <w:t>Python 3.11 (pandas, NumPy, SciPy, statsmodels, scikit-learn, ruptures, Matplotlib/Basemap); Microsoft Power BI Desktop; Microsoft Word</w:t>
            </w:r>
          </w:p>
        </w:tc>
      </w:tr>
      <w:tr>
        <w:tc>
          <w:tcPr>
            <w:tcW w:type="dxa" w:w="3515"/>
          </w:tcPr>
          <w:p>
            <w:r>
              <w:rPr>
                <w:b/>
              </w:rPr>
              <w:t>Dataset chosen</w:t>
            </w:r>
          </w:p>
        </w:tc>
        <w:tc>
          <w:tcPr>
            <w:tcW w:type="dxa" w:w="6123"/>
          </w:tcPr>
          <w:p>
            <w:r>
              <w:t>Theme 6.2 - Global Conflicts: Impact on Supply Chains. CDM datasets: ACLED Middle-East weekly aggregates (to 27 Jun 2026) and Sentinel-1 SAR vessel detections (1-14 Mar 2026). Open sources: IMF PortWatch chokepoint transits, EIA Brent, Federal Reserve H.10 INR/US$, Energy Institute (via Our World in Data), Natural Earth.</w:t>
            </w:r>
          </w:p>
        </w:tc>
      </w:tr>
    </w:tbl>
    <w:p>
      <w:pPr>
        <w:spacing w:before="200"/>
      </w:pPr>
      <w:r>
        <w:rPr>
          <w:i/>
        </w:rPr>
        <w:t>(To be submitted on datathon.ids@gov.in)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Jayadev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