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1E3A8A"/>
          <w:sz w:val="52"/>
        </w:rPr>
        <w:t>SOFTWARE REQUIREMENTS SPECIFICATION</w:t>
      </w:r>
    </w:p>
    <w:p>
      <w:pPr>
        <w:spacing w:after="320"/>
        <w:jc w:val="left"/>
      </w:pPr>
      <w:r>
        <w:rPr>
          <w:rFonts w:ascii="Calibri" w:hAnsi="Calibri"/>
          <w:color w:val="0D9488"/>
          <w:sz w:val="28"/>
        </w:rPr>
        <w:t>Multi-Tenant UAE FTA E-Invoicing Middleware Platform (PaaS)</w:t>
      </w:r>
    </w:p>
    <w:tbl>
      <w:tblPr>
        <w:tblW w:type="auto" w:w="0"/>
        <w:jc w:val="center"/>
        <w:tblLook w:firstColumn="1" w:firstRow="1" w:lastColumn="0" w:lastRow="0" w:noHBand="0" w:noVBand="1" w:val="04A0"/>
      </w:tblPr>
      <w:tblGrid>
        <w:gridCol w:w="4680"/>
        <w:gridCol w:w="4680"/>
      </w:tblGrid>
      <w:tr>
        <w:trPr>
          <w:tblHeader/>
          <w:cantSplit/>
        </w:trPr>
        <w:tc>
          <w:tcPr>
            <w:tcW w:type="dxa" w:w="288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Specification Metadata</w:t>
            </w:r>
          </w:p>
        </w:tc>
        <w:tc>
          <w:tcPr>
            <w:tcW w:type="dxa" w:w="648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Details</w:t>
            </w:r>
          </w:p>
        </w:tc>
      </w:tr>
      <w:tr>
        <w:trPr>
          <w:cantSplit/>
        </w:trPr>
        <w:tc>
          <w:tcPr>
            <w:tcW w:type="dxa" w:w="28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Document Version</w:t>
            </w:r>
          </w:p>
        </w:tc>
        <w:tc>
          <w:tcPr>
            <w:tcW w:type="dxa" w:w="64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1.0 (Production Architecture Baseline)</w:t>
            </w:r>
          </w:p>
        </w:tc>
      </w:tr>
      <w:tr>
        <w:trPr>
          <w:cantSplit/>
        </w:trPr>
        <w:tc>
          <w:tcPr>
            <w:tcW w:type="dxa" w:w="288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Target Jurisdiction</w:t>
            </w:r>
          </w:p>
        </w:tc>
        <w:tc>
          <w:tcPr>
            <w:tcW w:type="dxa" w:w="648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United Arab Emirates (UAE)</w:t>
            </w:r>
          </w:p>
        </w:tc>
      </w:tr>
      <w:tr>
        <w:trPr>
          <w:cantSplit/>
        </w:trPr>
        <w:tc>
          <w:tcPr>
            <w:tcW w:type="dxa" w:w="28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Regulatory Body</w:t>
            </w:r>
          </w:p>
        </w:tc>
        <w:tc>
          <w:tcPr>
            <w:tcW w:type="dxa" w:w="64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Federal Tax Authority (FTA) &amp; Ministry of Finance (MoF)</w:t>
            </w:r>
          </w:p>
        </w:tc>
      </w:tr>
      <w:tr>
        <w:trPr>
          <w:cantSplit/>
        </w:trPr>
        <w:tc>
          <w:tcPr>
            <w:tcW w:type="dxa" w:w="288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Technical Standard</w:t>
            </w:r>
          </w:p>
        </w:tc>
        <w:tc>
          <w:tcPr>
            <w:tcW w:type="dxa" w:w="648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UAE Peppol PINT (PINT AE) / UBL 2.1 XML</w:t>
            </w:r>
          </w:p>
        </w:tc>
      </w:tr>
      <w:tr>
        <w:trPr>
          <w:cantSplit/>
        </w:trPr>
        <w:tc>
          <w:tcPr>
            <w:tcW w:type="dxa" w:w="28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Deployment Model</w:t>
            </w:r>
          </w:p>
        </w:tc>
        <w:tc>
          <w:tcPr>
            <w:tcW w:type="dxa" w:w="64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Multi-Tenant SaaS / PaaS (Cloud Native)</w:t>
            </w:r>
          </w:p>
        </w:tc>
      </w:tr>
      <w:tr>
        <w:trPr>
          <w:cantSplit/>
        </w:trPr>
        <w:tc>
          <w:tcPr>
            <w:tcW w:type="dxa" w:w="288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Phasing Strategy</w:t>
            </w:r>
          </w:p>
        </w:tc>
        <w:tc>
          <w:tcPr>
            <w:tcW w:type="dxa" w:w="648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Phase 1: 3rd-Party ASP -&gt; Phase 2: Native ASP / Peppol AP</w:t>
            </w:r>
          </w:p>
        </w:tc>
      </w:tr>
      <w:tr>
        <w:trPr>
          <w:cantSplit/>
        </w:trPr>
        <w:tc>
          <w:tcPr>
            <w:tcW w:type="dxa" w:w="28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Primary Hosting</w:t>
            </w:r>
          </w:p>
        </w:tc>
        <w:tc>
          <w:tcPr>
            <w:tcW w:type="dxa" w:w="64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AWS UAE Region (me-central-1) / Azure UAE North</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Borders>
              <w:top w:val="none"/>
              <w:left w:val="single" w:sz="36" w:space="0" w:color="1E3A8A"/>
              <w:bottom w:val="none"/>
              <w:right w:val="none"/>
            </w:tcBorders>
            <w:tcMar>
              <w:top w:w="120" w:type="dxa"/>
              <w:bottom w:w="120" w:type="dxa"/>
              <w:left w:w="200" w:type="dxa"/>
              <w:right w:w="200" w:type="dxa"/>
            </w:tcMar>
          </w:tcPr>
          <w:p>
            <w:pPr>
              <w:spacing w:after="40"/>
            </w:pPr>
            <w:r>
              <w:rPr>
                <w:b/>
                <w:color w:val="1E3A8A"/>
                <w:sz w:val="20"/>
              </w:rPr>
              <w:t xml:space="preserve">[EXECUTIVE ARCHITECTURE BRIEF] </w:t>
            </w:r>
            <w:r>
              <w:rPr>
                <w:color w:val="1F2937"/>
                <w:sz w:val="20"/>
              </w:rPr>
              <w:t>This Software Requirements Specification (SRS) defines the technical, architectural, functional, and security requirements for building a enterprise multi-tenant middleware platform that connects UAE business ERP/POS systems with the Federal Tax Authority (FTA) e-invoicing network.</w:t>
            </w:r>
          </w:p>
        </w:tc>
      </w:tr>
    </w:tbl>
    <w:p>
      <w:pPr>
        <w:spacing w:after="80"/>
      </w:pPr>
    </w:p>
    <w:p>
      <w:pPr>
        <w:keepNext/>
        <w:spacing w:before="360" w:after="120"/>
      </w:pPr>
      <w:r>
        <w:rPr>
          <w:rFonts w:ascii="Calibri" w:hAnsi="Calibri"/>
          <w:b/>
          <w:color w:val="1E3A8A"/>
          <w:sz w:val="32"/>
        </w:rPr>
        <w:t>1. Executive Summary &amp; Scope</w:t>
      </w:r>
    </w:p>
    <w:p>
      <w:pPr>
        <w:keepNext/>
        <w:spacing w:before="280" w:after="80"/>
      </w:pPr>
      <w:r>
        <w:rPr>
          <w:rFonts w:ascii="Calibri" w:hAnsi="Calibri"/>
          <w:b/>
          <w:color w:val="0D9488"/>
          <w:sz w:val="26"/>
        </w:rPr>
        <w:t>1.1 Purpose</w:t>
      </w:r>
    </w:p>
    <w:p>
      <w:pPr>
        <w:spacing w:after="120"/>
      </w:pPr>
      <w:r>
        <w:rPr>
          <w:i w:val="0"/>
          <w:color w:val="1F2937"/>
        </w:rPr>
        <w:t>The primary purpose of this platform is to provide a unified, highly secure, scalable, multi-tenant middleware service operating on a Platform-as-a-Service (PaaS) model. It enables business clients across the United Arab Emirates to seamlessly ingest raw invoice payloads from diverse Enterprise Resource Planning (ERP) and Point of Sale (POS) systems, validate the data against strict UAE FTA business rules, convert payloads into standard UAE PINT (Peppol International) UBL 2.1 XML format, transmit cleared invoices to Accredited Service Providers (ASPs), and provide immutable WORM archiving for tax audit compliance.</w:t>
      </w:r>
    </w:p>
    <w:p>
      <w:pPr>
        <w:keepNext/>
        <w:spacing w:before="280" w:after="80"/>
      </w:pPr>
      <w:r>
        <w:rPr>
          <w:rFonts w:ascii="Calibri" w:hAnsi="Calibri"/>
          <w:b/>
          <w:color w:val="0D9488"/>
          <w:sz w:val="26"/>
        </w:rPr>
        <w:t>1.2 Phased Deployment Strategy</w:t>
      </w:r>
    </w:p>
    <w:p>
      <w:pPr>
        <w:spacing w:after="120"/>
      </w:pPr>
      <w:r>
        <w:rPr>
          <w:i w:val="0"/>
          <w:color w:val="1F2937"/>
        </w:rPr>
        <w:t>To achieve rapid market launch while safeguarding long-term architectural autonomy, the platform follows a two-phased evolution:</w:t>
      </w:r>
    </w:p>
    <w:tbl>
      <w:tblPr>
        <w:tblW w:type="auto" w:w="0"/>
        <w:jc w:val="center"/>
        <w:tblLook w:firstColumn="1" w:firstRow="1" w:lastColumn="0" w:lastRow="0" w:noHBand="0" w:noVBand="1" w:val="04A0"/>
      </w:tblPr>
      <w:tblGrid>
        <w:gridCol w:w="3120"/>
        <w:gridCol w:w="3120"/>
        <w:gridCol w:w="3120"/>
      </w:tblGrid>
      <w:tr>
        <w:trPr>
          <w:tblHeader/>
          <w:cantSplit/>
        </w:trPr>
        <w:tc>
          <w:tcPr>
            <w:tcW w:type="dxa" w:w="216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Dimension</w:t>
            </w:r>
          </w:p>
        </w:tc>
        <w:tc>
          <w:tcPr>
            <w:tcW w:type="dxa" w:w="360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Phase 1: Third-Party ASP Router</w:t>
            </w:r>
          </w:p>
        </w:tc>
        <w:tc>
          <w:tcPr>
            <w:tcW w:type="dxa" w:w="360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Phase 2: Native ASP &amp; Peppol AP</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Routing Path</w:t>
            </w:r>
          </w:p>
        </w:tc>
        <w:tc>
          <w:tcPr>
            <w:tcW w:type="dxa" w:w="360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ERP -&gt; Middleware -&gt; 3rd-Party ASP API -&gt; Peppol/FTA</w:t>
            </w:r>
          </w:p>
        </w:tc>
        <w:tc>
          <w:tcPr>
            <w:tcW w:type="dxa" w:w="360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ERP -&gt; Middleware -&gt; Native AS4 Gateway -&gt; Peppol/FTA</w:t>
            </w:r>
          </w:p>
        </w:tc>
      </w:tr>
      <w:tr>
        <w:trPr>
          <w:cantSplit/>
        </w:trPr>
        <w:tc>
          <w:tcPr>
            <w:tcW w:type="dxa" w:w="21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Transport Protocol</w:t>
            </w:r>
          </w:p>
        </w:tc>
        <w:tc>
          <w:tcPr>
            <w:tcW w:type="dxa" w:w="360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REST / OAuth 2.0 API Drivers to ASPs</w:t>
            </w:r>
          </w:p>
        </w:tc>
        <w:tc>
          <w:tcPr>
            <w:tcW w:type="dxa" w:w="360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OASIS ebMS3 / AS4 Profile v2.0 via mTLS &amp; WS-Security</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Key Management</w:t>
            </w:r>
          </w:p>
        </w:tc>
        <w:tc>
          <w:tcPr>
            <w:tcW w:type="dxa" w:w="360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Managed via 3rd-party ASP tenant credentials</w:t>
            </w:r>
          </w:p>
        </w:tc>
        <w:tc>
          <w:tcPr>
            <w:tcW w:type="dxa" w:w="360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Hardware Security Module (HSM) PKI Signing</w:t>
            </w:r>
          </w:p>
        </w:tc>
      </w:tr>
      <w:tr>
        <w:trPr>
          <w:cantSplit/>
        </w:trPr>
        <w:tc>
          <w:tcPr>
            <w:tcW w:type="dxa" w:w="21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Discovery Engine</w:t>
            </w:r>
          </w:p>
        </w:tc>
        <w:tc>
          <w:tcPr>
            <w:tcW w:type="dxa" w:w="360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Delegated to external ASP partner</w:t>
            </w:r>
          </w:p>
        </w:tc>
        <w:tc>
          <w:tcPr>
            <w:tcW w:type="dxa" w:w="360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Native SML / SMP Dynamic Service Discovery</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Core Advantage</w:t>
            </w:r>
          </w:p>
        </w:tc>
        <w:tc>
          <w:tcPr>
            <w:tcW w:type="dxa" w:w="360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Zero initial Peppol accreditation delay; immediate go-to-market.</w:t>
            </w:r>
          </w:p>
        </w:tc>
        <w:tc>
          <w:tcPr>
            <w:tcW w:type="dxa" w:w="360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Eliminates third-party transactional fees; full autonomy.</w:t>
            </w:r>
          </w:p>
        </w:tc>
      </w:tr>
    </w:tbl>
    <w:p>
      <w:pPr>
        <w:spacing w:after="80"/>
      </w:pPr>
    </w:p>
    <w:p>
      <w:pPr>
        <w:keepNext/>
        <w:spacing w:before="360" w:after="120"/>
      </w:pPr>
      <w:r>
        <w:rPr>
          <w:rFonts w:ascii="Calibri" w:hAnsi="Calibri"/>
          <w:b/>
          <w:color w:val="1E3A8A"/>
          <w:sz w:val="32"/>
        </w:rPr>
        <w:t>2. Platform Architecture &amp; Multi-Tenancy</w:t>
      </w:r>
    </w:p>
    <w:p>
      <w:pPr>
        <w:keepNext/>
        <w:spacing w:before="280" w:after="80"/>
      </w:pPr>
      <w:r>
        <w:rPr>
          <w:rFonts w:ascii="Calibri" w:hAnsi="Calibri"/>
          <w:b/>
          <w:color w:val="0D9488"/>
          <w:sz w:val="26"/>
        </w:rPr>
        <w:t>2.1 Multi-Tenant Model</w:t>
      </w:r>
    </w:p>
    <w:p>
      <w:pPr>
        <w:pStyle w:val="ListBullet"/>
        <w:spacing w:after="60"/>
        <w:ind w:left="360"/>
      </w:pPr>
      <w:r>
        <w:rPr>
          <w:b/>
          <w:color w:val="1F2937"/>
        </w:rPr>
        <w:t xml:space="preserve">Shared Database Tier: </w:t>
      </w:r>
      <w:r>
        <w:rPr>
          <w:color w:val="1F2937"/>
        </w:rPr>
        <w:t>Logical Data Isolation: Shared compute clusters with tenant ID-scoped query enforcement via PostgreSQL Row-Level Security (RLS).</w:t>
      </w:r>
    </w:p>
    <w:p>
      <w:pPr>
        <w:pStyle w:val="ListBullet"/>
        <w:spacing w:after="60"/>
        <w:ind w:left="360"/>
      </w:pPr>
      <w:r>
        <w:rPr>
          <w:b/>
          <w:color w:val="1F2937"/>
        </w:rPr>
        <w:t xml:space="preserve">Dedicated Database Tier: </w:t>
      </w:r>
      <w:r>
        <w:rPr>
          <w:color w:val="1F2937"/>
        </w:rPr>
        <w:t>Dedicated database schema/instance provisioned for Enterprise tier clients requiring physical isolation.</w:t>
      </w:r>
    </w:p>
    <w:p>
      <w:pPr>
        <w:pStyle w:val="ListBullet"/>
        <w:spacing w:after="60"/>
        <w:ind w:left="360"/>
      </w:pPr>
      <w:r>
        <w:rPr>
          <w:b/>
          <w:color w:val="1F2937"/>
        </w:rPr>
        <w:t xml:space="preserve">Role-Based Access Control (RBAC): </w:t>
      </w:r>
      <w:r>
        <w:rPr>
          <w:color w:val="1F2937"/>
        </w:rPr>
        <w:t>System Admin (Platform Owner), Tenant Admin (Customer), Tenant Finance User, API Service Account.</w:t>
      </w:r>
    </w:p>
    <w:p>
      <w:pPr>
        <w:pStyle w:val="ListBullet"/>
        <w:spacing w:after="60"/>
        <w:ind w:left="360"/>
      </w:pPr>
      <w:r>
        <w:rPr>
          <w:b/>
          <w:color w:val="1F2937"/>
        </w:rPr>
        <w:t xml:space="preserve">Tenant White-Labeling: </w:t>
      </w:r>
      <w:r>
        <w:rPr>
          <w:color w:val="1F2937"/>
        </w:rPr>
        <w:t>Custom subdomains, brand logos, email notifications, and configurable approval workflows per tenant.</w:t>
      </w:r>
    </w:p>
    <w:p>
      <w:pPr>
        <w:keepNext/>
        <w:spacing w:before="280" w:after="80"/>
      </w:pPr>
      <w:r>
        <w:rPr>
          <w:rFonts w:ascii="Calibri" w:hAnsi="Calibri"/>
          <w:b/>
          <w:color w:val="0D9488"/>
          <w:sz w:val="26"/>
        </w:rPr>
        <w:t>2.2 Core Modules Architecture</w:t>
      </w:r>
    </w:p>
    <w:p>
      <w:pPr>
        <w:pStyle w:val="ListBullet"/>
        <w:spacing w:after="60"/>
        <w:ind w:left="360"/>
      </w:pPr>
      <w:r>
        <w:rPr>
          <w:b/>
          <w:color w:val="1F2937"/>
        </w:rPr>
        <w:t xml:space="preserve">1. Ingestion Engine: </w:t>
      </w:r>
      <w:r>
        <w:rPr>
          <w:color w:val="1F2937"/>
        </w:rPr>
        <w:t>Exposes REST APIs, Webhooks, SFTP file listeners, and native ERP connectors (SAP, Oracle, Zoho, QuickBooks).</w:t>
      </w:r>
    </w:p>
    <w:p>
      <w:pPr>
        <w:pStyle w:val="ListBullet"/>
        <w:spacing w:after="60"/>
        <w:ind w:left="360"/>
      </w:pPr>
      <w:r>
        <w:rPr>
          <w:b/>
          <w:color w:val="1F2937"/>
        </w:rPr>
        <w:t xml:space="preserve">2. Transformation Engine: </w:t>
      </w:r>
      <w:r>
        <w:rPr>
          <w:color w:val="1F2937"/>
        </w:rPr>
        <w:t>Engine based on XSLT/Liquid templates converting JSON/CSV payloads into canonical UAE PINT UBL 2.1 XML.</w:t>
      </w:r>
    </w:p>
    <w:p>
      <w:pPr>
        <w:pStyle w:val="ListBullet"/>
        <w:spacing w:after="60"/>
        <w:ind w:left="360"/>
      </w:pPr>
      <w:r>
        <w:rPr>
          <w:b/>
          <w:color w:val="1F2937"/>
        </w:rPr>
        <w:t xml:space="preserve">3. Validation Engine: </w:t>
      </w:r>
      <w:r>
        <w:rPr>
          <w:color w:val="1F2937"/>
        </w:rPr>
        <w:t>Executes real-time schema check (XSD) and tax business rules (Schematron) before transmission.</w:t>
      </w:r>
    </w:p>
    <w:p>
      <w:pPr>
        <w:pStyle w:val="ListBullet"/>
        <w:spacing w:after="60"/>
        <w:ind w:left="360"/>
      </w:pPr>
      <w:r>
        <w:rPr>
          <w:b/>
          <w:color w:val="1F2937"/>
        </w:rPr>
        <w:t xml:space="preserve">4. ASP Router Layer: </w:t>
      </w:r>
      <w:r>
        <w:rPr>
          <w:color w:val="1F2937"/>
        </w:rPr>
        <w:t>Abstracted adapter pattern dynamically routing messages to Phase 1 ASP APIs or Phase 2 AS4 Gateway.</w:t>
      </w:r>
    </w:p>
    <w:p>
      <w:pPr>
        <w:pStyle w:val="ListBullet"/>
        <w:spacing w:after="60"/>
        <w:ind w:left="360"/>
      </w:pPr>
      <w:r>
        <w:rPr>
          <w:b/>
          <w:color w:val="1F2937"/>
        </w:rPr>
        <w:t xml:space="preserve">5. Archiving System: </w:t>
      </w:r>
      <w:r>
        <w:rPr>
          <w:color w:val="1F2937"/>
        </w:rPr>
        <w:t>Stores XMLs, raw JSONs, and signed receipts in Write Once Read Many (WORM) S3 storage with 5-10 year lock.</w:t>
      </w:r>
    </w:p>
    <w:p>
      <w:pPr>
        <w:keepNext/>
        <w:spacing w:before="360" w:after="120"/>
      </w:pPr>
      <w:r>
        <w:rPr>
          <w:rFonts w:ascii="Calibri" w:hAnsi="Calibri"/>
          <w:b/>
          <w:color w:val="1E3A8A"/>
          <w:sz w:val="32"/>
        </w:rPr>
        <w:t>3. Functional Requirements</w:t>
      </w:r>
    </w:p>
    <w:p>
      <w:pPr>
        <w:keepNext/>
        <w:spacing w:before="280" w:after="80"/>
      </w:pPr>
      <w:r>
        <w:rPr>
          <w:rFonts w:ascii="Calibri" w:hAnsi="Calibri"/>
          <w:b/>
          <w:color w:val="0D9488"/>
          <w:sz w:val="26"/>
        </w:rPr>
        <w:t>3.1 Tenant Management &amp; Onboarding</w:t>
      </w:r>
    </w:p>
    <w:tbl>
      <w:tblPr>
        <w:tblW w:type="auto" w:w="0"/>
        <w:jc w:val="center"/>
        <w:tblLook w:firstColumn="1" w:firstRow="1" w:lastColumn="0" w:lastRow="0" w:noHBand="0" w:noVBand="1" w:val="04A0"/>
      </w:tblPr>
      <w:tblGrid>
        <w:gridCol w:w="3120"/>
        <w:gridCol w:w="3120"/>
        <w:gridCol w:w="3120"/>
      </w:tblGrid>
      <w:tr>
        <w:trPr>
          <w:tblHeader/>
          <w:cantSplit/>
        </w:trPr>
        <w:tc>
          <w:tcPr>
            <w:tcW w:type="dxa" w:w="144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ID</w:t>
            </w:r>
          </w:p>
        </w:tc>
        <w:tc>
          <w:tcPr>
            <w:tcW w:type="dxa" w:w="648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Functional Requirement Description</w:t>
            </w:r>
          </w:p>
        </w:tc>
        <w:tc>
          <w:tcPr>
            <w:tcW w:type="dxa" w:w="144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Priority</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TR-01</w:t>
            </w:r>
          </w:p>
        </w:tc>
        <w:tc>
          <w:tcPr>
            <w:tcW w:type="dxa" w:w="64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System must support multi-tenant account provisioning with isolated data partitions and custom domain mapping.</w:t>
            </w:r>
          </w:p>
        </w:tc>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r>
        <w:trPr>
          <w:cantSplit/>
        </w:trPr>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TR-02</w:t>
            </w:r>
          </w:p>
        </w:tc>
        <w:tc>
          <w:tcPr>
            <w:tcW w:type="dxa" w:w="648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System must store UAE-specific Tax Profile per tenant: 15-digit TRN, Legal English/Arabic Name, Registered Address, VAT Group details.</w:t>
            </w:r>
          </w:p>
        </w:tc>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TR-03</w:t>
            </w:r>
          </w:p>
        </w:tc>
        <w:tc>
          <w:tcPr>
            <w:tcW w:type="dxa" w:w="64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Support granular role-based access control (RBAC): System Admin, Tenant Admin, Finance User, Auditor, API Service Account.</w:t>
            </w:r>
          </w:p>
        </w:tc>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r>
        <w:trPr>
          <w:cantSplit/>
        </w:trPr>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TR-04</w:t>
            </w:r>
          </w:p>
        </w:tc>
        <w:tc>
          <w:tcPr>
            <w:tcW w:type="dxa" w:w="648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Provide API Key management portal with key generation, secret rotation, IP whitelisting, and rate-limiting rules.</w:t>
            </w:r>
          </w:p>
        </w:tc>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bl>
    <w:p>
      <w:pPr>
        <w:spacing w:after="80"/>
      </w:pPr>
    </w:p>
    <w:p>
      <w:pPr>
        <w:keepNext/>
        <w:spacing w:before="280" w:after="80"/>
      </w:pPr>
      <w:r>
        <w:rPr>
          <w:rFonts w:ascii="Calibri" w:hAnsi="Calibri"/>
          <w:b/>
          <w:color w:val="0D9488"/>
          <w:sz w:val="26"/>
        </w:rPr>
        <w:t>3.2 Invoice Ingestion &amp; Data Transformation</w:t>
      </w:r>
    </w:p>
    <w:tbl>
      <w:tblPr>
        <w:tblW w:type="auto" w:w="0"/>
        <w:jc w:val="center"/>
        <w:tblLook w:firstColumn="1" w:firstRow="1" w:lastColumn="0" w:lastRow="0" w:noHBand="0" w:noVBand="1" w:val="04A0"/>
      </w:tblPr>
      <w:tblGrid>
        <w:gridCol w:w="3120"/>
        <w:gridCol w:w="3120"/>
        <w:gridCol w:w="3120"/>
      </w:tblGrid>
      <w:tr>
        <w:trPr>
          <w:tblHeader/>
          <w:cantSplit/>
        </w:trPr>
        <w:tc>
          <w:tcPr>
            <w:tcW w:type="dxa" w:w="144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ID</w:t>
            </w:r>
          </w:p>
        </w:tc>
        <w:tc>
          <w:tcPr>
            <w:tcW w:type="dxa" w:w="648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Functional Requirement Description</w:t>
            </w:r>
          </w:p>
        </w:tc>
        <w:tc>
          <w:tcPr>
            <w:tcW w:type="dxa" w:w="144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Priority</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IR-01</w:t>
            </w:r>
          </w:p>
        </w:tc>
        <w:tc>
          <w:tcPr>
            <w:tcW w:type="dxa" w:w="64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Provide RESTful APIs (POST /v1/invoices) accepting JSON/XML payloads for Tax Invoices, Simplified Invoices, Credit &amp; Debit Notes.</w:t>
            </w:r>
          </w:p>
        </w:tc>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r>
        <w:trPr>
          <w:cantSplit/>
        </w:trPr>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IR-02</w:t>
            </w:r>
          </w:p>
        </w:tc>
        <w:tc>
          <w:tcPr>
            <w:tcW w:type="dxa" w:w="648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Support asynchronous bulk ingestion via message queues (RabbitMQ/Kafka) supporting up to 500 invoices/sec.</w:t>
            </w:r>
          </w:p>
        </w:tc>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IR-03</w:t>
            </w:r>
          </w:p>
        </w:tc>
        <w:tc>
          <w:tcPr>
            <w:tcW w:type="dxa" w:w="64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Provide visual rule-based field mapper to transform non-standard ERP JSON/CSV into UAE PINT UBL 2.1 XML.</w:t>
            </w:r>
          </w:p>
        </w:tc>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r>
        <w:trPr>
          <w:cantSplit/>
        </w:trPr>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IR-04</w:t>
            </w:r>
          </w:p>
        </w:tc>
        <w:tc>
          <w:tcPr>
            <w:tcW w:type="dxa" w:w="648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Support automatic generation of dynamic QR Codes and cryptographic UUIDs for tax invoice rendering.</w:t>
            </w:r>
          </w:p>
        </w:tc>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bl>
    <w:p>
      <w:pPr>
        <w:spacing w:after="80"/>
      </w:pPr>
    </w:p>
    <w:p>
      <w:pPr>
        <w:keepNext/>
        <w:spacing w:before="280" w:after="80"/>
      </w:pPr>
      <w:r>
        <w:rPr>
          <w:rFonts w:ascii="Calibri" w:hAnsi="Calibri"/>
          <w:b/>
          <w:color w:val="0D9488"/>
          <w:sz w:val="26"/>
        </w:rPr>
        <w:t>3.3 Validation Engine (FTA Compliance)</w:t>
      </w:r>
    </w:p>
    <w:tbl>
      <w:tblPr>
        <w:tblW w:type="auto" w:w="0"/>
        <w:jc w:val="center"/>
        <w:tblLook w:firstColumn="1" w:firstRow="1" w:lastColumn="0" w:lastRow="0" w:noHBand="0" w:noVBand="1" w:val="04A0"/>
      </w:tblPr>
      <w:tblGrid>
        <w:gridCol w:w="3120"/>
        <w:gridCol w:w="3120"/>
        <w:gridCol w:w="3120"/>
      </w:tblGrid>
      <w:tr>
        <w:trPr>
          <w:tblHeader/>
          <w:cantSplit/>
        </w:trPr>
        <w:tc>
          <w:tcPr>
            <w:tcW w:type="dxa" w:w="144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ID</w:t>
            </w:r>
          </w:p>
        </w:tc>
        <w:tc>
          <w:tcPr>
            <w:tcW w:type="dxa" w:w="648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Functional Requirement Description</w:t>
            </w:r>
          </w:p>
        </w:tc>
        <w:tc>
          <w:tcPr>
            <w:tcW w:type="dxa" w:w="144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Priority</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VR-01</w:t>
            </w:r>
          </w:p>
        </w:tc>
        <w:tc>
          <w:tcPr>
            <w:tcW w:type="dxa" w:w="64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Validate mandatory UAE FTA fields (Supplier TRN, Buyer TRN, VAT rate per item, Tax Amount in AED, FX exchange rates).</w:t>
            </w:r>
          </w:p>
        </w:tc>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r>
        <w:trPr>
          <w:cantSplit/>
        </w:trPr>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VR-02</w:t>
            </w:r>
          </w:p>
        </w:tc>
        <w:tc>
          <w:tcPr>
            <w:tcW w:type="dxa" w:w="648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Perform strict arithmetic validation (Line Item Net Totals + VAT = Invoice Grand Payable Amount).</w:t>
            </w:r>
          </w:p>
        </w:tc>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VR-03</w:t>
            </w:r>
          </w:p>
        </w:tc>
        <w:tc>
          <w:tcPr>
            <w:tcW w:type="dxa" w:w="64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Provide real-time error callbacks/webhooks to the origin ERP system for rejected payloads with exact XPath pointers.</w:t>
            </w:r>
          </w:p>
        </w:tc>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bl>
    <w:p>
      <w:pPr>
        <w:spacing w:after="80"/>
      </w:pPr>
    </w:p>
    <w:p>
      <w:pPr>
        <w:keepNext/>
        <w:spacing w:before="280" w:after="80"/>
      </w:pPr>
      <w:r>
        <w:rPr>
          <w:rFonts w:ascii="Calibri" w:hAnsi="Calibri"/>
          <w:b/>
          <w:color w:val="0D9488"/>
          <w:sz w:val="26"/>
        </w:rPr>
        <w:t>3.4 ASP Communication Layer (Phase 1 vs. Phase 2)</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1152"/>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ID</w:t>
            </w:r>
          </w:p>
        </w:tc>
        <w:tc>
          <w:tcPr>
            <w:tcW w:type="dxa" w:w="5328"/>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Functional Requirement Description</w:t>
            </w:r>
          </w:p>
        </w:tc>
        <w:tc>
          <w:tcPr>
            <w:tcW w:type="dxa" w:w="144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Phase</w:t>
            </w:r>
          </w:p>
        </w:tc>
        <w:tc>
          <w:tcPr>
            <w:tcW w:type="dxa" w:w="144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Priority</w:t>
            </w:r>
          </w:p>
        </w:tc>
      </w:tr>
      <w:tr>
        <w:trPr>
          <w:cantSplit/>
        </w:trPr>
        <w:tc>
          <w:tcPr>
            <w:tcW w:type="dxa" w:w="1152"/>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AS-01</w:t>
            </w:r>
          </w:p>
        </w:tc>
        <w:tc>
          <w:tcPr>
            <w:tcW w:type="dxa" w:w="5328"/>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Abstract ASP communication into a provider interface allowing seamless driver switching without core modification.</w:t>
            </w:r>
          </w:p>
        </w:tc>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Phase 1</w:t>
            </w:r>
          </w:p>
        </w:tc>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r>
        <w:trPr>
          <w:cantSplit/>
        </w:trPr>
        <w:tc>
          <w:tcPr>
            <w:tcW w:type="dxa" w:w="1152"/>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AS-02</w:t>
            </w:r>
          </w:p>
        </w:tc>
        <w:tc>
          <w:tcPr>
            <w:tcW w:type="dxa" w:w="5328"/>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Implement API drivers for external 3rd Party ASPs (OAuth2 auth, payload delivery, status polling, webhook handling).</w:t>
            </w:r>
          </w:p>
        </w:tc>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Phase 1</w:t>
            </w:r>
          </w:p>
        </w:tc>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r>
        <w:trPr>
          <w:cantSplit/>
        </w:trPr>
        <w:tc>
          <w:tcPr>
            <w:tcW w:type="dxa" w:w="1152"/>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AS-03</w:t>
            </w:r>
          </w:p>
        </w:tc>
        <w:tc>
          <w:tcPr>
            <w:tcW w:type="dxa" w:w="5328"/>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Maintain an immutable audit log of all transmission requests, responses, raw payloads, and transport status codes.</w:t>
            </w:r>
          </w:p>
        </w:tc>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Ph 1 &amp; 2</w:t>
            </w:r>
          </w:p>
        </w:tc>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r>
        <w:trPr>
          <w:cantSplit/>
        </w:trPr>
        <w:tc>
          <w:tcPr>
            <w:tcW w:type="dxa" w:w="1152"/>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AS-04</w:t>
            </w:r>
          </w:p>
        </w:tc>
        <w:tc>
          <w:tcPr>
            <w:tcW w:type="dxa" w:w="5328"/>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Implement native AS4 protocol gateway, digital signature verification, and direct Peppol SML/SMP discovery engine.</w:t>
            </w:r>
          </w:p>
        </w:tc>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Phase 2</w:t>
            </w:r>
          </w:p>
        </w:tc>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bl>
    <w:p>
      <w:pPr>
        <w:spacing w:after="80"/>
      </w:pPr>
    </w:p>
    <w:p>
      <w:pPr>
        <w:keepNext/>
        <w:spacing w:before="280" w:after="80"/>
      </w:pPr>
      <w:r>
        <w:rPr>
          <w:rFonts w:ascii="Calibri" w:hAnsi="Calibri"/>
          <w:b/>
          <w:color w:val="0D9488"/>
          <w:sz w:val="26"/>
        </w:rPr>
        <w:t>3.5 Archiving &amp; Retention Module</w:t>
      </w:r>
    </w:p>
    <w:tbl>
      <w:tblPr>
        <w:tblW w:type="auto" w:w="0"/>
        <w:jc w:val="center"/>
        <w:tblLook w:firstColumn="1" w:firstRow="1" w:lastColumn="0" w:lastRow="0" w:noHBand="0" w:noVBand="1" w:val="04A0"/>
      </w:tblPr>
      <w:tblGrid>
        <w:gridCol w:w="3120"/>
        <w:gridCol w:w="3120"/>
        <w:gridCol w:w="3120"/>
      </w:tblGrid>
      <w:tr>
        <w:trPr>
          <w:tblHeader/>
          <w:cantSplit/>
        </w:trPr>
        <w:tc>
          <w:tcPr>
            <w:tcW w:type="dxa" w:w="144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ID</w:t>
            </w:r>
          </w:p>
        </w:tc>
        <w:tc>
          <w:tcPr>
            <w:tcW w:type="dxa" w:w="648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Functional Requirement Description</w:t>
            </w:r>
          </w:p>
        </w:tc>
        <w:tc>
          <w:tcPr>
            <w:tcW w:type="dxa" w:w="144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Priority</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AR-01</w:t>
            </w:r>
          </w:p>
        </w:tc>
        <w:tc>
          <w:tcPr>
            <w:tcW w:type="dxa" w:w="64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Store original ERP raw data, generated UBL XMLs, and clearance responses in WORM S3 Object Storage.</w:t>
            </w:r>
          </w:p>
        </w:tc>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r>
        <w:trPr>
          <w:cantSplit/>
        </w:trPr>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AR-02</w:t>
            </w:r>
          </w:p>
        </w:tc>
        <w:tc>
          <w:tcPr>
            <w:tcW w:type="dxa" w:w="648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Enforce UAE statutory retention rules (5 to 15 years) with automated compliance lock enforcement.</w:t>
            </w:r>
          </w:p>
        </w:tc>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AR-03</w:t>
            </w:r>
          </w:p>
        </w:tc>
        <w:tc>
          <w:tcPr>
            <w:tcW w:type="dxa" w:w="64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Provide tenant-level full-text search across archived invoices (by TRN, Date, Invoice #, Amount, Buyer).</w:t>
            </w:r>
          </w:p>
        </w:tc>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r>
        <w:trPr>
          <w:cantSplit/>
        </w:trPr>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AR-04</w:t>
            </w:r>
          </w:p>
        </w:tc>
        <w:tc>
          <w:tcPr>
            <w:tcW w:type="dxa" w:w="648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Provide automated export tools for FTA Tax Audits (generating zip archives containing XMLs, PDFs, and audit logs).</w:t>
            </w:r>
          </w:p>
        </w:tc>
        <w:tc>
          <w:tcPr>
            <w:tcW w:type="dxa" w:w="144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High</w:t>
            </w:r>
          </w:p>
        </w:tc>
      </w:tr>
    </w:tbl>
    <w:p>
      <w:pPr>
        <w:spacing w:after="80"/>
      </w:pPr>
    </w:p>
    <w:p>
      <w:pPr>
        <w:keepNext/>
        <w:spacing w:before="360" w:after="120"/>
      </w:pPr>
      <w:r>
        <w:rPr>
          <w:rFonts w:ascii="Calibri" w:hAnsi="Calibri"/>
          <w:b/>
          <w:color w:val="1E3A8A"/>
          <w:sz w:val="32"/>
        </w:rPr>
        <w:t>4. Non-Functional Requirements</w:t>
      </w:r>
    </w:p>
    <w:p>
      <w:pPr>
        <w:keepNext/>
        <w:spacing w:before="280" w:after="80"/>
      </w:pPr>
      <w:r>
        <w:rPr>
          <w:rFonts w:ascii="Calibri" w:hAnsi="Calibri"/>
          <w:b/>
          <w:color w:val="0D9488"/>
          <w:sz w:val="26"/>
        </w:rPr>
        <w:t>4.1 Security &amp; Compliance</w:t>
      </w:r>
    </w:p>
    <w:p>
      <w:pPr>
        <w:pStyle w:val="ListBullet"/>
        <w:spacing w:after="60"/>
        <w:ind w:left="360"/>
      </w:pPr>
      <w:r>
        <w:rPr>
          <w:b/>
          <w:color w:val="1F2937"/>
        </w:rPr>
        <w:t xml:space="preserve">Encryption Standards: </w:t>
      </w:r>
      <w:r>
        <w:rPr>
          <w:color w:val="1F2937"/>
        </w:rPr>
        <w:t>TLS 1.3 for all in-transit traffic; AES-256 with KMS envelope encryption for all stored data.</w:t>
      </w:r>
    </w:p>
    <w:p>
      <w:pPr>
        <w:pStyle w:val="ListBullet"/>
        <w:spacing w:after="60"/>
        <w:ind w:left="360"/>
      </w:pPr>
      <w:r>
        <w:rPr>
          <w:b/>
          <w:color w:val="1F2937"/>
        </w:rPr>
        <w:t xml:space="preserve">Data Sovereignty: </w:t>
      </w:r>
      <w:r>
        <w:rPr>
          <w:color w:val="1F2937"/>
        </w:rPr>
        <w:t>All compute, database, and storage resources must physically reside in UAE data centers (AWS me-central-1 or Azure UAE North).</w:t>
      </w:r>
    </w:p>
    <w:p>
      <w:pPr>
        <w:pStyle w:val="ListBullet"/>
        <w:spacing w:after="60"/>
        <w:ind w:left="360"/>
      </w:pPr>
      <w:r>
        <w:rPr>
          <w:b/>
          <w:color w:val="1F2937"/>
        </w:rPr>
        <w:t xml:space="preserve">Audit Logging: </w:t>
      </w:r>
      <w:r>
        <w:rPr>
          <w:color w:val="1F2937"/>
        </w:rPr>
        <w:t>Immutable, append-only audit trail capturing all user actions, system edits, and transmission events.</w:t>
      </w:r>
    </w:p>
    <w:p>
      <w:pPr>
        <w:pStyle w:val="ListBullet"/>
        <w:spacing w:after="60"/>
        <w:ind w:left="360"/>
      </w:pPr>
      <w:r>
        <w:rPr>
          <w:b/>
          <w:color w:val="1F2937"/>
        </w:rPr>
        <w:t xml:space="preserve">Authentication: </w:t>
      </w:r>
      <w:r>
        <w:rPr>
          <w:color w:val="1F2937"/>
        </w:rPr>
        <w:t>Mandatory MFA for portal users; OAuth 2.0 with API key rotation for machine connections.</w:t>
      </w:r>
    </w:p>
    <w:p>
      <w:pPr>
        <w:keepNext/>
        <w:spacing w:before="280" w:after="80"/>
      </w:pPr>
      <w:r>
        <w:rPr>
          <w:rFonts w:ascii="Calibri" w:hAnsi="Calibri"/>
          <w:b/>
          <w:color w:val="0D9488"/>
          <w:sz w:val="26"/>
        </w:rPr>
        <w:t>4.2 Scalability &amp; Performance</w:t>
      </w:r>
    </w:p>
    <w:p>
      <w:pPr>
        <w:pStyle w:val="ListBullet"/>
        <w:spacing w:after="60"/>
        <w:ind w:left="360"/>
      </w:pPr>
      <w:r>
        <w:rPr>
          <w:b/>
          <w:color w:val="1F2937"/>
        </w:rPr>
        <w:t xml:space="preserve">Throughput: </w:t>
      </w:r>
      <w:r>
        <w:rPr>
          <w:color w:val="1F2937"/>
        </w:rPr>
        <w:t>System must support continuous processing of 500 invoices per second during peak hours.</w:t>
      </w:r>
    </w:p>
    <w:p>
      <w:pPr>
        <w:pStyle w:val="ListBullet"/>
        <w:spacing w:after="60"/>
        <w:ind w:left="360"/>
      </w:pPr>
      <w:r>
        <w:rPr>
          <w:b/>
          <w:color w:val="1F2937"/>
        </w:rPr>
        <w:t xml:space="preserve">API Latency: </w:t>
      </w:r>
      <w:r>
        <w:rPr>
          <w:color w:val="1F2937"/>
        </w:rPr>
        <w:t>Synchronous validation API latency must remain under 200 ms.</w:t>
      </w:r>
    </w:p>
    <w:p>
      <w:pPr>
        <w:pStyle w:val="ListBullet"/>
        <w:spacing w:after="60"/>
        <w:ind w:left="360"/>
      </w:pPr>
      <w:r>
        <w:rPr>
          <w:b/>
          <w:color w:val="1F2937"/>
        </w:rPr>
        <w:t xml:space="preserve">Availability: </w:t>
      </w:r>
      <w:r>
        <w:rPr>
          <w:color w:val="1F2937"/>
        </w:rPr>
        <w:t>99.95% operational uptime for ingestion APIs and database tiers.</w:t>
      </w:r>
    </w:p>
    <w:p>
      <w:pPr>
        <w:keepNext/>
        <w:spacing w:before="360" w:after="120"/>
      </w:pPr>
      <w:r>
        <w:rPr>
          <w:rFonts w:ascii="Calibri" w:hAnsi="Calibri"/>
          <w:b/>
          <w:color w:val="1E3A8A"/>
          <w:sz w:val="32"/>
        </w:rPr>
        <w:t>5. Interface &amp; System Data Specifications</w:t>
      </w:r>
    </w:p>
    <w:p>
      <w:pPr>
        <w:keepNext/>
        <w:spacing w:before="280" w:after="80"/>
      </w:pPr>
      <w:r>
        <w:rPr>
          <w:rFonts w:ascii="Calibri" w:hAnsi="Calibri"/>
          <w:b/>
          <w:color w:val="0D9488"/>
          <w:sz w:val="26"/>
        </w:rPr>
        <w:t>5.1 Inbound ERP API Example (JSON Payload)</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20" w:type="dxa"/>
              <w:bottom w:w="120" w:type="dxa"/>
              <w:left w:w="180" w:type="dxa"/>
              <w:right w:w="180" w:type="dxa"/>
            </w:tcMar>
          </w:tcPr>
          <w:p>
            <w:pPr>
              <w:spacing w:after="0"/>
            </w:pPr>
            <w:r>
              <w:rPr>
                <w:rFonts w:ascii="Consolas" w:hAnsi="Consolas"/>
                <w:color w:val="1E293B"/>
                <w:sz w:val="17"/>
              </w:rPr>
              <w:t>{</w:t>
            </w:r>
          </w:p>
          <w:p>
            <w:pPr>
              <w:spacing w:after="0"/>
            </w:pPr>
            <w:r>
              <w:rPr>
                <w:rFonts w:ascii="Consolas" w:hAnsi="Consolas"/>
                <w:color w:val="1E293B"/>
                <w:sz w:val="17"/>
              </w:rPr>
              <w:t xml:space="preserve">  "tenant_id": "tnt_uae_98765",</w:t>
            </w:r>
          </w:p>
          <w:p>
            <w:pPr>
              <w:spacing w:after="0"/>
            </w:pPr>
            <w:r>
              <w:rPr>
                <w:rFonts w:ascii="Consolas" w:hAnsi="Consolas"/>
                <w:color w:val="1E293B"/>
                <w:sz w:val="17"/>
              </w:rPr>
              <w:t xml:space="preserve">  "invoice_number": "INV-2026-00891",</w:t>
            </w:r>
          </w:p>
          <w:p>
            <w:pPr>
              <w:spacing w:after="0"/>
            </w:pPr>
            <w:r>
              <w:rPr>
                <w:rFonts w:ascii="Consolas" w:hAnsi="Consolas"/>
                <w:color w:val="1E293B"/>
                <w:sz w:val="17"/>
              </w:rPr>
              <w:t xml:space="preserve">  "issue_date": "2026-08-09",</w:t>
            </w:r>
          </w:p>
          <w:p>
            <w:pPr>
              <w:spacing w:after="0"/>
            </w:pPr>
            <w:r>
              <w:rPr>
                <w:rFonts w:ascii="Consolas" w:hAnsi="Consolas"/>
                <w:color w:val="1E293B"/>
                <w:sz w:val="17"/>
              </w:rPr>
              <w:t xml:space="preserve">  "issue_time": "14:30:00",</w:t>
            </w:r>
          </w:p>
          <w:p>
            <w:pPr>
              <w:spacing w:after="0"/>
            </w:pPr>
            <w:r>
              <w:rPr>
                <w:rFonts w:ascii="Consolas" w:hAnsi="Consolas"/>
                <w:color w:val="1E293B"/>
                <w:sz w:val="17"/>
              </w:rPr>
              <w:t xml:space="preserve">  "currency": "AED",</w:t>
            </w:r>
          </w:p>
          <w:p>
            <w:pPr>
              <w:spacing w:after="0"/>
            </w:pPr>
            <w:r>
              <w:rPr>
                <w:rFonts w:ascii="Consolas" w:hAnsi="Consolas"/>
                <w:color w:val="1E293B"/>
                <w:sz w:val="17"/>
              </w:rPr>
              <w:t xml:space="preserve">  "seller": {</w:t>
            </w:r>
          </w:p>
          <w:p>
            <w:pPr>
              <w:spacing w:after="0"/>
            </w:pPr>
            <w:r>
              <w:rPr>
                <w:rFonts w:ascii="Consolas" w:hAnsi="Consolas"/>
                <w:color w:val="1E293B"/>
                <w:sz w:val="17"/>
              </w:rPr>
              <w:t xml:space="preserve">    "name": "Al-Bahar Enterprises LLC",</w:t>
            </w:r>
          </w:p>
          <w:p>
            <w:pPr>
              <w:spacing w:after="0"/>
            </w:pPr>
            <w:r>
              <w:rPr>
                <w:rFonts w:ascii="Consolas" w:hAnsi="Consolas"/>
                <w:color w:val="1E293B"/>
                <w:sz w:val="17"/>
              </w:rPr>
              <w:t xml:space="preserve">    "trn": "100293847500003",</w:t>
            </w:r>
          </w:p>
          <w:p>
            <w:pPr>
              <w:spacing w:after="0"/>
            </w:pPr>
            <w:r>
              <w:rPr>
                <w:rFonts w:ascii="Consolas" w:hAnsi="Consolas"/>
                <w:color w:val="1E293B"/>
                <w:sz w:val="17"/>
              </w:rPr>
              <w:t xml:space="preserve">    "address": { "city": "Dubai", "country": "AE" }</w:t>
            </w:r>
          </w:p>
          <w:p>
            <w:pPr>
              <w:spacing w:after="0"/>
            </w:pPr>
            <w:r>
              <w:rPr>
                <w:rFonts w:ascii="Consolas" w:hAnsi="Consolas"/>
                <w:color w:val="1E293B"/>
                <w:sz w:val="17"/>
              </w:rPr>
              <w:t xml:space="preserve">  },</w:t>
            </w:r>
          </w:p>
          <w:p>
            <w:pPr>
              <w:spacing w:after="0"/>
            </w:pPr>
            <w:r>
              <w:rPr>
                <w:rFonts w:ascii="Consolas" w:hAnsi="Consolas"/>
                <w:color w:val="1E293B"/>
                <w:sz w:val="17"/>
              </w:rPr>
              <w:t xml:space="preserve">  "buyer": {</w:t>
            </w:r>
          </w:p>
          <w:p>
            <w:pPr>
              <w:spacing w:after="0"/>
            </w:pPr>
            <w:r>
              <w:rPr>
                <w:rFonts w:ascii="Consolas" w:hAnsi="Consolas"/>
                <w:color w:val="1E293B"/>
                <w:sz w:val="17"/>
              </w:rPr>
              <w:t xml:space="preserve">    "name": "Emirates Trading Co",</w:t>
            </w:r>
          </w:p>
          <w:p>
            <w:pPr>
              <w:spacing w:after="0"/>
            </w:pPr>
            <w:r>
              <w:rPr>
                <w:rFonts w:ascii="Consolas" w:hAnsi="Consolas"/>
                <w:color w:val="1E293B"/>
                <w:sz w:val="17"/>
              </w:rPr>
              <w:t xml:space="preserve">    "trn": "100384759200003",</w:t>
            </w:r>
          </w:p>
          <w:p>
            <w:pPr>
              <w:spacing w:after="0"/>
            </w:pPr>
            <w:r>
              <w:rPr>
                <w:rFonts w:ascii="Consolas" w:hAnsi="Consolas"/>
                <w:color w:val="1E293B"/>
                <w:sz w:val="17"/>
              </w:rPr>
              <w:t xml:space="preserve">    "address": { "city": "Abu Dhabi", "country": "AE" }</w:t>
            </w:r>
          </w:p>
          <w:p>
            <w:pPr>
              <w:spacing w:after="0"/>
            </w:pPr>
            <w:r>
              <w:rPr>
                <w:rFonts w:ascii="Consolas" w:hAnsi="Consolas"/>
                <w:color w:val="1E293B"/>
                <w:sz w:val="17"/>
              </w:rPr>
              <w:t xml:space="preserve">  },</w:t>
            </w:r>
          </w:p>
          <w:p>
            <w:pPr>
              <w:spacing w:after="0"/>
            </w:pPr>
            <w:r>
              <w:rPr>
                <w:rFonts w:ascii="Consolas" w:hAnsi="Consolas"/>
                <w:color w:val="1E293B"/>
                <w:sz w:val="17"/>
              </w:rPr>
              <w:t xml:space="preserve">  "line_items": [</w:t>
            </w:r>
          </w:p>
          <w:p>
            <w:pPr>
              <w:spacing w:after="0"/>
            </w:pPr>
            <w:r>
              <w:rPr>
                <w:rFonts w:ascii="Consolas" w:hAnsi="Consolas"/>
                <w:color w:val="1E293B"/>
                <w:sz w:val="17"/>
              </w:rPr>
              <w:t xml:space="preserve">    {</w:t>
            </w:r>
          </w:p>
          <w:p>
            <w:pPr>
              <w:spacing w:after="0"/>
            </w:pPr>
            <w:r>
              <w:rPr>
                <w:rFonts w:ascii="Consolas" w:hAnsi="Consolas"/>
                <w:color w:val="1E293B"/>
                <w:sz w:val="17"/>
              </w:rPr>
              <w:t xml:space="preserve">      "description": "IT Consulting Services",</w:t>
            </w:r>
          </w:p>
          <w:p>
            <w:pPr>
              <w:spacing w:after="0"/>
            </w:pPr>
            <w:r>
              <w:rPr>
                <w:rFonts w:ascii="Consolas" w:hAnsi="Consolas"/>
                <w:color w:val="1E293B"/>
                <w:sz w:val="17"/>
              </w:rPr>
              <w:t xml:space="preserve">      "quantity": 10,</w:t>
            </w:r>
          </w:p>
          <w:p>
            <w:pPr>
              <w:spacing w:after="0"/>
            </w:pPr>
            <w:r>
              <w:rPr>
                <w:rFonts w:ascii="Consolas" w:hAnsi="Consolas"/>
                <w:color w:val="1E293B"/>
                <w:sz w:val="17"/>
              </w:rPr>
              <w:t xml:space="preserve">      "unit_price": 500.00,</w:t>
            </w:r>
          </w:p>
          <w:p>
            <w:pPr>
              <w:spacing w:after="0"/>
            </w:pPr>
            <w:r>
              <w:rPr>
                <w:rFonts w:ascii="Consolas" w:hAnsi="Consolas"/>
                <w:color w:val="1E293B"/>
                <w:sz w:val="17"/>
              </w:rPr>
              <w:t xml:space="preserve">      "vat_rate": 5.0,</w:t>
            </w:r>
          </w:p>
          <w:p>
            <w:pPr>
              <w:spacing w:after="0"/>
            </w:pPr>
            <w:r>
              <w:rPr>
                <w:rFonts w:ascii="Consolas" w:hAnsi="Consolas"/>
                <w:color w:val="1E293B"/>
                <w:sz w:val="17"/>
              </w:rPr>
              <w:t xml:space="preserve">      "vat_amount": 250.00,</w:t>
            </w:r>
          </w:p>
          <w:p>
            <w:pPr>
              <w:spacing w:after="0"/>
            </w:pPr>
            <w:r>
              <w:rPr>
                <w:rFonts w:ascii="Consolas" w:hAnsi="Consolas"/>
                <w:color w:val="1E293B"/>
                <w:sz w:val="17"/>
              </w:rPr>
              <w:t xml:space="preserve">      "line_total": 5250.00</w:t>
            </w:r>
          </w:p>
          <w:p>
            <w:pPr>
              <w:spacing w:after="0"/>
            </w:pPr>
            <w:r>
              <w:rPr>
                <w:rFonts w:ascii="Consolas" w:hAnsi="Consolas"/>
                <w:color w:val="1E293B"/>
                <w:sz w:val="17"/>
              </w:rPr>
              <w:t xml:space="preserve">    }</w:t>
            </w:r>
          </w:p>
          <w:p>
            <w:pPr>
              <w:spacing w:after="0"/>
            </w:pPr>
            <w:r>
              <w:rPr>
                <w:rFonts w:ascii="Consolas" w:hAnsi="Consolas"/>
                <w:color w:val="1E293B"/>
                <w:sz w:val="17"/>
              </w:rPr>
              <w:t xml:space="preserve">  ]</w:t>
            </w:r>
          </w:p>
          <w:p>
            <w:pPr>
              <w:spacing w:after="0"/>
            </w:pPr>
            <w:r>
              <w:rPr>
                <w:rFonts w:ascii="Consolas" w:hAnsi="Consolas"/>
                <w:color w:val="1E293B"/>
                <w:sz w:val="17"/>
              </w:rPr>
              <w:t>}</w:t>
            </w:r>
          </w:p>
        </w:tc>
      </w:tr>
    </w:tbl>
    <w:p>
      <w:pPr>
        <w:spacing w:after="80"/>
      </w:pPr>
    </w:p>
    <w:p>
      <w:pPr>
        <w:keepNext/>
        <w:spacing w:before="280" w:after="80"/>
      </w:pPr>
      <w:r>
        <w:rPr>
          <w:rFonts w:ascii="Calibri" w:hAnsi="Calibri"/>
          <w:b/>
          <w:color w:val="0D9488"/>
          <w:sz w:val="26"/>
        </w:rPr>
        <w:t>5.2 Phase Transition Architecture (Adapter Pattern)</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20" w:type="dxa"/>
              <w:bottom w:w="120" w:type="dxa"/>
              <w:left w:w="180" w:type="dxa"/>
              <w:right w:w="180" w:type="dxa"/>
            </w:tcMar>
          </w:tcPr>
          <w:p>
            <w:pPr>
              <w:spacing w:after="0"/>
            </w:pPr>
            <w:r>
              <w:rPr>
                <w:rFonts w:ascii="Consolas" w:hAnsi="Consolas"/>
                <w:color w:val="1E293B"/>
                <w:sz w:val="17"/>
              </w:rPr>
              <w:t>// Software Design Pattern for Seamless ASP Transition</w:t>
            </w:r>
          </w:p>
          <w:p>
            <w:pPr>
              <w:spacing w:after="0"/>
            </w:pPr>
            <w:r>
              <w:rPr>
                <w:rFonts w:ascii="Consolas" w:hAnsi="Consolas"/>
                <w:color w:val="1E293B"/>
                <w:sz w:val="17"/>
              </w:rPr>
              <w:t>export interface IASPService {</w:t>
            </w:r>
          </w:p>
          <w:p>
            <w:pPr>
              <w:spacing w:after="0"/>
            </w:pPr>
            <w:r>
              <w:rPr>
                <w:rFonts w:ascii="Consolas" w:hAnsi="Consolas"/>
                <w:color w:val="1E293B"/>
                <w:sz w:val="17"/>
              </w:rPr>
              <w:t xml:space="preserve">  submitInvoice(invoiceXml: string, tenantConfig: TenantConfig): Promise&lt;ASPResponse&gt;;</w:t>
            </w:r>
          </w:p>
          <w:p>
            <w:pPr>
              <w:spacing w:after="0"/>
            </w:pPr>
            <w:r>
              <w:rPr>
                <w:rFonts w:ascii="Consolas" w:hAnsi="Consolas"/>
                <w:color w:val="1E293B"/>
                <w:sz w:val="17"/>
              </w:rPr>
              <w:t xml:space="preserve">  getInvoiceStatus(transmissionId: string): Promise&lt;ASPStatus&gt;;</w:t>
            </w:r>
          </w:p>
          <w:p>
            <w:pPr>
              <w:spacing w:after="0"/>
            </w:pPr>
            <w:r>
              <w:rPr>
                <w:rFonts w:ascii="Consolas" w:hAnsi="Consolas"/>
                <w:color w:val="1E293B"/>
                <w:sz w:val="17"/>
              </w:rPr>
              <w:t>}</w:t>
            </w:r>
          </w:p>
          <w:p>
            <w:pPr>
              <w:spacing w:after="0"/>
            </w:pPr>
            <w:r>
              <w:rPr>
                <w:rFonts w:ascii="Consolas" w:hAnsi="Consolas"/>
                <w:color w:val="1E293B"/>
                <w:sz w:val="17"/>
              </w:rPr>
            </w:r>
          </w:p>
          <w:p>
            <w:pPr>
              <w:spacing w:after="0"/>
            </w:pPr>
            <w:r>
              <w:rPr>
                <w:rFonts w:ascii="Consolas" w:hAnsi="Consolas"/>
                <w:color w:val="1E293B"/>
                <w:sz w:val="17"/>
              </w:rPr>
              <w:t>// Phase 1 Driver (Third-Party ASP)</w:t>
            </w:r>
          </w:p>
          <w:p>
            <w:pPr>
              <w:spacing w:after="0"/>
            </w:pPr>
            <w:r>
              <w:rPr>
                <w:rFonts w:ascii="Consolas" w:hAnsi="Consolas"/>
                <w:color w:val="1E293B"/>
                <w:sz w:val="17"/>
              </w:rPr>
              <w:t>export class ThirdPartyASPAdapter implements IASPService {</w:t>
            </w:r>
          </w:p>
          <w:p>
            <w:pPr>
              <w:spacing w:after="0"/>
            </w:pPr>
            <w:r>
              <w:rPr>
                <w:rFonts w:ascii="Consolas" w:hAnsi="Consolas"/>
                <w:color w:val="1E293B"/>
                <w:sz w:val="17"/>
              </w:rPr>
              <w:t xml:space="preserve">  async submitInvoice(invoiceXml: string, tenantConfig: TenantConfig): Promise&lt;ASPResponse&gt; {</w:t>
            </w:r>
          </w:p>
          <w:p>
            <w:pPr>
              <w:spacing w:after="0"/>
            </w:pPr>
            <w:r>
              <w:rPr>
                <w:rFonts w:ascii="Consolas" w:hAnsi="Consolas"/>
                <w:color w:val="1E293B"/>
                <w:sz w:val="17"/>
              </w:rPr>
              <w:t xml:space="preserve">    // Routes payload to 3rd party ASP REST API</w:t>
            </w:r>
          </w:p>
          <w:p>
            <w:pPr>
              <w:spacing w:after="0"/>
            </w:pPr>
            <w:r>
              <w:rPr>
                <w:rFonts w:ascii="Consolas" w:hAnsi="Consolas"/>
                <w:color w:val="1E293B"/>
                <w:sz w:val="17"/>
              </w:rPr>
              <w:t xml:space="preserve">    return await http.post(tenantConfig.aspEndpoint, { xml: invoiceXml });</w:t>
            </w:r>
          </w:p>
          <w:p>
            <w:pPr>
              <w:spacing w:after="0"/>
            </w:pPr>
            <w:r>
              <w:rPr>
                <w:rFonts w:ascii="Consolas" w:hAnsi="Consolas"/>
                <w:color w:val="1E293B"/>
                <w:sz w:val="17"/>
              </w:rPr>
              <w:t xml:space="preserve">  }</w:t>
            </w:r>
          </w:p>
          <w:p>
            <w:pPr>
              <w:spacing w:after="0"/>
            </w:pPr>
            <w:r>
              <w:rPr>
                <w:rFonts w:ascii="Consolas" w:hAnsi="Consolas"/>
                <w:color w:val="1E293B"/>
                <w:sz w:val="17"/>
              </w:rPr>
              <w:t>}</w:t>
            </w:r>
          </w:p>
          <w:p>
            <w:pPr>
              <w:spacing w:after="0"/>
            </w:pPr>
            <w:r>
              <w:rPr>
                <w:rFonts w:ascii="Consolas" w:hAnsi="Consolas"/>
                <w:color w:val="1E293B"/>
                <w:sz w:val="17"/>
              </w:rPr>
            </w:r>
          </w:p>
          <w:p>
            <w:pPr>
              <w:spacing w:after="0"/>
            </w:pPr>
            <w:r>
              <w:rPr>
                <w:rFonts w:ascii="Consolas" w:hAnsi="Consolas"/>
                <w:color w:val="1E293B"/>
                <w:sz w:val="17"/>
              </w:rPr>
              <w:t>// Phase 2 Driver (Native AS4 Gateway)</w:t>
            </w:r>
          </w:p>
          <w:p>
            <w:pPr>
              <w:spacing w:after="0"/>
            </w:pPr>
            <w:r>
              <w:rPr>
                <w:rFonts w:ascii="Consolas" w:hAnsi="Consolas"/>
                <w:color w:val="1E293B"/>
                <w:sz w:val="17"/>
              </w:rPr>
              <w:t>export class NativeASPAdapter implements IASPService {</w:t>
            </w:r>
          </w:p>
          <w:p>
            <w:pPr>
              <w:spacing w:after="0"/>
            </w:pPr>
            <w:r>
              <w:rPr>
                <w:rFonts w:ascii="Consolas" w:hAnsi="Consolas"/>
                <w:color w:val="1E293B"/>
                <w:sz w:val="17"/>
              </w:rPr>
              <w:t xml:space="preserve">  async submitInvoice(invoiceXml: string, tenantConfig: TenantConfig): Promise&lt;ASPResponse&gt; {</w:t>
            </w:r>
          </w:p>
          <w:p>
            <w:pPr>
              <w:spacing w:after="0"/>
            </w:pPr>
            <w:r>
              <w:rPr>
                <w:rFonts w:ascii="Consolas" w:hAnsi="Consolas"/>
                <w:color w:val="1E293B"/>
                <w:sz w:val="17"/>
              </w:rPr>
              <w:t xml:space="preserve">    // Packages into SBDH, performs SML/SMP lookup, signs via HSM, and transmits via AS4</w:t>
            </w:r>
          </w:p>
          <w:p>
            <w:pPr>
              <w:spacing w:after="0"/>
            </w:pPr>
            <w:r>
              <w:rPr>
                <w:rFonts w:ascii="Consolas" w:hAnsi="Consolas"/>
                <w:color w:val="1E293B"/>
                <w:sz w:val="17"/>
              </w:rPr>
              <w:t xml:space="preserve">    return await as4Engine.sendPeppolMessage(invoiceXml, tenantConfig);</w:t>
            </w:r>
          </w:p>
          <w:p>
            <w:pPr>
              <w:spacing w:after="0"/>
            </w:pPr>
            <w:r>
              <w:rPr>
                <w:rFonts w:ascii="Consolas" w:hAnsi="Consolas"/>
                <w:color w:val="1E293B"/>
                <w:sz w:val="17"/>
              </w:rPr>
              <w:t xml:space="preserve">  }</w:t>
            </w:r>
          </w:p>
          <w:p>
            <w:pPr>
              <w:spacing w:after="0"/>
            </w:pPr>
            <w:r>
              <w:rPr>
                <w:rFonts w:ascii="Consolas" w:hAnsi="Consolas"/>
                <w:color w:val="1E293B"/>
                <w:sz w:val="17"/>
              </w:rPr>
              <w:t>}</w:t>
            </w:r>
          </w:p>
        </w:tc>
      </w:tr>
    </w:tbl>
    <w:p>
      <w:pPr>
        <w:spacing w:after="80"/>
      </w:pPr>
    </w:p>
    <w:p>
      <w:pPr>
        <w:keepNext/>
        <w:spacing w:before="360" w:after="120"/>
      </w:pPr>
      <w:r>
        <w:rPr>
          <w:rFonts w:ascii="Calibri" w:hAnsi="Calibri"/>
          <w:b/>
          <w:color w:val="1E3A8A"/>
          <w:sz w:val="32"/>
        </w:rPr>
        <w:t>6. Database Schema Specification (SQL DDL)</w:t>
      </w:r>
    </w:p>
    <w:p>
      <w:pPr>
        <w:spacing w:after="120"/>
      </w:pPr>
      <w:r>
        <w:rPr>
          <w:i w:val="0"/>
          <w:color w:val="1F2937"/>
        </w:rPr>
        <w:t>The platform database schema is implemented in PostgreSQL with strict Row-Level Security (RLS), custom enums, and explicit multi-tenant constraints.</w:t>
      </w:r>
    </w:p>
    <w:p>
      <w:pPr>
        <w:keepNext/>
        <w:spacing w:before="280" w:after="80"/>
      </w:pPr>
      <w:r>
        <w:rPr>
          <w:rFonts w:ascii="Calibri" w:hAnsi="Calibri"/>
          <w:b/>
          <w:color w:val="0D9488"/>
          <w:sz w:val="26"/>
        </w:rPr>
        <w:t>6.1 Extensions &amp; Custom Types</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20" w:type="dxa"/>
              <w:bottom w:w="120" w:type="dxa"/>
              <w:left w:w="180" w:type="dxa"/>
              <w:right w:w="180" w:type="dxa"/>
            </w:tcMar>
          </w:tcPr>
          <w:p>
            <w:pPr>
              <w:spacing w:after="0"/>
            </w:pPr>
            <w:r>
              <w:rPr>
                <w:rFonts w:ascii="Consolas" w:hAnsi="Consolas"/>
                <w:color w:val="1E293B"/>
                <w:sz w:val="17"/>
              </w:rPr>
              <w:t>CREATE EXTENSION IF NOT EXISTS "uuid-ossp";</w:t>
            </w:r>
          </w:p>
          <w:p>
            <w:pPr>
              <w:spacing w:after="0"/>
            </w:pPr>
            <w:r>
              <w:rPr>
                <w:rFonts w:ascii="Consolas" w:hAnsi="Consolas"/>
                <w:color w:val="1E293B"/>
                <w:sz w:val="17"/>
              </w:rPr>
              <w:t>CREATE EXTENSION IF NOT EXISTS "pgcrypto";</w:t>
            </w:r>
          </w:p>
          <w:p>
            <w:pPr>
              <w:spacing w:after="0"/>
            </w:pPr>
            <w:r>
              <w:rPr>
                <w:rFonts w:ascii="Consolas" w:hAnsi="Consolas"/>
                <w:color w:val="1E293B"/>
                <w:sz w:val="17"/>
              </w:rPr>
            </w:r>
          </w:p>
          <w:p>
            <w:pPr>
              <w:spacing w:after="0"/>
            </w:pPr>
            <w:r>
              <w:rPr>
                <w:rFonts w:ascii="Consolas" w:hAnsi="Consolas"/>
                <w:color w:val="1E293B"/>
                <w:sz w:val="17"/>
              </w:rPr>
              <w:t>CREATE TYPE tenant_status AS ENUM ('PENDING', 'ACTIVE', 'SUSPENDED', 'ARCHIVED');</w:t>
            </w:r>
          </w:p>
          <w:p>
            <w:pPr>
              <w:spacing w:after="0"/>
            </w:pPr>
            <w:r>
              <w:rPr>
                <w:rFonts w:ascii="Consolas" w:hAnsi="Consolas"/>
                <w:color w:val="1E293B"/>
                <w:sz w:val="17"/>
              </w:rPr>
              <w:t>CREATE TYPE invoice_type AS ENUM ('TAX_INVOICE', 'SIMPLIFIED_TAX_INVOICE', 'CREDIT_NOTE', 'DEBIT_NOTE');</w:t>
            </w:r>
          </w:p>
          <w:p>
            <w:pPr>
              <w:spacing w:after="0"/>
            </w:pPr>
            <w:r>
              <w:rPr>
                <w:rFonts w:ascii="Consolas" w:hAnsi="Consolas"/>
                <w:color w:val="1E293B"/>
                <w:sz w:val="17"/>
              </w:rPr>
              <w:t>CREATE TYPE invoice_status AS ENUM (</w:t>
            </w:r>
          </w:p>
          <w:p>
            <w:pPr>
              <w:spacing w:after="0"/>
            </w:pPr>
            <w:r>
              <w:rPr>
                <w:rFonts w:ascii="Consolas" w:hAnsi="Consolas"/>
                <w:color w:val="1E293B"/>
                <w:sz w:val="17"/>
              </w:rPr>
              <w:t xml:space="preserve">    'INGESTED', 'VALIDATED', 'VALIDATION_FAILED', </w:t>
            </w:r>
          </w:p>
          <w:p>
            <w:pPr>
              <w:spacing w:after="0"/>
            </w:pPr>
            <w:r>
              <w:rPr>
                <w:rFonts w:ascii="Consolas" w:hAnsi="Consolas"/>
                <w:color w:val="1E293B"/>
                <w:sz w:val="17"/>
              </w:rPr>
              <w:t xml:space="preserve">    'SUBMITTED_TO_ASP', 'ACCEPTED_BY_FTA', 'REJECTED_BY_FTA', 'ARCHIVED'</w:t>
            </w:r>
          </w:p>
          <w:p>
            <w:pPr>
              <w:spacing w:after="0"/>
            </w:pPr>
            <w:r>
              <w:rPr>
                <w:rFonts w:ascii="Consolas" w:hAnsi="Consolas"/>
                <w:color w:val="1E293B"/>
                <w:sz w:val="17"/>
              </w:rPr>
              <w:t>);</w:t>
            </w:r>
          </w:p>
          <w:p>
            <w:pPr>
              <w:spacing w:after="0"/>
            </w:pPr>
            <w:r>
              <w:rPr>
                <w:rFonts w:ascii="Consolas" w:hAnsi="Consolas"/>
                <w:color w:val="1E293B"/>
                <w:sz w:val="17"/>
              </w:rPr>
              <w:t>CREATE TYPE validation_severity AS ENUM ('INFO', 'WARNING', 'ERROR', 'FATAL');</w:t>
            </w:r>
          </w:p>
          <w:p>
            <w:pPr>
              <w:spacing w:after="0"/>
            </w:pPr>
            <w:r>
              <w:rPr>
                <w:rFonts w:ascii="Consolas" w:hAnsi="Consolas"/>
                <w:color w:val="1E293B"/>
                <w:sz w:val="17"/>
              </w:rPr>
              <w:t>CREATE TYPE vat_category AS ENUM ('STANDARD', 'ZERO_RATED', 'EXEMPT', 'OUT_OF_SCOPE');</w:t>
            </w:r>
          </w:p>
        </w:tc>
      </w:tr>
    </w:tbl>
    <w:p>
      <w:pPr>
        <w:spacing w:after="80"/>
      </w:pPr>
    </w:p>
    <w:p>
      <w:pPr>
        <w:keepNext/>
        <w:spacing w:before="280" w:after="80"/>
      </w:pPr>
      <w:r>
        <w:rPr>
          <w:rFonts w:ascii="Calibri" w:hAnsi="Calibri"/>
          <w:b/>
          <w:color w:val="0D9488"/>
          <w:sz w:val="26"/>
        </w:rPr>
        <w:t>6.2 Platform &amp; Multi-Tenant Core Tables</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20" w:type="dxa"/>
              <w:bottom w:w="120" w:type="dxa"/>
              <w:left w:w="180" w:type="dxa"/>
              <w:right w:w="180" w:type="dxa"/>
            </w:tcMar>
          </w:tcPr>
          <w:p>
            <w:pPr>
              <w:spacing w:after="0"/>
            </w:pPr>
            <w:r>
              <w:rPr>
                <w:rFonts w:ascii="Consolas" w:hAnsi="Consolas"/>
                <w:color w:val="1E293B"/>
                <w:sz w:val="17"/>
              </w:rPr>
              <w:t>CREATE TABLE tenants (</w:t>
            </w:r>
          </w:p>
          <w:p>
            <w:pPr>
              <w:spacing w:after="0"/>
            </w:pPr>
            <w:r>
              <w:rPr>
                <w:rFonts w:ascii="Consolas" w:hAnsi="Consolas"/>
                <w:color w:val="1E293B"/>
                <w:sz w:val="17"/>
              </w:rPr>
              <w:t xml:space="preserve">    id UUID PRIMARY KEY DEFAULT uuid_generate_v4(),</w:t>
            </w:r>
          </w:p>
          <w:p>
            <w:pPr>
              <w:spacing w:after="0"/>
            </w:pPr>
            <w:r>
              <w:rPr>
                <w:rFonts w:ascii="Consolas" w:hAnsi="Consolas"/>
                <w:color w:val="1E293B"/>
                <w:sz w:val="17"/>
              </w:rPr>
              <w:t xml:space="preserve">    company_code VARCHAR(50) NOT NULL UNIQUE,</w:t>
            </w:r>
          </w:p>
          <w:p>
            <w:pPr>
              <w:spacing w:after="0"/>
            </w:pPr>
            <w:r>
              <w:rPr>
                <w:rFonts w:ascii="Consolas" w:hAnsi="Consolas"/>
                <w:color w:val="1E293B"/>
                <w:sz w:val="17"/>
              </w:rPr>
              <w:t xml:space="preserve">    legal_name_en VARCHAR(255) NOT NULL,</w:t>
            </w:r>
          </w:p>
          <w:p>
            <w:pPr>
              <w:spacing w:after="0"/>
            </w:pPr>
            <w:r>
              <w:rPr>
                <w:rFonts w:ascii="Consolas" w:hAnsi="Consolas"/>
                <w:color w:val="1E293B"/>
                <w:sz w:val="17"/>
              </w:rPr>
              <w:t xml:space="preserve">    legal_name_ar VARCHAR(255) NOT NULL,</w:t>
            </w:r>
          </w:p>
          <w:p>
            <w:pPr>
              <w:spacing w:after="0"/>
            </w:pPr>
            <w:r>
              <w:rPr>
                <w:rFonts w:ascii="Consolas" w:hAnsi="Consolas"/>
                <w:color w:val="1E293B"/>
                <w:sz w:val="17"/>
              </w:rPr>
              <w:t xml:space="preserve">    trn VARCHAR(15) NOT NULL UNIQUE CHECK (trn ~ '^[0-9]{15}$'),</w:t>
            </w:r>
          </w:p>
          <w:p>
            <w:pPr>
              <w:spacing w:after="0"/>
            </w:pPr>
            <w:r>
              <w:rPr>
                <w:rFonts w:ascii="Consolas" w:hAnsi="Consolas"/>
                <w:color w:val="1E293B"/>
                <w:sz w:val="17"/>
              </w:rPr>
              <w:t xml:space="preserve">    is_vat_group BOOLEAN NOT NULL DEFAULT FALSE,</w:t>
            </w:r>
          </w:p>
          <w:p>
            <w:pPr>
              <w:spacing w:after="0"/>
            </w:pPr>
            <w:r>
              <w:rPr>
                <w:rFonts w:ascii="Consolas" w:hAnsi="Consolas"/>
                <w:color w:val="1E293B"/>
                <w:sz w:val="17"/>
              </w:rPr>
              <w:t xml:space="preserve">    vat_group_trn VARCHAR(15) CHECK (vat_group_trn IS NULL OR vat_group_trn ~ '^[0-9]{15}$'),</w:t>
            </w:r>
          </w:p>
          <w:p>
            <w:pPr>
              <w:spacing w:after="0"/>
            </w:pPr>
            <w:r>
              <w:rPr>
                <w:rFonts w:ascii="Consolas" w:hAnsi="Consolas"/>
                <w:color w:val="1E293B"/>
                <w:sz w:val="17"/>
              </w:rPr>
              <w:t xml:space="preserve">    registered_address JSONB NOT NULL,</w:t>
            </w:r>
          </w:p>
          <w:p>
            <w:pPr>
              <w:spacing w:after="0"/>
            </w:pPr>
            <w:r>
              <w:rPr>
                <w:rFonts w:ascii="Consolas" w:hAnsi="Consolas"/>
                <w:color w:val="1E293B"/>
                <w:sz w:val="17"/>
              </w:rPr>
              <w:t xml:space="preserve">    status tenant_status NOT NULL DEFAULT 'PENDING',</w:t>
            </w:r>
          </w:p>
          <w:p>
            <w:pPr>
              <w:spacing w:after="0"/>
            </w:pPr>
            <w:r>
              <w:rPr>
                <w:rFonts w:ascii="Consolas" w:hAnsi="Consolas"/>
                <w:color w:val="1E293B"/>
                <w:sz w:val="17"/>
              </w:rPr>
              <w:t xml:space="preserve">    created_at TIMESTAMP WITH TIME ZONE DEFAULT CURRENT_TIMESTAMP,</w:t>
            </w:r>
          </w:p>
          <w:p>
            <w:pPr>
              <w:spacing w:after="0"/>
            </w:pPr>
            <w:r>
              <w:rPr>
                <w:rFonts w:ascii="Consolas" w:hAnsi="Consolas"/>
                <w:color w:val="1E293B"/>
                <w:sz w:val="17"/>
              </w:rPr>
              <w:t xml:space="preserve">    updated_at TIMESTAMP WITH TIME ZONE DEFAULT CURRENT_TIMESTAMP</w:t>
            </w:r>
          </w:p>
          <w:p>
            <w:pPr>
              <w:spacing w:after="0"/>
            </w:pPr>
            <w:r>
              <w:rPr>
                <w:rFonts w:ascii="Consolas" w:hAnsi="Consolas"/>
                <w:color w:val="1E293B"/>
                <w:sz w:val="17"/>
              </w:rPr>
              <w:t>);</w:t>
            </w:r>
          </w:p>
          <w:p>
            <w:pPr>
              <w:spacing w:after="0"/>
            </w:pPr>
            <w:r>
              <w:rPr>
                <w:rFonts w:ascii="Consolas" w:hAnsi="Consolas"/>
                <w:color w:val="1E293B"/>
                <w:sz w:val="17"/>
              </w:rPr>
            </w:r>
          </w:p>
          <w:p>
            <w:pPr>
              <w:spacing w:after="0"/>
            </w:pPr>
            <w:r>
              <w:rPr>
                <w:rFonts w:ascii="Consolas" w:hAnsi="Consolas"/>
                <w:color w:val="1E293B"/>
                <w:sz w:val="17"/>
              </w:rPr>
              <w:t>CREATE TABLE tenant_asp_configs (</w:t>
            </w:r>
          </w:p>
          <w:p>
            <w:pPr>
              <w:spacing w:after="0"/>
            </w:pPr>
            <w:r>
              <w:rPr>
                <w:rFonts w:ascii="Consolas" w:hAnsi="Consolas"/>
                <w:color w:val="1E293B"/>
                <w:sz w:val="17"/>
              </w:rPr>
              <w:t xml:space="preserve">    id UUID PRIMARY KEY DEFAULT uuid_generate_v4(),</w:t>
            </w:r>
          </w:p>
          <w:p>
            <w:pPr>
              <w:spacing w:after="0"/>
            </w:pPr>
            <w:r>
              <w:rPr>
                <w:rFonts w:ascii="Consolas" w:hAnsi="Consolas"/>
                <w:color w:val="1E293B"/>
                <w:sz w:val="17"/>
              </w:rPr>
              <w:t xml:space="preserve">    tenant_id UUID NOT NULL REFERENCES tenants(id) ON DELETE CASCADE,</w:t>
            </w:r>
          </w:p>
          <w:p>
            <w:pPr>
              <w:spacing w:after="0"/>
            </w:pPr>
            <w:r>
              <w:rPr>
                <w:rFonts w:ascii="Consolas" w:hAnsi="Consolas"/>
                <w:color w:val="1E293B"/>
                <w:sz w:val="17"/>
              </w:rPr>
              <w:t xml:space="preserve">    provider_type VARCHAR(50) NOT NULL,</w:t>
            </w:r>
          </w:p>
          <w:p>
            <w:pPr>
              <w:spacing w:after="0"/>
            </w:pPr>
            <w:r>
              <w:rPr>
                <w:rFonts w:ascii="Consolas" w:hAnsi="Consolas"/>
                <w:color w:val="1E293B"/>
                <w:sz w:val="17"/>
              </w:rPr>
              <w:t xml:space="preserve">    api_endpoint TEXT NOT NULL,</w:t>
            </w:r>
          </w:p>
          <w:p>
            <w:pPr>
              <w:spacing w:after="0"/>
            </w:pPr>
            <w:r>
              <w:rPr>
                <w:rFonts w:ascii="Consolas" w:hAnsi="Consolas"/>
                <w:color w:val="1E293B"/>
                <w:sz w:val="17"/>
              </w:rPr>
              <w:t xml:space="preserve">    credentials_vault_key VARCHAR(255) NOT NULL,</w:t>
            </w:r>
          </w:p>
          <w:p>
            <w:pPr>
              <w:spacing w:after="0"/>
            </w:pPr>
            <w:r>
              <w:rPr>
                <w:rFonts w:ascii="Consolas" w:hAnsi="Consolas"/>
                <w:color w:val="1E293B"/>
                <w:sz w:val="17"/>
              </w:rPr>
              <w:t xml:space="preserve">    is_active BOOLEAN NOT NULL DEFAULT TRUE,</w:t>
            </w:r>
          </w:p>
          <w:p>
            <w:pPr>
              <w:spacing w:after="0"/>
            </w:pPr>
            <w:r>
              <w:rPr>
                <w:rFonts w:ascii="Consolas" w:hAnsi="Consolas"/>
                <w:color w:val="1E293B"/>
                <w:sz w:val="17"/>
              </w:rPr>
              <w:t xml:space="preserve">    phase_version VARCHAR(10) NOT NULL DEFAULT 'PHASE_1',</w:t>
            </w:r>
          </w:p>
          <w:p>
            <w:pPr>
              <w:spacing w:after="0"/>
            </w:pPr>
            <w:r>
              <w:rPr>
                <w:rFonts w:ascii="Consolas" w:hAnsi="Consolas"/>
                <w:color w:val="1E293B"/>
                <w:sz w:val="17"/>
              </w:rPr>
              <w:t xml:space="preserve">    created_at TIMESTAMP WITH TIME ZONE DEFAULT CURRENT_TIMESTAMP,</w:t>
            </w:r>
          </w:p>
          <w:p>
            <w:pPr>
              <w:spacing w:after="0"/>
            </w:pPr>
            <w:r>
              <w:rPr>
                <w:rFonts w:ascii="Consolas" w:hAnsi="Consolas"/>
                <w:color w:val="1E293B"/>
                <w:sz w:val="17"/>
              </w:rPr>
              <w:t xml:space="preserve">    updated_at TIMESTAMP WITH TIME ZONE DEFAULT CURRENT_TIMESTAMP,</w:t>
            </w:r>
          </w:p>
          <w:p>
            <w:pPr>
              <w:spacing w:after="0"/>
            </w:pPr>
            <w:r>
              <w:rPr>
                <w:rFonts w:ascii="Consolas" w:hAnsi="Consolas"/>
                <w:color w:val="1E293B"/>
                <w:sz w:val="17"/>
              </w:rPr>
              <w:t xml:space="preserve">    CONSTRAINT uq_tenant_active_provider UNIQUE (tenant_id, is_active)</w:t>
            </w:r>
          </w:p>
          <w:p>
            <w:pPr>
              <w:spacing w:after="0"/>
            </w:pPr>
            <w:r>
              <w:rPr>
                <w:rFonts w:ascii="Consolas" w:hAnsi="Consolas"/>
                <w:color w:val="1E293B"/>
                <w:sz w:val="17"/>
              </w:rPr>
              <w:t>);</w:t>
            </w:r>
          </w:p>
        </w:tc>
      </w:tr>
    </w:tbl>
    <w:p>
      <w:pPr>
        <w:spacing w:after="80"/>
      </w:pPr>
    </w:p>
    <w:p>
      <w:pPr>
        <w:keepNext/>
        <w:spacing w:before="280" w:after="80"/>
      </w:pPr>
      <w:r>
        <w:rPr>
          <w:rFonts w:ascii="Calibri" w:hAnsi="Calibri"/>
          <w:b/>
          <w:color w:val="0D9488"/>
          <w:sz w:val="26"/>
        </w:rPr>
        <w:t>6.3 Invoice Engine &amp; Line Items</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20" w:type="dxa"/>
              <w:bottom w:w="120" w:type="dxa"/>
              <w:left w:w="180" w:type="dxa"/>
              <w:right w:w="180" w:type="dxa"/>
            </w:tcMar>
          </w:tcPr>
          <w:p>
            <w:pPr>
              <w:spacing w:after="0"/>
            </w:pPr>
            <w:r>
              <w:rPr>
                <w:rFonts w:ascii="Consolas" w:hAnsi="Consolas"/>
                <w:color w:val="1E293B"/>
                <w:sz w:val="17"/>
              </w:rPr>
              <w:t>CREATE TABLE invoices (</w:t>
            </w:r>
          </w:p>
          <w:p>
            <w:pPr>
              <w:spacing w:after="0"/>
            </w:pPr>
            <w:r>
              <w:rPr>
                <w:rFonts w:ascii="Consolas" w:hAnsi="Consolas"/>
                <w:color w:val="1E293B"/>
                <w:sz w:val="17"/>
              </w:rPr>
              <w:t xml:space="preserve">    id UUID PRIMARY KEY DEFAULT uuid_generate_v4(),</w:t>
            </w:r>
          </w:p>
          <w:p>
            <w:pPr>
              <w:spacing w:after="0"/>
            </w:pPr>
            <w:r>
              <w:rPr>
                <w:rFonts w:ascii="Consolas" w:hAnsi="Consolas"/>
                <w:color w:val="1E293B"/>
                <w:sz w:val="17"/>
              </w:rPr>
              <w:t xml:space="preserve">    tenant_id UUID NOT NULL REFERENCES tenants(id) ON DELETE RESTRICT,</w:t>
            </w:r>
          </w:p>
          <w:p>
            <w:pPr>
              <w:spacing w:after="0"/>
            </w:pPr>
            <w:r>
              <w:rPr>
                <w:rFonts w:ascii="Consolas" w:hAnsi="Consolas"/>
                <w:color w:val="1E293B"/>
                <w:sz w:val="17"/>
              </w:rPr>
              <w:t xml:space="preserve">    peppol_uuid UUID NOT NULL DEFAULT uuid_generate_v4(),</w:t>
            </w:r>
          </w:p>
          <w:p>
            <w:pPr>
              <w:spacing w:after="0"/>
            </w:pPr>
            <w:r>
              <w:rPr>
                <w:rFonts w:ascii="Consolas" w:hAnsi="Consolas"/>
                <w:color w:val="1E293B"/>
                <w:sz w:val="17"/>
              </w:rPr>
              <w:t xml:space="preserve">    invoice_number VARCHAR(100) NOT NULL,</w:t>
            </w:r>
          </w:p>
          <w:p>
            <w:pPr>
              <w:spacing w:after="0"/>
            </w:pPr>
            <w:r>
              <w:rPr>
                <w:rFonts w:ascii="Consolas" w:hAnsi="Consolas"/>
                <w:color w:val="1E293B"/>
                <w:sz w:val="17"/>
              </w:rPr>
              <w:t xml:space="preserve">    invoice_type invoice_type NOT NULL DEFAULT 'TAX_INVOICE',</w:t>
            </w:r>
          </w:p>
          <w:p>
            <w:pPr>
              <w:spacing w:after="0"/>
            </w:pPr>
            <w:r>
              <w:rPr>
                <w:rFonts w:ascii="Consolas" w:hAnsi="Consolas"/>
                <w:color w:val="1E293B"/>
                <w:sz w:val="17"/>
              </w:rPr>
              <w:t xml:space="preserve">    issue_date DATE NOT NULL,</w:t>
            </w:r>
          </w:p>
          <w:p>
            <w:pPr>
              <w:spacing w:after="0"/>
            </w:pPr>
            <w:r>
              <w:rPr>
                <w:rFonts w:ascii="Consolas" w:hAnsi="Consolas"/>
                <w:color w:val="1E293B"/>
                <w:sz w:val="17"/>
              </w:rPr>
              <w:t xml:space="preserve">    issue_time TIME NOT NULL,</w:t>
            </w:r>
          </w:p>
          <w:p>
            <w:pPr>
              <w:spacing w:after="0"/>
            </w:pPr>
            <w:r>
              <w:rPr>
                <w:rFonts w:ascii="Consolas" w:hAnsi="Consolas"/>
                <w:color w:val="1E293B"/>
                <w:sz w:val="17"/>
              </w:rPr>
              <w:t xml:space="preserve">    currency_code CHAR(3) NOT NULL DEFAULT 'AED',</w:t>
            </w:r>
          </w:p>
          <w:p>
            <w:pPr>
              <w:spacing w:after="0"/>
            </w:pPr>
            <w:r>
              <w:rPr>
                <w:rFonts w:ascii="Consolas" w:hAnsi="Consolas"/>
                <w:color w:val="1E293B"/>
                <w:sz w:val="17"/>
              </w:rPr>
              <w:t xml:space="preserve">    exchange_rate NUMERIC(12, 6) NOT NULL DEFAULT 1.000000,</w:t>
            </w:r>
          </w:p>
          <w:p>
            <w:pPr>
              <w:spacing w:after="0"/>
            </w:pPr>
            <w:r>
              <w:rPr>
                <w:rFonts w:ascii="Consolas" w:hAnsi="Consolas"/>
                <w:color w:val="1E293B"/>
                <w:sz w:val="17"/>
              </w:rPr>
              <w:t xml:space="preserve">    seller_trn VARCHAR(15) NOT NULL,</w:t>
            </w:r>
          </w:p>
          <w:p>
            <w:pPr>
              <w:spacing w:after="0"/>
            </w:pPr>
            <w:r>
              <w:rPr>
                <w:rFonts w:ascii="Consolas" w:hAnsi="Consolas"/>
                <w:color w:val="1E293B"/>
                <w:sz w:val="17"/>
              </w:rPr>
              <w:t xml:space="preserve">    seller_name VARCHAR(255) NOT NULL,</w:t>
            </w:r>
          </w:p>
          <w:p>
            <w:pPr>
              <w:spacing w:after="0"/>
            </w:pPr>
            <w:r>
              <w:rPr>
                <w:rFonts w:ascii="Consolas" w:hAnsi="Consolas"/>
                <w:color w:val="1E293B"/>
                <w:sz w:val="17"/>
              </w:rPr>
              <w:t xml:space="preserve">    buyer_trn VARCHAR(15),</w:t>
            </w:r>
          </w:p>
          <w:p>
            <w:pPr>
              <w:spacing w:after="0"/>
            </w:pPr>
            <w:r>
              <w:rPr>
                <w:rFonts w:ascii="Consolas" w:hAnsi="Consolas"/>
                <w:color w:val="1E293B"/>
                <w:sz w:val="17"/>
              </w:rPr>
              <w:t xml:space="preserve">    buyer_name VARCHAR(255) NOT NULL,</w:t>
            </w:r>
          </w:p>
          <w:p>
            <w:pPr>
              <w:spacing w:after="0"/>
            </w:pPr>
            <w:r>
              <w:rPr>
                <w:rFonts w:ascii="Consolas" w:hAnsi="Consolas"/>
                <w:color w:val="1E293B"/>
                <w:sz w:val="17"/>
              </w:rPr>
              <w:t xml:space="preserve">    buyer_address JSONB,</w:t>
            </w:r>
          </w:p>
          <w:p>
            <w:pPr>
              <w:spacing w:after="0"/>
            </w:pPr>
            <w:r>
              <w:rPr>
                <w:rFonts w:ascii="Consolas" w:hAnsi="Consolas"/>
                <w:color w:val="1E293B"/>
                <w:sz w:val="17"/>
              </w:rPr>
              <w:t xml:space="preserve">    line_extension_amount NUMERIC(15, 2) NOT NULL,</w:t>
            </w:r>
          </w:p>
          <w:p>
            <w:pPr>
              <w:spacing w:after="0"/>
            </w:pPr>
            <w:r>
              <w:rPr>
                <w:rFonts w:ascii="Consolas" w:hAnsi="Consolas"/>
                <w:color w:val="1E293B"/>
                <w:sz w:val="17"/>
              </w:rPr>
              <w:t xml:space="preserve">    tax_exclusive_amount NUMERIC(15, 2) NOT NULL,</w:t>
            </w:r>
          </w:p>
          <w:p>
            <w:pPr>
              <w:spacing w:after="0"/>
            </w:pPr>
            <w:r>
              <w:rPr>
                <w:rFonts w:ascii="Consolas" w:hAnsi="Consolas"/>
                <w:color w:val="1E293B"/>
                <w:sz w:val="17"/>
              </w:rPr>
              <w:t xml:space="preserve">    tax_inclusive_amount NUMERIC(15, 2) NOT NULL,</w:t>
            </w:r>
          </w:p>
          <w:p>
            <w:pPr>
              <w:spacing w:after="0"/>
            </w:pPr>
            <w:r>
              <w:rPr>
                <w:rFonts w:ascii="Consolas" w:hAnsi="Consolas"/>
                <w:color w:val="1E293B"/>
                <w:sz w:val="17"/>
              </w:rPr>
              <w:t xml:space="preserve">    vat_total_amount NUMERIC(15, 2) NOT NULL,</w:t>
            </w:r>
          </w:p>
          <w:p>
            <w:pPr>
              <w:spacing w:after="0"/>
            </w:pPr>
            <w:r>
              <w:rPr>
                <w:rFonts w:ascii="Consolas" w:hAnsi="Consolas"/>
                <w:color w:val="1E293B"/>
                <w:sz w:val="17"/>
              </w:rPr>
              <w:t xml:space="preserve">    payable_amount NUMERIC(15, 2) NOT NULL,</w:t>
            </w:r>
          </w:p>
          <w:p>
            <w:pPr>
              <w:spacing w:after="0"/>
            </w:pPr>
            <w:r>
              <w:rPr>
                <w:rFonts w:ascii="Consolas" w:hAnsi="Consolas"/>
                <w:color w:val="1E293B"/>
                <w:sz w:val="17"/>
              </w:rPr>
              <w:t xml:space="preserve">    payable_amount_aed NUMERIC(15, 2) NOT NULL,</w:t>
            </w:r>
          </w:p>
          <w:p>
            <w:pPr>
              <w:spacing w:after="0"/>
            </w:pPr>
            <w:r>
              <w:rPr>
                <w:rFonts w:ascii="Consolas" w:hAnsi="Consolas"/>
                <w:color w:val="1E293B"/>
                <w:sz w:val="17"/>
              </w:rPr>
              <w:t xml:space="preserve">    status invoice_status NOT NULL DEFAULT 'INGESTED',</w:t>
            </w:r>
          </w:p>
          <w:p>
            <w:pPr>
              <w:spacing w:after="0"/>
            </w:pPr>
            <w:r>
              <w:rPr>
                <w:rFonts w:ascii="Consolas" w:hAnsi="Consolas"/>
                <w:color w:val="1E293B"/>
                <w:sz w:val="17"/>
              </w:rPr>
              <w:t xml:space="preserve">    qr_code_data TEXT,</w:t>
            </w:r>
          </w:p>
          <w:p>
            <w:pPr>
              <w:spacing w:after="0"/>
            </w:pPr>
            <w:r>
              <w:rPr>
                <w:rFonts w:ascii="Consolas" w:hAnsi="Consolas"/>
                <w:color w:val="1E293B"/>
                <w:sz w:val="17"/>
              </w:rPr>
              <w:t xml:space="preserve">    ubl_xml_s3_uri VARCHAR(512),</w:t>
            </w:r>
          </w:p>
          <w:p>
            <w:pPr>
              <w:spacing w:after="0"/>
            </w:pPr>
            <w:r>
              <w:rPr>
                <w:rFonts w:ascii="Consolas" w:hAnsi="Consolas"/>
                <w:color w:val="1E293B"/>
                <w:sz w:val="17"/>
              </w:rPr>
              <w:t xml:space="preserve">    ubl_xml_sha256 CHAR(64),</w:t>
            </w:r>
          </w:p>
          <w:p>
            <w:pPr>
              <w:spacing w:after="0"/>
            </w:pPr>
            <w:r>
              <w:rPr>
                <w:rFonts w:ascii="Consolas" w:hAnsi="Consolas"/>
                <w:color w:val="1E293B"/>
                <w:sz w:val="17"/>
              </w:rPr>
              <w:t xml:space="preserve">    raw_payload_json JSONB,</w:t>
            </w:r>
          </w:p>
          <w:p>
            <w:pPr>
              <w:spacing w:after="0"/>
            </w:pPr>
            <w:r>
              <w:rPr>
                <w:rFonts w:ascii="Consolas" w:hAnsi="Consolas"/>
                <w:color w:val="1E293B"/>
                <w:sz w:val="17"/>
              </w:rPr>
              <w:t xml:space="preserve">    created_at TIMESTAMP WITH TIME ZONE DEFAULT CURRENT_TIMESTAMP,</w:t>
            </w:r>
          </w:p>
          <w:p>
            <w:pPr>
              <w:spacing w:after="0"/>
            </w:pPr>
            <w:r>
              <w:rPr>
                <w:rFonts w:ascii="Consolas" w:hAnsi="Consolas"/>
                <w:color w:val="1E293B"/>
                <w:sz w:val="17"/>
              </w:rPr>
              <w:t xml:space="preserve">    updated_at TIMESTAMP WITH TIME ZONE DEFAULT CURRENT_TIMESTAMP,</w:t>
            </w:r>
          </w:p>
          <w:p>
            <w:pPr>
              <w:spacing w:after="0"/>
            </w:pPr>
            <w:r>
              <w:rPr>
                <w:rFonts w:ascii="Consolas" w:hAnsi="Consolas"/>
                <w:color w:val="1E293B"/>
                <w:sz w:val="17"/>
              </w:rPr>
              <w:t xml:space="preserve">    CONSTRAINT uq_tenant_invoice_num UNIQUE (tenant_id, invoice_number)</w:t>
            </w:r>
          </w:p>
          <w:p>
            <w:pPr>
              <w:spacing w:after="0"/>
            </w:pPr>
            <w:r>
              <w:rPr>
                <w:rFonts w:ascii="Consolas" w:hAnsi="Consolas"/>
                <w:color w:val="1E293B"/>
                <w:sz w:val="17"/>
              </w:rPr>
              <w:t>);</w:t>
            </w:r>
          </w:p>
          <w:p>
            <w:pPr>
              <w:spacing w:after="0"/>
            </w:pPr>
            <w:r>
              <w:rPr>
                <w:rFonts w:ascii="Consolas" w:hAnsi="Consolas"/>
                <w:color w:val="1E293B"/>
                <w:sz w:val="17"/>
              </w:rPr>
            </w:r>
          </w:p>
          <w:p>
            <w:pPr>
              <w:spacing w:after="0"/>
            </w:pPr>
            <w:r>
              <w:rPr>
                <w:rFonts w:ascii="Consolas" w:hAnsi="Consolas"/>
                <w:color w:val="1E293B"/>
                <w:sz w:val="17"/>
              </w:rPr>
              <w:t>CREATE TABLE invoice_line_items (</w:t>
            </w:r>
          </w:p>
          <w:p>
            <w:pPr>
              <w:spacing w:after="0"/>
            </w:pPr>
            <w:r>
              <w:rPr>
                <w:rFonts w:ascii="Consolas" w:hAnsi="Consolas"/>
                <w:color w:val="1E293B"/>
                <w:sz w:val="17"/>
              </w:rPr>
              <w:t xml:space="preserve">    id UUID PRIMARY KEY DEFAULT uuid_generate_v4(),</w:t>
            </w:r>
          </w:p>
          <w:p>
            <w:pPr>
              <w:spacing w:after="0"/>
            </w:pPr>
            <w:r>
              <w:rPr>
                <w:rFonts w:ascii="Consolas" w:hAnsi="Consolas"/>
                <w:color w:val="1E293B"/>
                <w:sz w:val="17"/>
              </w:rPr>
              <w:t xml:space="preserve">    tenant_id UUID NOT NULL REFERENCES tenants(id) ON DELETE CASCADE,</w:t>
            </w:r>
          </w:p>
          <w:p>
            <w:pPr>
              <w:spacing w:after="0"/>
            </w:pPr>
            <w:r>
              <w:rPr>
                <w:rFonts w:ascii="Consolas" w:hAnsi="Consolas"/>
                <w:color w:val="1E293B"/>
                <w:sz w:val="17"/>
              </w:rPr>
              <w:t xml:space="preserve">    invoice_id UUID NOT NULL REFERENCES invoices(id) ON DELETE CASCADE,</w:t>
            </w:r>
          </w:p>
          <w:p>
            <w:pPr>
              <w:spacing w:after="0"/>
            </w:pPr>
            <w:r>
              <w:rPr>
                <w:rFonts w:ascii="Consolas" w:hAnsi="Consolas"/>
                <w:color w:val="1E293B"/>
                <w:sz w:val="17"/>
              </w:rPr>
              <w:t xml:space="preserve">    line_number INT NOT NULL,</w:t>
            </w:r>
          </w:p>
          <w:p>
            <w:pPr>
              <w:spacing w:after="0"/>
            </w:pPr>
            <w:r>
              <w:rPr>
                <w:rFonts w:ascii="Consolas" w:hAnsi="Consolas"/>
                <w:color w:val="1E293B"/>
                <w:sz w:val="17"/>
              </w:rPr>
              <w:t xml:space="preserve">    item_name TEXT NOT NULL,</w:t>
            </w:r>
          </w:p>
          <w:p>
            <w:pPr>
              <w:spacing w:after="0"/>
            </w:pPr>
            <w:r>
              <w:rPr>
                <w:rFonts w:ascii="Consolas" w:hAnsi="Consolas"/>
                <w:color w:val="1E293B"/>
                <w:sz w:val="17"/>
              </w:rPr>
              <w:t xml:space="preserve">    hs_code VARCHAR(20),</w:t>
            </w:r>
          </w:p>
          <w:p>
            <w:pPr>
              <w:spacing w:after="0"/>
            </w:pPr>
            <w:r>
              <w:rPr>
                <w:rFonts w:ascii="Consolas" w:hAnsi="Consolas"/>
                <w:color w:val="1E293B"/>
                <w:sz w:val="17"/>
              </w:rPr>
              <w:t xml:space="preserve">    quantity NUMERIC(12, 4) NOT NULL,</w:t>
            </w:r>
          </w:p>
          <w:p>
            <w:pPr>
              <w:spacing w:after="0"/>
            </w:pPr>
            <w:r>
              <w:rPr>
                <w:rFonts w:ascii="Consolas" w:hAnsi="Consolas"/>
                <w:color w:val="1E293B"/>
                <w:sz w:val="17"/>
              </w:rPr>
              <w:t xml:space="preserve">    unit_of_measure VARCHAR(10) NOT NULL DEFAULT 'PCE',</w:t>
            </w:r>
          </w:p>
          <w:p>
            <w:pPr>
              <w:spacing w:after="0"/>
            </w:pPr>
            <w:r>
              <w:rPr>
                <w:rFonts w:ascii="Consolas" w:hAnsi="Consolas"/>
                <w:color w:val="1E293B"/>
                <w:sz w:val="17"/>
              </w:rPr>
              <w:t xml:space="preserve">    unit_price NUMERIC(15, 4) NOT NULL,</w:t>
            </w:r>
          </w:p>
          <w:p>
            <w:pPr>
              <w:spacing w:after="0"/>
            </w:pPr>
            <w:r>
              <w:rPr>
                <w:rFonts w:ascii="Consolas" w:hAnsi="Consolas"/>
                <w:color w:val="1E293B"/>
                <w:sz w:val="17"/>
              </w:rPr>
              <w:t xml:space="preserve">    vat_category vat_category NOT NULL DEFAULT 'STANDARD',</w:t>
            </w:r>
          </w:p>
          <w:p>
            <w:pPr>
              <w:spacing w:after="0"/>
            </w:pPr>
            <w:r>
              <w:rPr>
                <w:rFonts w:ascii="Consolas" w:hAnsi="Consolas"/>
                <w:color w:val="1E293B"/>
                <w:sz w:val="17"/>
              </w:rPr>
              <w:t xml:space="preserve">    vat_rate NUMERIC(5, 2) NOT NULL DEFAULT 5.00,</w:t>
            </w:r>
          </w:p>
          <w:p>
            <w:pPr>
              <w:spacing w:after="0"/>
            </w:pPr>
            <w:r>
              <w:rPr>
                <w:rFonts w:ascii="Consolas" w:hAnsi="Consolas"/>
                <w:color w:val="1E293B"/>
                <w:sz w:val="17"/>
              </w:rPr>
              <w:t xml:space="preserve">    vat_amount NUMERIC(15, 2) NOT NULL,</w:t>
            </w:r>
          </w:p>
          <w:p>
            <w:pPr>
              <w:spacing w:after="0"/>
            </w:pPr>
            <w:r>
              <w:rPr>
                <w:rFonts w:ascii="Consolas" w:hAnsi="Consolas"/>
                <w:color w:val="1E293B"/>
                <w:sz w:val="17"/>
              </w:rPr>
              <w:t xml:space="preserve">    net_amount NUMERIC(15, 2) NOT NULL,</w:t>
            </w:r>
          </w:p>
          <w:p>
            <w:pPr>
              <w:spacing w:after="0"/>
            </w:pPr>
            <w:r>
              <w:rPr>
                <w:rFonts w:ascii="Consolas" w:hAnsi="Consolas"/>
                <w:color w:val="1E293B"/>
                <w:sz w:val="17"/>
              </w:rPr>
              <w:t xml:space="preserve">    total_amount NUMERIC(15, 2) NOT NULL,</w:t>
            </w:r>
          </w:p>
          <w:p>
            <w:pPr>
              <w:spacing w:after="0"/>
            </w:pPr>
            <w:r>
              <w:rPr>
                <w:rFonts w:ascii="Consolas" w:hAnsi="Consolas"/>
                <w:color w:val="1E293B"/>
                <w:sz w:val="17"/>
              </w:rPr>
              <w:t xml:space="preserve">    created_at TIMESTAMP WITH TIME ZONE DEFAULT CURRENT_TIMESTAMP,</w:t>
            </w:r>
          </w:p>
          <w:p>
            <w:pPr>
              <w:spacing w:after="0"/>
            </w:pPr>
            <w:r>
              <w:rPr>
                <w:rFonts w:ascii="Consolas" w:hAnsi="Consolas"/>
                <w:color w:val="1E293B"/>
                <w:sz w:val="17"/>
              </w:rPr>
              <w:t xml:space="preserve">    CONSTRAINT uq_invoice_line UNIQUE (invoice_id, line_number)</w:t>
            </w:r>
          </w:p>
          <w:p>
            <w:pPr>
              <w:spacing w:after="0"/>
            </w:pPr>
            <w:r>
              <w:rPr>
                <w:rFonts w:ascii="Consolas" w:hAnsi="Consolas"/>
                <w:color w:val="1E293B"/>
                <w:sz w:val="17"/>
              </w:rPr>
              <w:t>);</w:t>
            </w:r>
          </w:p>
        </w:tc>
      </w:tr>
    </w:tbl>
    <w:p>
      <w:pPr>
        <w:spacing w:after="80"/>
      </w:pPr>
    </w:p>
    <w:p>
      <w:pPr>
        <w:keepNext/>
        <w:spacing w:before="280" w:after="80"/>
      </w:pPr>
      <w:r>
        <w:rPr>
          <w:rFonts w:ascii="Calibri" w:hAnsi="Calibri"/>
          <w:b/>
          <w:color w:val="0D9488"/>
          <w:sz w:val="26"/>
        </w:rPr>
        <w:t>6.4 Validation, Transmission &amp; Audit Logs</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20" w:type="dxa"/>
              <w:bottom w:w="120" w:type="dxa"/>
              <w:left w:w="180" w:type="dxa"/>
              <w:right w:w="180" w:type="dxa"/>
            </w:tcMar>
          </w:tcPr>
          <w:p>
            <w:pPr>
              <w:spacing w:after="0"/>
            </w:pPr>
            <w:r>
              <w:rPr>
                <w:rFonts w:ascii="Consolas" w:hAnsi="Consolas"/>
                <w:color w:val="1E293B"/>
                <w:sz w:val="17"/>
              </w:rPr>
              <w:t>CREATE TABLE validation_logs (</w:t>
            </w:r>
          </w:p>
          <w:p>
            <w:pPr>
              <w:spacing w:after="0"/>
            </w:pPr>
            <w:r>
              <w:rPr>
                <w:rFonts w:ascii="Consolas" w:hAnsi="Consolas"/>
                <w:color w:val="1E293B"/>
                <w:sz w:val="17"/>
              </w:rPr>
              <w:t xml:space="preserve">    id UUID PRIMARY KEY DEFAULT uuid_generate_v4(),</w:t>
            </w:r>
          </w:p>
          <w:p>
            <w:pPr>
              <w:spacing w:after="0"/>
            </w:pPr>
            <w:r>
              <w:rPr>
                <w:rFonts w:ascii="Consolas" w:hAnsi="Consolas"/>
                <w:color w:val="1E293B"/>
                <w:sz w:val="17"/>
              </w:rPr>
              <w:t xml:space="preserve">    tenant_id UUID NOT NULL REFERENCES tenants(id) ON DELETE CASCADE,</w:t>
            </w:r>
          </w:p>
          <w:p>
            <w:pPr>
              <w:spacing w:after="0"/>
            </w:pPr>
            <w:r>
              <w:rPr>
                <w:rFonts w:ascii="Consolas" w:hAnsi="Consolas"/>
                <w:color w:val="1E293B"/>
                <w:sz w:val="17"/>
              </w:rPr>
              <w:t xml:space="preserve">    invoice_id UUID NOT NULL REFERENCES invoices(id) ON DELETE CASCADE,</w:t>
            </w:r>
          </w:p>
          <w:p>
            <w:pPr>
              <w:spacing w:after="0"/>
            </w:pPr>
            <w:r>
              <w:rPr>
                <w:rFonts w:ascii="Consolas" w:hAnsi="Consolas"/>
                <w:color w:val="1E293B"/>
                <w:sz w:val="17"/>
              </w:rPr>
              <w:t xml:space="preserve">    rule_code VARCHAR(50) NOT NULL,</w:t>
            </w:r>
          </w:p>
          <w:p>
            <w:pPr>
              <w:spacing w:after="0"/>
            </w:pPr>
            <w:r>
              <w:rPr>
                <w:rFonts w:ascii="Consolas" w:hAnsi="Consolas"/>
                <w:color w:val="1E293B"/>
                <w:sz w:val="17"/>
              </w:rPr>
              <w:t xml:space="preserve">    severity validation_severity NOT NULL DEFAULT 'ERROR',</w:t>
            </w:r>
          </w:p>
          <w:p>
            <w:pPr>
              <w:spacing w:after="0"/>
            </w:pPr>
            <w:r>
              <w:rPr>
                <w:rFonts w:ascii="Consolas" w:hAnsi="Consolas"/>
                <w:color w:val="1E293B"/>
                <w:sz w:val="17"/>
              </w:rPr>
              <w:t xml:space="preserve">    json_path VARCHAR(255),</w:t>
            </w:r>
          </w:p>
          <w:p>
            <w:pPr>
              <w:spacing w:after="0"/>
            </w:pPr>
            <w:r>
              <w:rPr>
                <w:rFonts w:ascii="Consolas" w:hAnsi="Consolas"/>
                <w:color w:val="1E293B"/>
                <w:sz w:val="17"/>
              </w:rPr>
              <w:t xml:space="preserve">    error_message TEXT NOT NULL,</w:t>
            </w:r>
          </w:p>
          <w:p>
            <w:pPr>
              <w:spacing w:after="0"/>
            </w:pPr>
            <w:r>
              <w:rPr>
                <w:rFonts w:ascii="Consolas" w:hAnsi="Consolas"/>
                <w:color w:val="1E293B"/>
                <w:sz w:val="17"/>
              </w:rPr>
              <w:t xml:space="preserve">    created_at TIMESTAMP WITH TIME ZONE DEFAULT CURRENT_TIMESTAMP</w:t>
            </w:r>
          </w:p>
          <w:p>
            <w:pPr>
              <w:spacing w:after="0"/>
            </w:pPr>
            <w:r>
              <w:rPr>
                <w:rFonts w:ascii="Consolas" w:hAnsi="Consolas"/>
                <w:color w:val="1E293B"/>
                <w:sz w:val="17"/>
              </w:rPr>
              <w:t>);</w:t>
            </w:r>
          </w:p>
          <w:p>
            <w:pPr>
              <w:spacing w:after="0"/>
            </w:pPr>
            <w:r>
              <w:rPr>
                <w:rFonts w:ascii="Consolas" w:hAnsi="Consolas"/>
                <w:color w:val="1E293B"/>
                <w:sz w:val="17"/>
              </w:rPr>
            </w:r>
          </w:p>
          <w:p>
            <w:pPr>
              <w:spacing w:after="0"/>
            </w:pPr>
            <w:r>
              <w:rPr>
                <w:rFonts w:ascii="Consolas" w:hAnsi="Consolas"/>
                <w:color w:val="1E293B"/>
                <w:sz w:val="17"/>
              </w:rPr>
              <w:t>CREATE TABLE transmission_logs (</w:t>
            </w:r>
          </w:p>
          <w:p>
            <w:pPr>
              <w:spacing w:after="0"/>
            </w:pPr>
            <w:r>
              <w:rPr>
                <w:rFonts w:ascii="Consolas" w:hAnsi="Consolas"/>
                <w:color w:val="1E293B"/>
                <w:sz w:val="17"/>
              </w:rPr>
              <w:t xml:space="preserve">    id UUID PRIMARY KEY DEFAULT uuid_generate_v4(),</w:t>
            </w:r>
          </w:p>
          <w:p>
            <w:pPr>
              <w:spacing w:after="0"/>
            </w:pPr>
            <w:r>
              <w:rPr>
                <w:rFonts w:ascii="Consolas" w:hAnsi="Consolas"/>
                <w:color w:val="1E293B"/>
                <w:sz w:val="17"/>
              </w:rPr>
              <w:t xml:space="preserve">    tenant_id UUID NOT NULL REFERENCES tenants(id) ON DELETE CASCADE,</w:t>
            </w:r>
          </w:p>
          <w:p>
            <w:pPr>
              <w:spacing w:after="0"/>
            </w:pPr>
            <w:r>
              <w:rPr>
                <w:rFonts w:ascii="Consolas" w:hAnsi="Consolas"/>
                <w:color w:val="1E293B"/>
                <w:sz w:val="17"/>
              </w:rPr>
              <w:t xml:space="preserve">    invoice_id UUID NOT NULL REFERENCES invoices(id) ON DELETE RESTRICT,</w:t>
            </w:r>
          </w:p>
          <w:p>
            <w:pPr>
              <w:spacing w:after="0"/>
            </w:pPr>
            <w:r>
              <w:rPr>
                <w:rFonts w:ascii="Consolas" w:hAnsi="Consolas"/>
                <w:color w:val="1E293B"/>
                <w:sz w:val="17"/>
              </w:rPr>
              <w:t xml:space="preserve">    asp_provider VARCHAR(50) NOT NULL,</w:t>
            </w:r>
          </w:p>
          <w:p>
            <w:pPr>
              <w:spacing w:after="0"/>
            </w:pPr>
            <w:r>
              <w:rPr>
                <w:rFonts w:ascii="Consolas" w:hAnsi="Consolas"/>
                <w:color w:val="1E293B"/>
                <w:sz w:val="17"/>
              </w:rPr>
              <w:t xml:space="preserve">    transmission_reference VARCHAR(255),</w:t>
            </w:r>
          </w:p>
          <w:p>
            <w:pPr>
              <w:spacing w:after="0"/>
            </w:pPr>
            <w:r>
              <w:rPr>
                <w:rFonts w:ascii="Consolas" w:hAnsi="Consolas"/>
                <w:color w:val="1E293B"/>
                <w:sz w:val="17"/>
              </w:rPr>
              <w:t xml:space="preserve">    http_status_code INT,</w:t>
            </w:r>
          </w:p>
          <w:p>
            <w:pPr>
              <w:spacing w:after="0"/>
            </w:pPr>
            <w:r>
              <w:rPr>
                <w:rFonts w:ascii="Consolas" w:hAnsi="Consolas"/>
                <w:color w:val="1E293B"/>
                <w:sz w:val="17"/>
              </w:rPr>
              <w:t xml:space="preserve">    request_headers JSONB,</w:t>
            </w:r>
          </w:p>
          <w:p>
            <w:pPr>
              <w:spacing w:after="0"/>
            </w:pPr>
            <w:r>
              <w:rPr>
                <w:rFonts w:ascii="Consolas" w:hAnsi="Consolas"/>
                <w:color w:val="1E293B"/>
                <w:sz w:val="17"/>
              </w:rPr>
              <w:t xml:space="preserve">    response_payload JSONB,</w:t>
            </w:r>
          </w:p>
          <w:p>
            <w:pPr>
              <w:spacing w:after="0"/>
            </w:pPr>
            <w:r>
              <w:rPr>
                <w:rFonts w:ascii="Consolas" w:hAnsi="Consolas"/>
                <w:color w:val="1E293B"/>
                <w:sz w:val="17"/>
              </w:rPr>
              <w:t xml:space="preserve">    status VARCHAR(50) NOT NULL,</w:t>
            </w:r>
          </w:p>
          <w:p>
            <w:pPr>
              <w:spacing w:after="0"/>
            </w:pPr>
            <w:r>
              <w:rPr>
                <w:rFonts w:ascii="Consolas" w:hAnsi="Consolas"/>
                <w:color w:val="1E293B"/>
                <w:sz w:val="17"/>
              </w:rPr>
              <w:t xml:space="preserve">    latency_ms INT,</w:t>
            </w:r>
          </w:p>
          <w:p>
            <w:pPr>
              <w:spacing w:after="0"/>
            </w:pPr>
            <w:r>
              <w:rPr>
                <w:rFonts w:ascii="Consolas" w:hAnsi="Consolas"/>
                <w:color w:val="1E293B"/>
                <w:sz w:val="17"/>
              </w:rPr>
              <w:t xml:space="preserve">    created_at TIMESTAMP WITH TIME ZONE DEFAULT CURRENT_TIMESTAMP</w:t>
            </w:r>
          </w:p>
          <w:p>
            <w:pPr>
              <w:spacing w:after="0"/>
            </w:pPr>
            <w:r>
              <w:rPr>
                <w:rFonts w:ascii="Consolas" w:hAnsi="Consolas"/>
                <w:color w:val="1E293B"/>
                <w:sz w:val="17"/>
              </w:rPr>
              <w:t>);</w:t>
            </w:r>
          </w:p>
          <w:p>
            <w:pPr>
              <w:spacing w:after="0"/>
            </w:pPr>
            <w:r>
              <w:rPr>
                <w:rFonts w:ascii="Consolas" w:hAnsi="Consolas"/>
                <w:color w:val="1E293B"/>
                <w:sz w:val="17"/>
              </w:rPr>
            </w:r>
          </w:p>
          <w:p>
            <w:pPr>
              <w:spacing w:after="0"/>
            </w:pPr>
            <w:r>
              <w:rPr>
                <w:rFonts w:ascii="Consolas" w:hAnsi="Consolas"/>
                <w:color w:val="1E293B"/>
                <w:sz w:val="17"/>
              </w:rPr>
              <w:t>CREATE TABLE audit_trails (</w:t>
            </w:r>
          </w:p>
          <w:p>
            <w:pPr>
              <w:spacing w:after="0"/>
            </w:pPr>
            <w:r>
              <w:rPr>
                <w:rFonts w:ascii="Consolas" w:hAnsi="Consolas"/>
                <w:color w:val="1E293B"/>
                <w:sz w:val="17"/>
              </w:rPr>
              <w:t xml:space="preserve">    id BIGSERIAL PRIMARY KEY,</w:t>
            </w:r>
          </w:p>
          <w:p>
            <w:pPr>
              <w:spacing w:after="0"/>
            </w:pPr>
            <w:r>
              <w:rPr>
                <w:rFonts w:ascii="Consolas" w:hAnsi="Consolas"/>
                <w:color w:val="1E293B"/>
                <w:sz w:val="17"/>
              </w:rPr>
              <w:t xml:space="preserve">    tenant_id UUID REFERENCES tenants(id) ON DELETE SET NULL,</w:t>
            </w:r>
          </w:p>
          <w:p>
            <w:pPr>
              <w:spacing w:after="0"/>
            </w:pPr>
            <w:r>
              <w:rPr>
                <w:rFonts w:ascii="Consolas" w:hAnsi="Consolas"/>
                <w:color w:val="1E293B"/>
                <w:sz w:val="17"/>
              </w:rPr>
              <w:t xml:space="preserve">    actor_id UUID,</w:t>
            </w:r>
          </w:p>
          <w:p>
            <w:pPr>
              <w:spacing w:after="0"/>
            </w:pPr>
            <w:r>
              <w:rPr>
                <w:rFonts w:ascii="Consolas" w:hAnsi="Consolas"/>
                <w:color w:val="1E293B"/>
                <w:sz w:val="17"/>
              </w:rPr>
              <w:t xml:space="preserve">    actor_type VARCHAR(50) NOT NULL,</w:t>
            </w:r>
          </w:p>
          <w:p>
            <w:pPr>
              <w:spacing w:after="0"/>
            </w:pPr>
            <w:r>
              <w:rPr>
                <w:rFonts w:ascii="Consolas" w:hAnsi="Consolas"/>
                <w:color w:val="1E293B"/>
                <w:sz w:val="17"/>
              </w:rPr>
              <w:t xml:space="preserve">    action VARCHAR(100) NOT NULL,</w:t>
            </w:r>
          </w:p>
          <w:p>
            <w:pPr>
              <w:spacing w:after="0"/>
            </w:pPr>
            <w:r>
              <w:rPr>
                <w:rFonts w:ascii="Consolas" w:hAnsi="Consolas"/>
                <w:color w:val="1E293B"/>
                <w:sz w:val="17"/>
              </w:rPr>
              <w:t xml:space="preserve">    resource_type VARCHAR(50) NOT NULL,</w:t>
            </w:r>
          </w:p>
          <w:p>
            <w:pPr>
              <w:spacing w:after="0"/>
            </w:pPr>
            <w:r>
              <w:rPr>
                <w:rFonts w:ascii="Consolas" w:hAnsi="Consolas"/>
                <w:color w:val="1E293B"/>
                <w:sz w:val="17"/>
              </w:rPr>
              <w:t xml:space="preserve">    resource_id VARCHAR(255),</w:t>
            </w:r>
          </w:p>
          <w:p>
            <w:pPr>
              <w:spacing w:after="0"/>
            </w:pPr>
            <w:r>
              <w:rPr>
                <w:rFonts w:ascii="Consolas" w:hAnsi="Consolas"/>
                <w:color w:val="1E293B"/>
                <w:sz w:val="17"/>
              </w:rPr>
              <w:t xml:space="preserve">    ip_address INET,</w:t>
            </w:r>
          </w:p>
          <w:p>
            <w:pPr>
              <w:spacing w:after="0"/>
            </w:pPr>
            <w:r>
              <w:rPr>
                <w:rFonts w:ascii="Consolas" w:hAnsi="Consolas"/>
                <w:color w:val="1E293B"/>
                <w:sz w:val="17"/>
              </w:rPr>
              <w:t xml:space="preserve">    user_agent TEXT,</w:t>
            </w:r>
          </w:p>
          <w:p>
            <w:pPr>
              <w:spacing w:after="0"/>
            </w:pPr>
            <w:r>
              <w:rPr>
                <w:rFonts w:ascii="Consolas" w:hAnsi="Consolas"/>
                <w:color w:val="1E293B"/>
                <w:sz w:val="17"/>
              </w:rPr>
              <w:t xml:space="preserve">    changes JSONB,</w:t>
            </w:r>
          </w:p>
          <w:p>
            <w:pPr>
              <w:spacing w:after="0"/>
            </w:pPr>
            <w:r>
              <w:rPr>
                <w:rFonts w:ascii="Consolas" w:hAnsi="Consolas"/>
                <w:color w:val="1E293B"/>
                <w:sz w:val="17"/>
              </w:rPr>
              <w:t xml:space="preserve">    created_at TIMESTAMP WITH TIME ZONE DEFAULT CURRENT_TIMESTAMP</w:t>
            </w:r>
          </w:p>
          <w:p>
            <w:pPr>
              <w:spacing w:after="0"/>
            </w:pPr>
            <w:r>
              <w:rPr>
                <w:rFonts w:ascii="Consolas" w:hAnsi="Consolas"/>
                <w:color w:val="1E293B"/>
                <w:sz w:val="17"/>
              </w:rPr>
              <w:t>);</w:t>
            </w:r>
          </w:p>
        </w:tc>
      </w:tr>
    </w:tbl>
    <w:p>
      <w:pPr>
        <w:spacing w:after="80"/>
      </w:pPr>
    </w:p>
    <w:p>
      <w:pPr>
        <w:keepNext/>
        <w:spacing w:before="280" w:after="80"/>
      </w:pPr>
      <w:r>
        <w:rPr>
          <w:rFonts w:ascii="Calibri" w:hAnsi="Calibri"/>
          <w:b/>
          <w:color w:val="0D9488"/>
          <w:sz w:val="26"/>
        </w:rPr>
        <w:t>6.5 Row-Level Security (RLS) Policies</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20" w:type="dxa"/>
              <w:bottom w:w="120" w:type="dxa"/>
              <w:left w:w="180" w:type="dxa"/>
              <w:right w:w="180" w:type="dxa"/>
            </w:tcMar>
          </w:tcPr>
          <w:p>
            <w:pPr>
              <w:spacing w:after="0"/>
            </w:pPr>
            <w:r>
              <w:rPr>
                <w:rFonts w:ascii="Consolas" w:hAnsi="Consolas"/>
                <w:color w:val="1E293B"/>
                <w:sz w:val="17"/>
              </w:rPr>
              <w:t>ALTER TABLE invoices ENABLE ROW LEVEL SECURITY;</w:t>
            </w:r>
          </w:p>
          <w:p>
            <w:pPr>
              <w:spacing w:after="0"/>
            </w:pPr>
            <w:r>
              <w:rPr>
                <w:rFonts w:ascii="Consolas" w:hAnsi="Consolas"/>
                <w:color w:val="1E293B"/>
                <w:sz w:val="17"/>
              </w:rPr>
              <w:t>ALTER TABLE invoice_line_items ENABLE ROW LEVEL SECURITY;</w:t>
            </w:r>
          </w:p>
          <w:p>
            <w:pPr>
              <w:spacing w:after="0"/>
            </w:pPr>
            <w:r>
              <w:rPr>
                <w:rFonts w:ascii="Consolas" w:hAnsi="Consolas"/>
                <w:color w:val="1E293B"/>
                <w:sz w:val="17"/>
              </w:rPr>
            </w:r>
          </w:p>
          <w:p>
            <w:pPr>
              <w:spacing w:after="0"/>
            </w:pPr>
            <w:r>
              <w:rPr>
                <w:rFonts w:ascii="Consolas" w:hAnsi="Consolas"/>
                <w:color w:val="1E293B"/>
                <w:sz w:val="17"/>
              </w:rPr>
              <w:t>CREATE POLICY tenant_isolation_invoices ON invoices</w:t>
            </w:r>
          </w:p>
          <w:p>
            <w:pPr>
              <w:spacing w:after="0"/>
            </w:pPr>
            <w:r>
              <w:rPr>
                <w:rFonts w:ascii="Consolas" w:hAnsi="Consolas"/>
                <w:color w:val="1E293B"/>
                <w:sz w:val="17"/>
              </w:rPr>
              <w:t xml:space="preserve">    AS RESTRICTIVE</w:t>
            </w:r>
          </w:p>
          <w:p>
            <w:pPr>
              <w:spacing w:after="0"/>
            </w:pPr>
            <w:r>
              <w:rPr>
                <w:rFonts w:ascii="Consolas" w:hAnsi="Consolas"/>
                <w:color w:val="1E293B"/>
                <w:sz w:val="17"/>
              </w:rPr>
              <w:t xml:space="preserve">    USING (tenant_id = NULLIF(current_setting('app.current_tenant_id', true), '')::UUID);</w:t>
            </w:r>
          </w:p>
          <w:p>
            <w:pPr>
              <w:spacing w:after="0"/>
            </w:pPr>
            <w:r>
              <w:rPr>
                <w:rFonts w:ascii="Consolas" w:hAnsi="Consolas"/>
                <w:color w:val="1E293B"/>
                <w:sz w:val="17"/>
              </w:rPr>
            </w:r>
          </w:p>
          <w:p>
            <w:pPr>
              <w:spacing w:after="0"/>
            </w:pPr>
            <w:r>
              <w:rPr>
                <w:rFonts w:ascii="Consolas" w:hAnsi="Consolas"/>
                <w:color w:val="1E293B"/>
                <w:sz w:val="17"/>
              </w:rPr>
              <w:t>CREATE POLICY tenant_isolation_line_items ON invoice_line_items</w:t>
            </w:r>
          </w:p>
          <w:p>
            <w:pPr>
              <w:spacing w:after="0"/>
            </w:pPr>
            <w:r>
              <w:rPr>
                <w:rFonts w:ascii="Consolas" w:hAnsi="Consolas"/>
                <w:color w:val="1E293B"/>
                <w:sz w:val="17"/>
              </w:rPr>
              <w:t xml:space="preserve">    AS RESTRICTIVE</w:t>
            </w:r>
          </w:p>
          <w:p>
            <w:pPr>
              <w:spacing w:after="0"/>
            </w:pPr>
            <w:r>
              <w:rPr>
                <w:rFonts w:ascii="Consolas" w:hAnsi="Consolas"/>
                <w:color w:val="1E293B"/>
                <w:sz w:val="17"/>
              </w:rPr>
              <w:t xml:space="preserve">    USING (tenant_id = NULLIF(current_setting('app.current_tenant_id', true), '')::UUID);</w:t>
            </w:r>
          </w:p>
        </w:tc>
      </w:tr>
    </w:tbl>
    <w:p>
      <w:pPr>
        <w:spacing w:after="80"/>
      </w:pPr>
    </w:p>
    <w:p>
      <w:pPr>
        <w:keepNext/>
        <w:spacing w:before="360" w:after="120"/>
      </w:pPr>
      <w:r>
        <w:rPr>
          <w:rFonts w:ascii="Calibri" w:hAnsi="Calibri"/>
          <w:b/>
          <w:color w:val="1E3A8A"/>
          <w:sz w:val="32"/>
        </w:rPr>
        <w:t>7. Phase 1 3rd-Party ASP Integration Specification</w:t>
      </w:r>
    </w:p>
    <w:p>
      <w:pPr>
        <w:keepNext/>
        <w:spacing w:before="280" w:after="80"/>
      </w:pPr>
      <w:r>
        <w:rPr>
          <w:rFonts w:ascii="Calibri" w:hAnsi="Calibri"/>
          <w:b/>
          <w:color w:val="0D9488"/>
          <w:sz w:val="26"/>
        </w:rPr>
        <w:t>7.1 Pluggable Adapter Interface</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20" w:type="dxa"/>
              <w:bottom w:w="120" w:type="dxa"/>
              <w:left w:w="180" w:type="dxa"/>
              <w:right w:w="180" w:type="dxa"/>
            </w:tcMar>
          </w:tcPr>
          <w:p>
            <w:pPr>
              <w:spacing w:after="0"/>
            </w:pPr>
            <w:r>
              <w:rPr>
                <w:rFonts w:ascii="Consolas" w:hAnsi="Consolas"/>
                <w:color w:val="1E293B"/>
                <w:sz w:val="17"/>
              </w:rPr>
              <w:t>export interface IASPDriver {</w:t>
            </w:r>
          </w:p>
          <w:p>
            <w:pPr>
              <w:spacing w:after="0"/>
            </w:pPr>
            <w:r>
              <w:rPr>
                <w:rFonts w:ascii="Consolas" w:hAnsi="Consolas"/>
                <w:color w:val="1E293B"/>
                <w:sz w:val="17"/>
              </w:rPr>
              <w:t xml:space="preserve">  submitInvoice(request: ASPSubmissionRequest): Promise&lt;ASPSubmissionResponse&gt;;</w:t>
            </w:r>
          </w:p>
          <w:p>
            <w:pPr>
              <w:spacing w:after="0"/>
            </w:pPr>
            <w:r>
              <w:rPr>
                <w:rFonts w:ascii="Consolas" w:hAnsi="Consolas"/>
                <w:color w:val="1E293B"/>
                <w:sz w:val="17"/>
              </w:rPr>
              <w:t xml:space="preserve">  getStatus(transmissionId: string): Promise&lt;ASPStatusResponse&gt;;</w:t>
            </w:r>
          </w:p>
          <w:p>
            <w:pPr>
              <w:spacing w:after="0"/>
            </w:pPr>
            <w:r>
              <w:rPr>
                <w:rFonts w:ascii="Consolas" w:hAnsi="Consolas"/>
                <w:color w:val="1E293B"/>
                <w:sz w:val="17"/>
              </w:rPr>
              <w:t xml:space="preserve">  verifyWebhookSignature(headers: Record&lt;string, string&gt;, body: string): boolean;</w:t>
            </w:r>
          </w:p>
          <w:p>
            <w:pPr>
              <w:spacing w:after="0"/>
            </w:pPr>
            <w:r>
              <w:rPr>
                <w:rFonts w:ascii="Consolas" w:hAnsi="Consolas"/>
                <w:color w:val="1E293B"/>
                <w:sz w:val="17"/>
              </w:rPr>
              <w:t>}</w:t>
            </w:r>
          </w:p>
        </w:tc>
      </w:tr>
    </w:tbl>
    <w:p>
      <w:pPr>
        <w:spacing w:after="80"/>
      </w:pPr>
    </w:p>
    <w:p>
      <w:pPr>
        <w:keepNext/>
        <w:spacing w:before="280" w:after="80"/>
      </w:pPr>
      <w:r>
        <w:rPr>
          <w:rFonts w:ascii="Calibri" w:hAnsi="Calibri"/>
          <w:b/>
          <w:color w:val="0D9488"/>
          <w:sz w:val="26"/>
        </w:rPr>
        <w:t>7.2 Submission &amp; Webhook API Contracts</w:t>
      </w:r>
    </w:p>
    <w:p>
      <w:pPr>
        <w:spacing w:after="120"/>
      </w:pPr>
      <w:r>
        <w:rPr>
          <w:i w:val="0"/>
          <w:color w:val="1F2937"/>
        </w:rPr>
        <w:t>Submission Payload (POST /api/v1/asp/invoices/submit):</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20" w:type="dxa"/>
              <w:bottom w:w="120" w:type="dxa"/>
              <w:left w:w="180" w:type="dxa"/>
              <w:right w:w="180" w:type="dxa"/>
            </w:tcMar>
          </w:tcPr>
          <w:p>
            <w:pPr>
              <w:spacing w:after="0"/>
            </w:pPr>
            <w:r>
              <w:rPr>
                <w:rFonts w:ascii="Consolas" w:hAnsi="Consolas"/>
                <w:color w:val="1E293B"/>
                <w:sz w:val="17"/>
              </w:rPr>
              <w:t>{</w:t>
            </w:r>
          </w:p>
          <w:p>
            <w:pPr>
              <w:spacing w:after="0"/>
            </w:pPr>
            <w:r>
              <w:rPr>
                <w:rFonts w:ascii="Consolas" w:hAnsi="Consolas"/>
                <w:color w:val="1E293B"/>
                <w:sz w:val="17"/>
              </w:rPr>
              <w:t xml:space="preserve">  "submission_id": "sub_987654321_2026",</w:t>
            </w:r>
          </w:p>
          <w:p>
            <w:pPr>
              <w:spacing w:after="0"/>
            </w:pPr>
            <w:r>
              <w:rPr>
                <w:rFonts w:ascii="Consolas" w:hAnsi="Consolas"/>
                <w:color w:val="1E293B"/>
                <w:sz w:val="17"/>
              </w:rPr>
              <w:t xml:space="preserve">  "tenant_metadata": { "trn": "100293847500003", "environment": "PRODUCTION" },</w:t>
            </w:r>
          </w:p>
          <w:p>
            <w:pPr>
              <w:spacing w:after="0"/>
            </w:pPr>
            <w:r>
              <w:rPr>
                <w:rFonts w:ascii="Consolas" w:hAnsi="Consolas"/>
                <w:color w:val="1E293B"/>
                <w:sz w:val="17"/>
              </w:rPr>
              <w:t xml:space="preserve">  "invoice_metadata": {</w:t>
            </w:r>
          </w:p>
          <w:p>
            <w:pPr>
              <w:spacing w:after="0"/>
            </w:pPr>
            <w:r>
              <w:rPr>
                <w:rFonts w:ascii="Consolas" w:hAnsi="Consolas"/>
                <w:color w:val="1E293B"/>
                <w:sz w:val="17"/>
              </w:rPr>
              <w:t xml:space="preserve">    "peppol_uuid": "c3098f98-e705-4b08-8e6f-705d9dfd7003",</w:t>
            </w:r>
          </w:p>
          <w:p>
            <w:pPr>
              <w:spacing w:after="0"/>
            </w:pPr>
            <w:r>
              <w:rPr>
                <w:rFonts w:ascii="Consolas" w:hAnsi="Consolas"/>
                <w:color w:val="1E293B"/>
                <w:sz w:val="17"/>
              </w:rPr>
              <w:t xml:space="preserve">    "invoice_number": "INV-2026-00891",</w:t>
            </w:r>
          </w:p>
          <w:p>
            <w:pPr>
              <w:spacing w:after="0"/>
            </w:pPr>
            <w:r>
              <w:rPr>
                <w:rFonts w:ascii="Consolas" w:hAnsi="Consolas"/>
                <w:color w:val="1E293B"/>
                <w:sz w:val="17"/>
              </w:rPr>
              <w:t xml:space="preserve">    "payable_amount": 5250.00</w:t>
            </w:r>
          </w:p>
          <w:p>
            <w:pPr>
              <w:spacing w:after="0"/>
            </w:pPr>
            <w:r>
              <w:rPr>
                <w:rFonts w:ascii="Consolas" w:hAnsi="Consolas"/>
                <w:color w:val="1E293B"/>
                <w:sz w:val="17"/>
              </w:rPr>
              <w:t xml:space="preserve">  },</w:t>
            </w:r>
          </w:p>
          <w:p>
            <w:pPr>
              <w:spacing w:after="0"/>
            </w:pPr>
            <w:r>
              <w:rPr>
                <w:rFonts w:ascii="Consolas" w:hAnsi="Consolas"/>
                <w:color w:val="1E293B"/>
                <w:sz w:val="17"/>
              </w:rPr>
              <w:t xml:space="preserve">  "payload": {</w:t>
            </w:r>
          </w:p>
          <w:p>
            <w:pPr>
              <w:spacing w:after="0"/>
            </w:pPr>
            <w:r>
              <w:rPr>
                <w:rFonts w:ascii="Consolas" w:hAnsi="Consolas"/>
                <w:color w:val="1E293B"/>
                <w:sz w:val="17"/>
              </w:rPr>
              <w:t xml:space="preserve">    "mime_type": "application/xml",</w:t>
            </w:r>
          </w:p>
          <w:p>
            <w:pPr>
              <w:spacing w:after="0"/>
            </w:pPr>
            <w:r>
              <w:rPr>
                <w:rFonts w:ascii="Consolas" w:hAnsi="Consolas"/>
                <w:color w:val="1E293B"/>
                <w:sz w:val="17"/>
              </w:rPr>
              <w:t xml:space="preserve">    "encoding": "base64",</w:t>
            </w:r>
          </w:p>
          <w:p>
            <w:pPr>
              <w:spacing w:after="0"/>
            </w:pPr>
            <w:r>
              <w:rPr>
                <w:rFonts w:ascii="Consolas" w:hAnsi="Consolas"/>
                <w:color w:val="1E293B"/>
                <w:sz w:val="17"/>
              </w:rPr>
              <w:t xml:space="preserve">    "content_hash_sha256": "e3b0c44298fc1c149afbf4c8996fb92427ae41e4649b934ca495991b7852b855",</w:t>
            </w:r>
          </w:p>
          <w:p>
            <w:pPr>
              <w:spacing w:after="0"/>
            </w:pPr>
            <w:r>
              <w:rPr>
                <w:rFonts w:ascii="Consolas" w:hAnsi="Consolas"/>
                <w:color w:val="1E293B"/>
                <w:sz w:val="17"/>
              </w:rPr>
              <w:t xml:space="preserve">    "ubl_xml": "PD94bWwgdmVyc2lvbj0iMS4wIiBlbmNvZGluZz0iVVRGLTgiPz48SW52b2ljZSB4bWxucz0idXJuOm9hc2lzOm5hbWVzOnRlY2huaWNhbDpzaWdtYXA6eG1sOm5hbWVzcGFjZTp1Ymw6c3RydWN0dXJlZDpPcGVuRE9DSI4..."</w:t>
            </w:r>
          </w:p>
          <w:p>
            <w:pPr>
              <w:spacing w:after="0"/>
            </w:pPr>
            <w:r>
              <w:rPr>
                <w:rFonts w:ascii="Consolas" w:hAnsi="Consolas"/>
                <w:color w:val="1E293B"/>
                <w:sz w:val="17"/>
              </w:rPr>
              <w:t xml:space="preserve">  }</w:t>
            </w:r>
          </w:p>
          <w:p>
            <w:pPr>
              <w:spacing w:after="0"/>
            </w:pPr>
            <w:r>
              <w:rPr>
                <w:rFonts w:ascii="Consolas" w:hAnsi="Consolas"/>
                <w:color w:val="1E293B"/>
                <w:sz w:val="17"/>
              </w:rPr>
              <w:t>}</w:t>
            </w:r>
          </w:p>
        </w:tc>
      </w:tr>
    </w:tbl>
    <w:p>
      <w:pPr>
        <w:spacing w:after="80"/>
      </w:pPr>
    </w:p>
    <w:p>
      <w:pPr>
        <w:spacing w:after="120"/>
      </w:pPr>
      <w:r>
        <w:rPr>
          <w:i w:val="0"/>
          <w:color w:val="1F2937"/>
        </w:rPr>
        <w:t>Inbound Webhook Payload (POST /api/v1/webhooks/asp/fta-status):</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20" w:type="dxa"/>
              <w:bottom w:w="120" w:type="dxa"/>
              <w:left w:w="180" w:type="dxa"/>
              <w:right w:w="180" w:type="dxa"/>
            </w:tcMar>
          </w:tcPr>
          <w:p>
            <w:pPr>
              <w:spacing w:after="0"/>
            </w:pPr>
            <w:r>
              <w:rPr>
                <w:rFonts w:ascii="Consolas" w:hAnsi="Consolas"/>
                <w:color w:val="1E293B"/>
                <w:sz w:val="17"/>
              </w:rPr>
              <w:t>{</w:t>
            </w:r>
          </w:p>
          <w:p>
            <w:pPr>
              <w:spacing w:after="0"/>
            </w:pPr>
            <w:r>
              <w:rPr>
                <w:rFonts w:ascii="Consolas" w:hAnsi="Consolas"/>
                <w:color w:val="1E293B"/>
                <w:sz w:val="17"/>
              </w:rPr>
              <w:t xml:space="preserve">  "event_type": "INVOICE_CLEARANCE_UPDATE",</w:t>
            </w:r>
          </w:p>
          <w:p>
            <w:pPr>
              <w:spacing w:after="0"/>
            </w:pPr>
            <w:r>
              <w:rPr>
                <w:rFonts w:ascii="Consolas" w:hAnsi="Consolas"/>
                <w:color w:val="1E293B"/>
                <w:sz w:val="17"/>
              </w:rPr>
              <w:t xml:space="preserve">  "data": {</w:t>
            </w:r>
          </w:p>
          <w:p>
            <w:pPr>
              <w:spacing w:after="0"/>
            </w:pPr>
            <w:r>
              <w:rPr>
                <w:rFonts w:ascii="Consolas" w:hAnsi="Consolas"/>
                <w:color w:val="1E293B"/>
                <w:sz w:val="17"/>
              </w:rPr>
              <w:t xml:space="preserve">    "transmission_id": "asp_tx_771199220033",</w:t>
            </w:r>
          </w:p>
          <w:p>
            <w:pPr>
              <w:spacing w:after="0"/>
            </w:pPr>
            <w:r>
              <w:rPr>
                <w:rFonts w:ascii="Consolas" w:hAnsi="Consolas"/>
                <w:color w:val="1E293B"/>
                <w:sz w:val="17"/>
              </w:rPr>
              <w:t xml:space="preserve">    "peppol_uuid": "c3098f98-e705-4b08-8e6f-705d9dfd7003",</w:t>
            </w:r>
          </w:p>
          <w:p>
            <w:pPr>
              <w:spacing w:after="0"/>
            </w:pPr>
            <w:r>
              <w:rPr>
                <w:rFonts w:ascii="Consolas" w:hAnsi="Consolas"/>
                <w:color w:val="1E293B"/>
                <w:sz w:val="17"/>
              </w:rPr>
              <w:t xml:space="preserve">    "status": "REJECTED_BY_FTA",</w:t>
            </w:r>
          </w:p>
          <w:p>
            <w:pPr>
              <w:spacing w:after="0"/>
            </w:pPr>
            <w:r>
              <w:rPr>
                <w:rFonts w:ascii="Consolas" w:hAnsi="Consolas"/>
                <w:color w:val="1E293B"/>
                <w:sz w:val="17"/>
              </w:rPr>
              <w:t xml:space="preserve">    "error_details": [</w:t>
            </w:r>
          </w:p>
          <w:p>
            <w:pPr>
              <w:spacing w:after="0"/>
            </w:pPr>
            <w:r>
              <w:rPr>
                <w:rFonts w:ascii="Consolas" w:hAnsi="Consolas"/>
                <w:color w:val="1E293B"/>
                <w:sz w:val="17"/>
              </w:rPr>
              <w:t xml:space="preserve">      {</w:t>
            </w:r>
          </w:p>
          <w:p>
            <w:pPr>
              <w:spacing w:after="0"/>
            </w:pPr>
            <w:r>
              <w:rPr>
                <w:rFonts w:ascii="Consolas" w:hAnsi="Consolas"/>
                <w:color w:val="1E293B"/>
                <w:sz w:val="17"/>
              </w:rPr>
              <w:t xml:space="preserve">        "code": "BR-UAE-08",</w:t>
            </w:r>
          </w:p>
          <w:p>
            <w:pPr>
              <w:spacing w:after="0"/>
            </w:pPr>
            <w:r>
              <w:rPr>
                <w:rFonts w:ascii="Consolas" w:hAnsi="Consolas"/>
                <w:color w:val="1E293B"/>
                <w:sz w:val="17"/>
              </w:rPr>
              <w:t xml:space="preserve">        "message": "The Tax Registration Number (TRN) of the buyer is invalid or not registered for VAT.",</w:t>
            </w:r>
          </w:p>
          <w:p>
            <w:pPr>
              <w:spacing w:after="0"/>
            </w:pPr>
            <w:r>
              <w:rPr>
                <w:rFonts w:ascii="Consolas" w:hAnsi="Consolas"/>
                <w:color w:val="1E293B"/>
                <w:sz w:val="17"/>
              </w:rPr>
              <w:t xml:space="preserve">        "xpath": "/Invoice/cac:AccountingCustomerParty/cac:Party/cac:PartyTaxScheme/cbc:CompanyID"</w:t>
            </w:r>
          </w:p>
          <w:p>
            <w:pPr>
              <w:spacing w:after="0"/>
            </w:pPr>
            <w:r>
              <w:rPr>
                <w:rFonts w:ascii="Consolas" w:hAnsi="Consolas"/>
                <w:color w:val="1E293B"/>
                <w:sz w:val="17"/>
              </w:rPr>
              <w:t xml:space="preserve">      }</w:t>
            </w:r>
          </w:p>
          <w:p>
            <w:pPr>
              <w:spacing w:after="0"/>
            </w:pPr>
            <w:r>
              <w:rPr>
                <w:rFonts w:ascii="Consolas" w:hAnsi="Consolas"/>
                <w:color w:val="1E293B"/>
                <w:sz w:val="17"/>
              </w:rPr>
              <w:t xml:space="preserve">    ]</w:t>
            </w:r>
          </w:p>
          <w:p>
            <w:pPr>
              <w:spacing w:after="0"/>
            </w:pPr>
            <w:r>
              <w:rPr>
                <w:rFonts w:ascii="Consolas" w:hAnsi="Consolas"/>
                <w:color w:val="1E293B"/>
                <w:sz w:val="17"/>
              </w:rPr>
              <w:t xml:space="preserve">  }</w:t>
            </w:r>
          </w:p>
          <w:p>
            <w:pPr>
              <w:spacing w:after="0"/>
            </w:pPr>
            <w:r>
              <w:rPr>
                <w:rFonts w:ascii="Consolas" w:hAnsi="Consolas"/>
                <w:color w:val="1E293B"/>
                <w:sz w:val="17"/>
              </w:rPr>
              <w:t>}</w:t>
            </w:r>
          </w:p>
        </w:tc>
      </w:tr>
    </w:tbl>
    <w:p>
      <w:pPr>
        <w:spacing w:after="80"/>
      </w:pPr>
    </w:p>
    <w:p>
      <w:pPr>
        <w:keepNext/>
        <w:spacing w:before="280" w:after="80"/>
      </w:pPr>
      <w:r>
        <w:rPr>
          <w:rFonts w:ascii="Calibri" w:hAnsi="Calibri"/>
          <w:b/>
          <w:color w:val="0D9488"/>
          <w:sz w:val="26"/>
        </w:rPr>
        <w:t>7.3 Failure Handling &amp; Retry Matrix</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16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Failure Scenario</w:t>
            </w:r>
          </w:p>
        </w:tc>
        <w:tc>
          <w:tcPr>
            <w:tcW w:type="dxa" w:w="1728"/>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ASP Code</w:t>
            </w:r>
          </w:p>
        </w:tc>
        <w:tc>
          <w:tcPr>
            <w:tcW w:type="dxa" w:w="3312"/>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Middleware Action</w:t>
            </w:r>
          </w:p>
        </w:tc>
        <w:tc>
          <w:tcPr>
            <w:tcW w:type="dxa" w:w="216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Retry Policy</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Authentication Failure</w:t>
            </w:r>
          </w:p>
        </w:tc>
        <w:tc>
          <w:tcPr>
            <w:tcW w:type="dxa" w:w="1728"/>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401 Unauthorized</w:t>
            </w:r>
          </w:p>
        </w:tc>
        <w:tc>
          <w:tcPr>
            <w:tcW w:type="dxa" w:w="3312"/>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Refreshes OAuth credentials via KMS and retries request.</w:t>
            </w:r>
          </w:p>
        </w:tc>
        <w:tc>
          <w:tcPr>
            <w:tcW w:type="dxa" w:w="216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Max 2 immediate retries</w:t>
            </w:r>
          </w:p>
        </w:tc>
      </w:tr>
      <w:tr>
        <w:trPr>
          <w:cantSplit/>
        </w:trPr>
        <w:tc>
          <w:tcPr>
            <w:tcW w:type="dxa" w:w="21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Rate Limiting</w:t>
            </w:r>
          </w:p>
        </w:tc>
        <w:tc>
          <w:tcPr>
            <w:tcW w:type="dxa" w:w="1728"/>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429 Too Many</w:t>
            </w:r>
          </w:p>
        </w:tc>
        <w:tc>
          <w:tcPr>
            <w:tcW w:type="dxa" w:w="3312"/>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Throttles ingestion queue processing for affected tenant.</w:t>
            </w:r>
          </w:p>
        </w:tc>
        <w:tc>
          <w:tcPr>
            <w:tcW w:type="dxa" w:w="21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Exponential backoff + jitter</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ASP Down / Timeout</w:t>
            </w:r>
          </w:p>
        </w:tc>
        <w:tc>
          <w:tcPr>
            <w:tcW w:type="dxa" w:w="1728"/>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502 / 504</w:t>
            </w:r>
          </w:p>
        </w:tc>
        <w:tc>
          <w:tcPr>
            <w:tcW w:type="dxa" w:w="3312"/>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Pushes payload to Dead Letter Queue (DLQ). Trips circuit breaker.</w:t>
            </w:r>
          </w:p>
        </w:tc>
        <w:tc>
          <w:tcPr>
            <w:tcW w:type="dxa" w:w="216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Backoff (1m, 5m, 15m, 1h)</w:t>
            </w:r>
          </w:p>
        </w:tc>
      </w:tr>
      <w:tr>
        <w:trPr>
          <w:cantSplit/>
        </w:trPr>
        <w:tc>
          <w:tcPr>
            <w:tcW w:type="dxa" w:w="21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FTA Schema Error</w:t>
            </w:r>
          </w:p>
        </w:tc>
        <w:tc>
          <w:tcPr>
            <w:tcW w:type="dxa" w:w="1728"/>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422 Unprocessable</w:t>
            </w:r>
          </w:p>
        </w:tc>
        <w:tc>
          <w:tcPr>
            <w:tcW w:type="dxa" w:w="3312"/>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Marks invoice as VALIDATION_FAILED. Sends ERP webhook error.</w:t>
            </w:r>
          </w:p>
        </w:tc>
        <w:tc>
          <w:tcPr>
            <w:tcW w:type="dxa" w:w="21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No retry (Requires fix)</w:t>
            </w:r>
          </w:p>
        </w:tc>
      </w:tr>
    </w:tbl>
    <w:p>
      <w:pPr>
        <w:spacing w:after="80"/>
      </w:pPr>
    </w:p>
    <w:p>
      <w:pPr>
        <w:keepNext/>
        <w:spacing w:before="360" w:after="120"/>
      </w:pPr>
      <w:r>
        <w:rPr>
          <w:rFonts w:ascii="Calibri" w:hAnsi="Calibri"/>
          <w:b/>
          <w:color w:val="1E3A8A"/>
          <w:sz w:val="32"/>
        </w:rPr>
        <w:t>8. Technical Security &amp; UAE Data Residency Framework</w:t>
      </w:r>
    </w:p>
    <w:p>
      <w:pPr>
        <w:keepNext/>
        <w:spacing w:before="280" w:after="80"/>
      </w:pPr>
      <w:r>
        <w:rPr>
          <w:rFonts w:ascii="Calibri" w:hAnsi="Calibri"/>
          <w:b/>
          <w:color w:val="0D9488"/>
          <w:sz w:val="26"/>
        </w:rPr>
        <w:t>8.1 Regulatory &amp; Legislative Drivers</w:t>
      </w:r>
    </w:p>
    <w:tbl>
      <w:tblPr>
        <w:tblW w:type="auto" w:w="0"/>
        <w:jc w:val="center"/>
        <w:tblLook w:firstColumn="1" w:firstRow="1" w:lastColumn="0" w:lastRow="0" w:noHBand="0" w:noVBand="1" w:val="04A0"/>
      </w:tblPr>
      <w:tblGrid>
        <w:gridCol w:w="3120"/>
        <w:gridCol w:w="3120"/>
        <w:gridCol w:w="3120"/>
      </w:tblGrid>
      <w:tr>
        <w:trPr>
          <w:tblHeader/>
          <w:cantSplit/>
        </w:trPr>
        <w:tc>
          <w:tcPr>
            <w:tcW w:type="dxa" w:w="2592"/>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Regulatory Body</w:t>
            </w:r>
          </w:p>
        </w:tc>
        <w:tc>
          <w:tcPr>
            <w:tcW w:type="dxa" w:w="3168"/>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Law / Framework</w:t>
            </w:r>
          </w:p>
        </w:tc>
        <w:tc>
          <w:tcPr>
            <w:tcW w:type="dxa" w:w="360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Platform Technical Impact</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Ministry of Finance / FTA</w:t>
            </w:r>
          </w:p>
        </w:tc>
        <w:tc>
          <w:tcPr>
            <w:tcW w:type="dxa" w:w="3168"/>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PINT AE Data Dictionary</w:t>
            </w:r>
          </w:p>
        </w:tc>
        <w:tc>
          <w:tcPr>
            <w:tcW w:type="dxa" w:w="360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Mandates structured UBL 2.1 XML exchange, QR codes, and validation rules.</w:t>
            </w:r>
          </w:p>
        </w:tc>
      </w:tr>
      <w:tr>
        <w:trPr>
          <w:cantSplit/>
        </w:trPr>
        <w:tc>
          <w:tcPr>
            <w:tcW w:type="dxa" w:w="2592"/>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Federal Tax Authority</w:t>
            </w:r>
          </w:p>
        </w:tc>
        <w:tc>
          <w:tcPr>
            <w:tcW w:type="dxa" w:w="3168"/>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Tax Procedures Law</w:t>
            </w:r>
          </w:p>
        </w:tc>
        <w:tc>
          <w:tcPr>
            <w:tcW w:type="dxa" w:w="360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Dictates a minimum 5 to 15-year statutory record retention requirement.</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UAE Data Protection DPA</w:t>
            </w:r>
          </w:p>
        </w:tc>
        <w:tc>
          <w:tcPr>
            <w:tcW w:type="dxa" w:w="3168"/>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Federal Decree-Law No. 45/2021</w:t>
            </w:r>
          </w:p>
        </w:tc>
        <w:tc>
          <w:tcPr>
            <w:tcW w:type="dxa" w:w="360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Restricts cross-border transfer of sensitive financial/personal data.</w:t>
            </w:r>
          </w:p>
        </w:tc>
      </w:tr>
    </w:tbl>
    <w:p>
      <w:pPr>
        <w:spacing w:after="80"/>
      </w:pPr>
    </w:p>
    <w:p>
      <w:pPr>
        <w:keepNext/>
        <w:spacing w:before="280" w:after="80"/>
      </w:pPr>
      <w:r>
        <w:rPr>
          <w:rFonts w:ascii="Calibri" w:hAnsi="Calibri"/>
          <w:b/>
          <w:color w:val="0D9488"/>
          <w:sz w:val="26"/>
        </w:rPr>
        <w:t>8.2 In-Region Data Residency</w:t>
      </w:r>
    </w:p>
    <w:p>
      <w:pPr>
        <w:spacing w:after="120"/>
      </w:pPr>
      <w:r>
        <w:rPr>
          <w:i w:val="0"/>
          <w:color w:val="1F2937"/>
        </w:rPr>
        <w:t>To comply with local data sovereignty mandates, all primary databases, object stores, backup repositories, and compute nodes must reside physically within the geographic boundaries of the UAE (e.g., AWS me-central-1 in Dubai or Azure UAE North).</w:t>
      </w:r>
    </w:p>
    <w:p>
      <w:pPr>
        <w:keepNext/>
        <w:spacing w:before="280" w:after="80"/>
      </w:pPr>
      <w:r>
        <w:rPr>
          <w:rFonts w:ascii="Calibri" w:hAnsi="Calibri"/>
          <w:b/>
          <w:color w:val="0D9488"/>
          <w:sz w:val="26"/>
        </w:rPr>
        <w:t>8.3 WORM Storage &amp; Record Retention</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20" w:type="dxa"/>
              <w:bottom w:w="120" w:type="dxa"/>
              <w:left w:w="180" w:type="dxa"/>
              <w:right w:w="180" w:type="dxa"/>
            </w:tcMar>
          </w:tcPr>
          <w:p>
            <w:pPr>
              <w:spacing w:after="0"/>
            </w:pPr>
            <w:r>
              <w:rPr>
                <w:rFonts w:ascii="Consolas" w:hAnsi="Consolas"/>
                <w:color w:val="1E293B"/>
                <w:sz w:val="17"/>
              </w:rPr>
              <w:t>{</w:t>
            </w:r>
          </w:p>
          <w:p>
            <w:pPr>
              <w:spacing w:after="0"/>
            </w:pPr>
            <w:r>
              <w:rPr>
                <w:rFonts w:ascii="Consolas" w:hAnsi="Consolas"/>
                <w:color w:val="1E293B"/>
                <w:sz w:val="17"/>
              </w:rPr>
              <w:t xml:space="preserve">  "BucketPolicy": "EnforceWORM",</w:t>
            </w:r>
          </w:p>
          <w:p>
            <w:pPr>
              <w:spacing w:after="0"/>
            </w:pPr>
            <w:r>
              <w:rPr>
                <w:rFonts w:ascii="Consolas" w:hAnsi="Consolas"/>
                <w:color w:val="1E293B"/>
                <w:sz w:val="17"/>
              </w:rPr>
              <w:t xml:space="preserve">  "ObjectLockConfiguration": {</w:t>
            </w:r>
          </w:p>
          <w:p>
            <w:pPr>
              <w:spacing w:after="0"/>
            </w:pPr>
            <w:r>
              <w:rPr>
                <w:rFonts w:ascii="Consolas" w:hAnsi="Consolas"/>
                <w:color w:val="1E293B"/>
                <w:sz w:val="17"/>
              </w:rPr>
              <w:t xml:space="preserve">    "ObjectLockEnabled": "Enabled",</w:t>
            </w:r>
          </w:p>
          <w:p>
            <w:pPr>
              <w:spacing w:after="0"/>
            </w:pPr>
            <w:r>
              <w:rPr>
                <w:rFonts w:ascii="Consolas" w:hAnsi="Consolas"/>
                <w:color w:val="1E293B"/>
                <w:sz w:val="17"/>
              </w:rPr>
              <w:t xml:space="preserve">    "Rule": {</w:t>
            </w:r>
          </w:p>
          <w:p>
            <w:pPr>
              <w:spacing w:after="0"/>
            </w:pPr>
            <w:r>
              <w:rPr>
                <w:rFonts w:ascii="Consolas" w:hAnsi="Consolas"/>
                <w:color w:val="1E293B"/>
                <w:sz w:val="17"/>
              </w:rPr>
              <w:t xml:space="preserve">      "DefaultRetention": {</w:t>
            </w:r>
          </w:p>
          <w:p>
            <w:pPr>
              <w:spacing w:after="0"/>
            </w:pPr>
            <w:r>
              <w:rPr>
                <w:rFonts w:ascii="Consolas" w:hAnsi="Consolas"/>
                <w:color w:val="1E293B"/>
                <w:sz w:val="17"/>
              </w:rPr>
              <w:t xml:space="preserve">        "Mode": "COMPLIANCE",</w:t>
            </w:r>
          </w:p>
          <w:p>
            <w:pPr>
              <w:spacing w:after="0"/>
            </w:pPr>
            <w:r>
              <w:rPr>
                <w:rFonts w:ascii="Consolas" w:hAnsi="Consolas"/>
                <w:color w:val="1E293B"/>
                <w:sz w:val="17"/>
              </w:rPr>
              <w:t xml:space="preserve">        "Years": 5</w:t>
            </w:r>
          </w:p>
          <w:p>
            <w:pPr>
              <w:spacing w:after="0"/>
            </w:pPr>
            <w:r>
              <w:rPr>
                <w:rFonts w:ascii="Consolas" w:hAnsi="Consolas"/>
                <w:color w:val="1E293B"/>
                <w:sz w:val="17"/>
              </w:rPr>
              <w:t xml:space="preserve">      }</w:t>
            </w:r>
          </w:p>
          <w:p>
            <w:pPr>
              <w:spacing w:after="0"/>
            </w:pPr>
            <w:r>
              <w:rPr>
                <w:rFonts w:ascii="Consolas" w:hAnsi="Consolas"/>
                <w:color w:val="1E293B"/>
                <w:sz w:val="17"/>
              </w:rPr>
              <w:t xml:space="preserve">    }</w:t>
            </w:r>
          </w:p>
          <w:p>
            <w:pPr>
              <w:spacing w:after="0"/>
            </w:pPr>
            <w:r>
              <w:rPr>
                <w:rFonts w:ascii="Consolas" w:hAnsi="Consolas"/>
                <w:color w:val="1E293B"/>
                <w:sz w:val="17"/>
              </w:rPr>
              <w:t xml:space="preserve">  }</w:t>
            </w:r>
          </w:p>
          <w:p>
            <w:pPr>
              <w:spacing w:after="0"/>
            </w:pPr>
            <w:r>
              <w:rPr>
                <w:rFonts w:ascii="Consolas" w:hAnsi="Consolas"/>
                <w:color w:val="1E293B"/>
                <w:sz w:val="17"/>
              </w:rPr>
              <w:t>}</w:t>
            </w:r>
          </w:p>
        </w:tc>
      </w:tr>
    </w:tbl>
    <w:p>
      <w:pPr>
        <w:spacing w:after="80"/>
      </w:pPr>
    </w:p>
    <w:p>
      <w:pPr>
        <w:keepNext/>
        <w:spacing w:before="280" w:after="80"/>
      </w:pPr>
      <w:r>
        <w:rPr>
          <w:rFonts w:ascii="Calibri" w:hAnsi="Calibri"/>
          <w:b/>
          <w:color w:val="0D9488"/>
          <w:sz w:val="26"/>
        </w:rPr>
        <w:t>8.4 Security Certification Roadmap</w:t>
      </w:r>
    </w:p>
    <w:tbl>
      <w:tblPr>
        <w:tblW w:type="auto" w:w="0"/>
        <w:jc w:val="center"/>
        <w:tblLook w:firstColumn="1" w:firstRow="1" w:lastColumn="0" w:lastRow="0" w:noHBand="0" w:noVBand="1" w:val="04A0"/>
      </w:tblPr>
      <w:tblGrid>
        <w:gridCol w:w="3120"/>
        <w:gridCol w:w="3120"/>
        <w:gridCol w:w="3120"/>
      </w:tblGrid>
      <w:tr>
        <w:trPr>
          <w:tblHeader/>
          <w:cantSplit/>
        </w:trPr>
        <w:tc>
          <w:tcPr>
            <w:tcW w:type="dxa" w:w="1728"/>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Timeline</w:t>
            </w:r>
          </w:p>
        </w:tc>
        <w:tc>
          <w:tcPr>
            <w:tcW w:type="dxa" w:w="4032"/>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Certification / Standard</w:t>
            </w:r>
          </w:p>
        </w:tc>
        <w:tc>
          <w:tcPr>
            <w:tcW w:type="dxa" w:w="360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Focus Area</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Q1 2026</w:t>
            </w:r>
          </w:p>
        </w:tc>
        <w:tc>
          <w:tcPr>
            <w:tcW w:type="dxa" w:w="4032"/>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ISO/IEC 27001:2022</w:t>
            </w:r>
          </w:p>
        </w:tc>
        <w:tc>
          <w:tcPr>
            <w:tcW w:type="dxa" w:w="360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Information Security Management System (ISMS)</w:t>
            </w:r>
          </w:p>
        </w:tc>
      </w:tr>
      <w:tr>
        <w:trPr>
          <w:cantSplit/>
        </w:trPr>
        <w:tc>
          <w:tcPr>
            <w:tcW w:type="dxa" w:w="1728"/>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Q2 2026</w:t>
            </w:r>
          </w:p>
        </w:tc>
        <w:tc>
          <w:tcPr>
            <w:tcW w:type="dxa" w:w="4032"/>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SOC 2 Type II Audit</w:t>
            </w:r>
          </w:p>
        </w:tc>
        <w:tc>
          <w:tcPr>
            <w:tcW w:type="dxa" w:w="360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Trust Services Criteria: Security, Availability, Confidentiality</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Q3 2026</w:t>
            </w:r>
          </w:p>
        </w:tc>
        <w:tc>
          <w:tcPr>
            <w:tcW w:type="dxa" w:w="4032"/>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NESA / TDGRA Compliance</w:t>
            </w:r>
          </w:p>
        </w:tc>
        <w:tc>
          <w:tcPr>
            <w:tcW w:type="dxa" w:w="360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UAE National Cyber Security Framework Standards</w:t>
            </w:r>
          </w:p>
        </w:tc>
      </w:tr>
      <w:tr>
        <w:trPr>
          <w:cantSplit/>
        </w:trPr>
        <w:tc>
          <w:tcPr>
            <w:tcW w:type="dxa" w:w="1728"/>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Q4 2026</w:t>
            </w:r>
          </w:p>
        </w:tc>
        <w:tc>
          <w:tcPr>
            <w:tcW w:type="dxa" w:w="4032"/>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ISO 27017 &amp; ISO 27018</w:t>
            </w:r>
          </w:p>
        </w:tc>
        <w:tc>
          <w:tcPr>
            <w:tcW w:type="dxa" w:w="360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Cloud Security &amp; PII Protection in Public Clouds</w:t>
            </w:r>
          </w:p>
        </w:tc>
      </w:tr>
    </w:tbl>
    <w:p>
      <w:pPr>
        <w:spacing w:after="80"/>
      </w:pPr>
    </w:p>
    <w:p>
      <w:pPr>
        <w:keepNext/>
        <w:spacing w:before="360" w:after="120"/>
      </w:pPr>
      <w:r>
        <w:rPr>
          <w:rFonts w:ascii="Calibri" w:hAnsi="Calibri"/>
          <w:b/>
          <w:color w:val="1E3A8A"/>
          <w:sz w:val="32"/>
        </w:rPr>
        <w:t>9. Phase 2 Native ASP &amp; Peppol AS4 Gateway Architecture</w:t>
      </w:r>
    </w:p>
    <w:p>
      <w:pPr>
        <w:keepNext/>
        <w:spacing w:before="280" w:after="80"/>
      </w:pPr>
      <w:r>
        <w:rPr>
          <w:rFonts w:ascii="Calibri" w:hAnsi="Calibri"/>
          <w:b/>
          <w:color w:val="0D9488"/>
          <w:sz w:val="26"/>
        </w:rPr>
        <w:t>9.1 Peppol Dynamic Service Discovery (SML &amp; SMP Engine)</w:t>
      </w:r>
    </w:p>
    <w:p>
      <w:pPr>
        <w:pStyle w:val="ListBullet"/>
        <w:spacing w:after="60"/>
        <w:ind w:left="360"/>
      </w:pPr>
      <w:r>
        <w:rPr>
          <w:b/>
          <w:color w:val="1F2937"/>
        </w:rPr>
        <w:t xml:space="preserve">1. Identifier Hashing: </w:t>
      </w:r>
      <w:r>
        <w:rPr>
          <w:color w:val="1F2937"/>
        </w:rPr>
        <w:t>Computes SHA-256 hash of recipient's TRN identifier (e.g., iso6523-actorid-upis::0201:100384759200003).</w:t>
      </w:r>
    </w:p>
    <w:p>
      <w:pPr>
        <w:pStyle w:val="ListBullet"/>
        <w:spacing w:after="60"/>
        <w:ind w:left="360"/>
      </w:pPr>
      <w:r>
        <w:rPr>
          <w:b/>
          <w:color w:val="1F2937"/>
        </w:rPr>
        <w:t xml:space="preserve">2. SML DNS Resolution: </w:t>
      </w:r>
      <w:r>
        <w:rPr>
          <w:color w:val="1F2937"/>
        </w:rPr>
        <w:t>Queries Peppol SML DNS (edelivery.tech.ec.europa.eu) to resolve the recipient's SMP server URL.</w:t>
      </w:r>
    </w:p>
    <w:p>
      <w:pPr>
        <w:pStyle w:val="ListBullet"/>
        <w:spacing w:after="60"/>
        <w:ind w:left="360"/>
      </w:pPr>
      <w:r>
        <w:rPr>
          <w:b/>
          <w:color w:val="1F2937"/>
        </w:rPr>
        <w:t xml:space="preserve">3. SMP REST Metadata Fetch: </w:t>
      </w:r>
      <w:r>
        <w:rPr>
          <w:color w:val="1F2937"/>
        </w:rPr>
        <w:t>Fetches SMP metadata to get target AS4 Endpoint URL and X.509 Public Encryption Certificate.</w:t>
      </w:r>
    </w:p>
    <w:p>
      <w:pPr>
        <w:keepNext/>
        <w:spacing w:before="280" w:after="80"/>
      </w:pPr>
      <w:r>
        <w:rPr>
          <w:rFonts w:ascii="Calibri" w:hAnsi="Calibri"/>
          <w:b/>
          <w:color w:val="0D9488"/>
          <w:sz w:val="26"/>
        </w:rPr>
        <w:t>9.2 Standard Business Document Header (SBDH) Envelope</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20" w:type="dxa"/>
              <w:bottom w:w="120" w:type="dxa"/>
              <w:left w:w="180" w:type="dxa"/>
              <w:right w:w="180" w:type="dxa"/>
            </w:tcMar>
          </w:tcPr>
          <w:p>
            <w:pPr>
              <w:spacing w:after="0"/>
            </w:pPr>
            <w:r>
              <w:rPr>
                <w:rFonts w:ascii="Consolas" w:hAnsi="Consolas"/>
                <w:color w:val="1E293B"/>
                <w:sz w:val="17"/>
              </w:rPr>
              <w:t>&lt;StandardBusinessDocument xmlns="http://www.unece.org/cefact/namespaces/StandardBusinessDocumentHeader"&gt;</w:t>
            </w:r>
          </w:p>
          <w:p>
            <w:pPr>
              <w:spacing w:after="0"/>
            </w:pPr>
            <w:r>
              <w:rPr>
                <w:rFonts w:ascii="Consolas" w:hAnsi="Consolas"/>
                <w:color w:val="1E293B"/>
                <w:sz w:val="17"/>
              </w:rPr>
              <w:t xml:space="preserve">  &lt;Header&gt;</w:t>
            </w:r>
          </w:p>
          <w:p>
            <w:pPr>
              <w:spacing w:after="0"/>
            </w:pPr>
            <w:r>
              <w:rPr>
                <w:rFonts w:ascii="Consolas" w:hAnsi="Consolas"/>
                <w:color w:val="1E293B"/>
                <w:sz w:val="17"/>
              </w:rPr>
              <w:t xml:space="preserve">    &lt;HeaderVersion&gt;1.0&lt;/HeaderVersion&gt;</w:t>
            </w:r>
          </w:p>
          <w:p>
            <w:pPr>
              <w:spacing w:after="0"/>
            </w:pPr>
            <w:r>
              <w:rPr>
                <w:rFonts w:ascii="Consolas" w:hAnsi="Consolas"/>
                <w:color w:val="1E293B"/>
                <w:sz w:val="17"/>
              </w:rPr>
              <w:t xml:space="preserve">    &lt;Sender&gt;</w:t>
            </w:r>
          </w:p>
          <w:p>
            <w:pPr>
              <w:spacing w:after="0"/>
            </w:pPr>
            <w:r>
              <w:rPr>
                <w:rFonts w:ascii="Consolas" w:hAnsi="Consolas"/>
                <w:color w:val="1E293B"/>
                <w:sz w:val="17"/>
              </w:rPr>
              <w:t xml:space="preserve">      &lt;Identifier Authority="iso6523-actorid-upis"&gt;0201:100293847500003&lt;/Identifier&gt;</w:t>
            </w:r>
          </w:p>
          <w:p>
            <w:pPr>
              <w:spacing w:after="0"/>
            </w:pPr>
            <w:r>
              <w:rPr>
                <w:rFonts w:ascii="Consolas" w:hAnsi="Consolas"/>
                <w:color w:val="1E293B"/>
                <w:sz w:val="17"/>
              </w:rPr>
              <w:t xml:space="preserve">    &lt;/Sender&gt;</w:t>
            </w:r>
          </w:p>
          <w:p>
            <w:pPr>
              <w:spacing w:after="0"/>
            </w:pPr>
            <w:r>
              <w:rPr>
                <w:rFonts w:ascii="Consolas" w:hAnsi="Consolas"/>
                <w:color w:val="1E293B"/>
                <w:sz w:val="17"/>
              </w:rPr>
              <w:t xml:space="preserve">    &lt;Receiver&gt;</w:t>
            </w:r>
          </w:p>
          <w:p>
            <w:pPr>
              <w:spacing w:after="0"/>
            </w:pPr>
            <w:r>
              <w:rPr>
                <w:rFonts w:ascii="Consolas" w:hAnsi="Consolas"/>
                <w:color w:val="1E293B"/>
                <w:sz w:val="17"/>
              </w:rPr>
              <w:t xml:space="preserve">      &lt;Identifier Authority="iso6523-actorid-upis"&gt;0201:100384759200003&lt;/Identifier&gt;</w:t>
            </w:r>
          </w:p>
          <w:p>
            <w:pPr>
              <w:spacing w:after="0"/>
            </w:pPr>
            <w:r>
              <w:rPr>
                <w:rFonts w:ascii="Consolas" w:hAnsi="Consolas"/>
                <w:color w:val="1E293B"/>
                <w:sz w:val="17"/>
              </w:rPr>
              <w:t xml:space="preserve">    &lt;/Receiver&gt;</w:t>
            </w:r>
          </w:p>
          <w:p>
            <w:pPr>
              <w:spacing w:after="0"/>
            </w:pPr>
            <w:r>
              <w:rPr>
                <w:rFonts w:ascii="Consolas" w:hAnsi="Consolas"/>
                <w:color w:val="1E293B"/>
                <w:sz w:val="17"/>
              </w:rPr>
              <w:t xml:space="preserve">    &lt;DocumentIdentification&gt;</w:t>
            </w:r>
          </w:p>
          <w:p>
            <w:pPr>
              <w:spacing w:after="0"/>
            </w:pPr>
            <w:r>
              <w:rPr>
                <w:rFonts w:ascii="Consolas" w:hAnsi="Consolas"/>
                <w:color w:val="1E293B"/>
                <w:sz w:val="17"/>
              </w:rPr>
              <w:t xml:space="preserve">      &lt;Standard&gt;urn:oasis:names:specification:ubl:schema:xsd:Invoice-2&lt;/Standard&gt;</w:t>
            </w:r>
          </w:p>
          <w:p>
            <w:pPr>
              <w:spacing w:after="0"/>
            </w:pPr>
            <w:r>
              <w:rPr>
                <w:rFonts w:ascii="Consolas" w:hAnsi="Consolas"/>
                <w:color w:val="1E293B"/>
                <w:sz w:val="17"/>
              </w:rPr>
              <w:t xml:space="preserve">      &lt;TypeVersion&gt;2.1&lt;/TypeVersion&gt;</w:t>
            </w:r>
          </w:p>
          <w:p>
            <w:pPr>
              <w:spacing w:after="0"/>
            </w:pPr>
            <w:r>
              <w:rPr>
                <w:rFonts w:ascii="Consolas" w:hAnsi="Consolas"/>
                <w:color w:val="1E293B"/>
                <w:sz w:val="17"/>
              </w:rPr>
              <w:t xml:space="preserve">      &lt;InstanceIdentifier&gt;INV-2026-00891&lt;/InstanceIdentifier&gt;</w:t>
            </w:r>
          </w:p>
          <w:p>
            <w:pPr>
              <w:spacing w:after="0"/>
            </w:pPr>
            <w:r>
              <w:rPr>
                <w:rFonts w:ascii="Consolas" w:hAnsi="Consolas"/>
                <w:color w:val="1E293B"/>
                <w:sz w:val="17"/>
              </w:rPr>
              <w:t xml:space="preserve">      &lt;Type&gt;Invoice&lt;/Type&gt;</w:t>
            </w:r>
          </w:p>
          <w:p>
            <w:pPr>
              <w:spacing w:after="0"/>
            </w:pPr>
            <w:r>
              <w:rPr>
                <w:rFonts w:ascii="Consolas" w:hAnsi="Consolas"/>
                <w:color w:val="1E293B"/>
                <w:sz w:val="17"/>
              </w:rPr>
              <w:t xml:space="preserve">      &lt;CreationDateAndTime&gt;2026-08-09T14:30:00Z&lt;/CreationDateAndTime&gt;</w:t>
            </w:r>
          </w:p>
          <w:p>
            <w:pPr>
              <w:spacing w:after="0"/>
            </w:pPr>
            <w:r>
              <w:rPr>
                <w:rFonts w:ascii="Consolas" w:hAnsi="Consolas"/>
                <w:color w:val="1E293B"/>
                <w:sz w:val="17"/>
              </w:rPr>
              <w:t xml:space="preserve">    &lt;/DocumentIdentification&gt;</w:t>
            </w:r>
          </w:p>
          <w:p>
            <w:pPr>
              <w:spacing w:after="0"/>
            </w:pPr>
            <w:r>
              <w:rPr>
                <w:rFonts w:ascii="Consolas" w:hAnsi="Consolas"/>
                <w:color w:val="1E293B"/>
                <w:sz w:val="17"/>
              </w:rPr>
              <w:t xml:space="preserve">  &lt;/Header&gt;</w:t>
            </w:r>
          </w:p>
          <w:p>
            <w:pPr>
              <w:spacing w:after="0"/>
            </w:pPr>
            <w:r>
              <w:rPr>
                <w:rFonts w:ascii="Consolas" w:hAnsi="Consolas"/>
                <w:color w:val="1E293B"/>
                <w:sz w:val="17"/>
              </w:rPr>
              <w:t xml:space="preserve">  &lt;Invoice xmlns="urn:oasis:names:specification:ubl:schema:xsd:Invoice-2"&gt;</w:t>
            </w:r>
          </w:p>
          <w:p>
            <w:pPr>
              <w:spacing w:after="0"/>
            </w:pPr>
            <w:r>
              <w:rPr>
                <w:rFonts w:ascii="Consolas" w:hAnsi="Consolas"/>
                <w:color w:val="1E293B"/>
                <w:sz w:val="17"/>
              </w:rPr>
              <w:t xml:space="preserve">     &lt;!-- UAE PINT UBL 2.1 Content --&gt;</w:t>
            </w:r>
          </w:p>
          <w:p>
            <w:pPr>
              <w:spacing w:after="0"/>
            </w:pPr>
            <w:r>
              <w:rPr>
                <w:rFonts w:ascii="Consolas" w:hAnsi="Consolas"/>
                <w:color w:val="1E293B"/>
                <w:sz w:val="17"/>
              </w:rPr>
              <w:t xml:space="preserve">  &lt;/Invoice&gt;</w:t>
            </w:r>
          </w:p>
          <w:p>
            <w:pPr>
              <w:spacing w:after="0"/>
            </w:pPr>
            <w:r>
              <w:rPr>
                <w:rFonts w:ascii="Consolas" w:hAnsi="Consolas"/>
                <w:color w:val="1E293B"/>
                <w:sz w:val="17"/>
              </w:rPr>
              <w:t>&lt;/StandardBusinessDocument&gt;</w:t>
            </w:r>
          </w:p>
        </w:tc>
      </w:tr>
    </w:tbl>
    <w:p>
      <w:pPr>
        <w:spacing w:after="80"/>
      </w:pPr>
    </w:p>
    <w:p>
      <w:pPr>
        <w:keepNext/>
        <w:spacing w:before="280" w:after="80"/>
      </w:pPr>
      <w:r>
        <w:rPr>
          <w:rFonts w:ascii="Calibri" w:hAnsi="Calibri"/>
          <w:b/>
          <w:color w:val="0D9488"/>
          <w:sz w:val="26"/>
        </w:rPr>
        <w:t>9.3 Security, PKI &amp; Non-Repudiation Framework</w:t>
      </w:r>
    </w:p>
    <w:p>
      <w:pPr>
        <w:pStyle w:val="ListBullet"/>
        <w:spacing w:after="60"/>
        <w:ind w:left="360"/>
      </w:pPr>
      <w:r>
        <w:rPr>
          <w:b/>
          <w:color w:val="1F2937"/>
        </w:rPr>
        <w:t xml:space="preserve">Transport Security: </w:t>
      </w:r>
      <w:r>
        <w:rPr>
          <w:color w:val="1F2937"/>
        </w:rPr>
        <w:t>Dual-way mTLS 1.2+ using official Peppol AP Certificates issued by OpenPEPPOL Accredited CAs.</w:t>
      </w:r>
    </w:p>
    <w:p>
      <w:pPr>
        <w:pStyle w:val="ListBullet"/>
        <w:spacing w:after="60"/>
        <w:ind w:left="360"/>
      </w:pPr>
      <w:r>
        <w:rPr>
          <w:b/>
          <w:color w:val="1F2937"/>
        </w:rPr>
        <w:t xml:space="preserve">Payload Encryption: </w:t>
      </w:r>
      <w:r>
        <w:rPr>
          <w:color w:val="1F2937"/>
        </w:rPr>
        <w:t>WS-Security 1.1 using AES-128/256-GCM. SOAP body signed with RSA-SHA256 via FIPS 140-2 Level 3 HSM.</w:t>
      </w:r>
    </w:p>
    <w:p>
      <w:pPr>
        <w:pStyle w:val="ListBullet"/>
        <w:spacing w:after="60"/>
        <w:ind w:left="360"/>
      </w:pPr>
      <w:r>
        <w:rPr>
          <w:b/>
          <w:color w:val="1F2937"/>
        </w:rPr>
        <w:t xml:space="preserve">Non-Repudiation of Receipt (NRR): </w:t>
      </w:r>
      <w:r>
        <w:rPr>
          <w:color w:val="1F2937"/>
        </w:rPr>
        <w:t>Receiving AP returns a signed AS4 Signal Receipt containing payload digest for legal proof.</w:t>
      </w:r>
    </w:p>
    <w:p>
      <w:pPr>
        <w:keepNext/>
        <w:spacing w:before="360" w:after="120"/>
      </w:pPr>
      <w:r>
        <w:rPr>
          <w:rFonts w:ascii="Calibri" w:hAnsi="Calibri"/>
          <w:b/>
          <w:color w:val="1E3A8A"/>
          <w:sz w:val="32"/>
        </w:rPr>
        <w:t>10. Implementation Roadmap</w:t>
      </w:r>
    </w:p>
    <w:tbl>
      <w:tblPr>
        <w:tblW w:type="auto" w:w="0"/>
        <w:jc w:val="center"/>
        <w:tblLook w:firstColumn="1" w:firstRow="1" w:lastColumn="0" w:lastRow="0" w:noHBand="0" w:noVBand="1" w:val="04A0"/>
      </w:tblPr>
      <w:tblGrid>
        <w:gridCol w:w="3120"/>
        <w:gridCol w:w="3120"/>
        <w:gridCol w:w="3120"/>
      </w:tblGrid>
      <w:tr>
        <w:trPr>
          <w:tblHeader/>
          <w:cantSplit/>
        </w:trPr>
        <w:tc>
          <w:tcPr>
            <w:tcW w:type="dxa" w:w="1728"/>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Phase</w:t>
            </w:r>
          </w:p>
        </w:tc>
        <w:tc>
          <w:tcPr>
            <w:tcW w:type="dxa" w:w="2880"/>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Timeline</w:t>
            </w:r>
          </w:p>
        </w:tc>
        <w:tc>
          <w:tcPr>
            <w:tcW w:type="dxa" w:w="4752"/>
            <w:shd w:fill="1E3A8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jc w:val="left"/>
            </w:pPr>
            <w:r>
              <w:rPr>
                <w:b/>
                <w:color w:val="FFFFFF"/>
                <w:sz w:val="19"/>
              </w:rPr>
              <w:t>Key Deliverables &amp; Milestones</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Phase 1A</w:t>
            </w:r>
          </w:p>
        </w:tc>
        <w:tc>
          <w:tcPr>
            <w:tcW w:type="dxa" w:w="28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Sprint 1 - 2</w:t>
            </w:r>
          </w:p>
        </w:tc>
        <w:tc>
          <w:tcPr>
            <w:tcW w:type="dxa" w:w="4752"/>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Core Multi-Tenant Engine, Auth (RBAC), KMS Integration, Tenant Onboarding APIs.</w:t>
            </w:r>
          </w:p>
        </w:tc>
      </w:tr>
      <w:tr>
        <w:trPr>
          <w:cantSplit/>
        </w:trPr>
        <w:tc>
          <w:tcPr>
            <w:tcW w:type="dxa" w:w="1728"/>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Phase 1B</w:t>
            </w:r>
          </w:p>
        </w:tc>
        <w:tc>
          <w:tcPr>
            <w:tcW w:type="dxa" w:w="288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Sprint 3 - 4</w:t>
            </w:r>
          </w:p>
        </w:tc>
        <w:tc>
          <w:tcPr>
            <w:tcW w:type="dxa" w:w="4752"/>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ERP Ingestion REST APIs, Transformation Engine (JSON -&gt; UAE PINT UBL 2.1 XML).</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Phase 1C</w:t>
            </w:r>
          </w:p>
        </w:tc>
        <w:tc>
          <w:tcPr>
            <w:tcW w:type="dxa" w:w="28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Sprint 5 - 6</w:t>
            </w:r>
          </w:p>
        </w:tc>
        <w:tc>
          <w:tcPr>
            <w:tcW w:type="dxa" w:w="4752"/>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Validation Engine (XSD/Schematron), 3rd-Party ASP Adapter Drivers, Webhook Receiver.</w:t>
            </w:r>
          </w:p>
        </w:tc>
      </w:tr>
      <w:tr>
        <w:trPr>
          <w:cantSplit/>
        </w:trPr>
        <w:tc>
          <w:tcPr>
            <w:tcW w:type="dxa" w:w="1728"/>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Phase 1D</w:t>
            </w:r>
          </w:p>
        </w:tc>
        <w:tc>
          <w:tcPr>
            <w:tcW w:type="dxa" w:w="288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Sprint 7 - 8</w:t>
            </w:r>
          </w:p>
        </w:tc>
        <w:tc>
          <w:tcPr>
            <w:tcW w:type="dxa" w:w="4752"/>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WORM S3 Storage Engine, Audit Trail Logging, Tenant Web Dashboard &amp; Search.</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Phase 2A</w:t>
            </w:r>
          </w:p>
        </w:tc>
        <w:tc>
          <w:tcPr>
            <w:tcW w:type="dxa" w:w="28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Sprint 9 - 10</w:t>
            </w:r>
          </w:p>
        </w:tc>
        <w:tc>
          <w:tcPr>
            <w:tcW w:type="dxa" w:w="4752"/>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Native AS4 Protocol Engine (ebMS3), SML/SMP Dynamic Discovery Worker Pool.</w:t>
            </w:r>
          </w:p>
        </w:tc>
      </w:tr>
      <w:tr>
        <w:trPr>
          <w:cantSplit/>
        </w:trPr>
        <w:tc>
          <w:tcPr>
            <w:tcW w:type="dxa" w:w="1728"/>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Phase 2B</w:t>
            </w:r>
          </w:p>
        </w:tc>
        <w:tc>
          <w:tcPr>
            <w:tcW w:type="dxa" w:w="288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Sprint 11 - 12</w:t>
            </w:r>
          </w:p>
        </w:tc>
        <w:tc>
          <w:tcPr>
            <w:tcW w:type="dxa" w:w="4752"/>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HSM PKI Integration, Direct OpenPEPPOL AP Onboarding &amp; FTA Accreditation.</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Phase 2C</w:t>
            </w:r>
          </w:p>
        </w:tc>
        <w:tc>
          <w:tcPr>
            <w:tcW w:type="dxa" w:w="28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Sprint 13</w:t>
            </w:r>
          </w:p>
        </w:tc>
        <w:tc>
          <w:tcPr>
            <w:tcW w:type="dxa" w:w="4752"/>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40" w:before="40"/>
            </w:pPr>
            <w:r>
              <w:rPr>
                <w:color w:val="1F2937"/>
                <w:sz w:val="18"/>
              </w:rPr>
              <w:t>Zero-downtime traffic migration from Phase 1 Adapters to Phase 2 Native AS4 Gateway.</w:t>
            </w:r>
          </w:p>
        </w:tc>
      </w:tr>
    </w:tbl>
    <w:p>
      <w:pPr>
        <w:spacing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UAE FTA E-Invoicing Middleware SRS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