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3EB0E4D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7DF205E4" w14:textId="71FBDA58" w:rsidR="004052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Operations Performance</w:t>
            </w:r>
            <w:r w:rsidR="00F13AC8"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 xml:space="preserve"> Analytics</w:t>
            </w:r>
          </w:p>
          <w:p w14:paraId="48D9070B" w14:textId="77777777" w:rsidR="00405297" w:rsidRDefault="00000000">
            <w:pPr>
              <w:jc w:val="center"/>
            </w:pPr>
            <w:r>
              <w:rPr>
                <w:rFonts w:ascii="Arial" w:eastAsia="Arial" w:hAnsi="Arial" w:cs="Arial"/>
                <w:color w:val="BDD7EE"/>
                <w:sz w:val="28"/>
                <w:szCs w:val="28"/>
              </w:rPr>
              <w:t>Comprehensive Insights Report</w:t>
            </w:r>
          </w:p>
          <w:p w14:paraId="48F01DB8" w14:textId="77777777" w:rsidR="00405297" w:rsidRDefault="00000000">
            <w:pPr>
              <w:jc w:val="center"/>
            </w:pPr>
            <w:r>
              <w:rPr>
                <w:rFonts w:ascii="Arial" w:eastAsia="Arial" w:hAnsi="Arial" w:cs="Arial"/>
                <w:color w:val="9DC3E6"/>
                <w:sz w:val="22"/>
                <w:szCs w:val="22"/>
              </w:rPr>
              <w:t>Excel  ·  SQL  ·  Power BI  |  10,000 Support Tickets Analyzed</w:t>
            </w:r>
          </w:p>
        </w:tc>
      </w:tr>
    </w:tbl>
    <w:p w14:paraId="23474959" w14:textId="77777777" w:rsidR="00405297" w:rsidRDefault="00405297">
      <w:pPr>
        <w:spacing w:before="80"/>
      </w:pPr>
    </w:p>
    <w:p w14:paraId="00D594E2" w14:textId="77777777" w:rsidR="00405297" w:rsidRDefault="00000000">
      <w:pPr>
        <w:pBdr>
          <w:bottom w:val="single" w:sz="6" w:space="4" w:color="2E75B6"/>
        </w:pBdr>
        <w:spacing w:before="4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PART 1: MICROSOFT EXCEL ANALYSIS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25AD299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BD4266" w14:textId="77777777" w:rsidR="00405297" w:rsidRDefault="00000000">
            <w:r>
              <w:rPr>
                <w:rFonts w:ascii="Arial" w:eastAsia="Arial" w:hAnsi="Arial" w:cs="Arial"/>
                <w:color w:val="DDDDDD"/>
              </w:rPr>
              <w:t>Phase 1  |  Data Preparation &amp; Pivot Analysis</w:t>
            </w:r>
          </w:p>
          <w:p w14:paraId="23A9018C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Microsoft Excel</w:t>
            </w:r>
          </w:p>
        </w:tc>
      </w:tr>
    </w:tbl>
    <w:p w14:paraId="7F208FBA" w14:textId="77777777" w:rsidR="00405297" w:rsidRDefault="00405297">
      <w:pPr>
        <w:spacing w:before="80"/>
      </w:pPr>
    </w:p>
    <w:p w14:paraId="1F36D848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Excel served as the foundational data layer for this project. It was used for raw data ingestion, formula-driven column enrichment, and pivot-table-based exploratory analysis. These tasks required Excel specifically because of its ability to combine structured tabular operations, VLOOKUP-based table joins, and dynamic pivot summarization in a single workbook environment.</w:t>
      </w:r>
    </w:p>
    <w:p w14:paraId="16140E36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1.1  Data Preparation &amp; Column Engineering</w:t>
      </w:r>
    </w:p>
    <w:p w14:paraId="1A71EF1B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raw dataset contained two tables — Agents (50 rows) and Tickets (10,000 rows). Excel formulas were used to enrich the Tickets table with agent-level attributes from the Agents lookup table:</w:t>
      </w:r>
    </w:p>
    <w:p w14:paraId="1FEEAF35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VLOOKUP(agent_id, Agents!A:E, 4, FALSE)  →  Pulled team assignment per ticket</w:t>
      </w:r>
    </w:p>
    <w:p w14:paraId="22C45A46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VLOOKUP(agent_id, Agents!A:E, 5, FALSE)  →  Pulled experience level per agent</w:t>
      </w:r>
    </w:p>
    <w:p w14:paraId="61C7F6FC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VLOOKUP(agent_id, Agents!A:E, 2, FALSE)  →  Pulled shift (Morning/Evening/Night)</w:t>
      </w:r>
    </w:p>
    <w:p w14:paraId="4F5B0D4B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IF(status = 'Closed', 'Yes', 'No')  →  Created is_closed binary flag</w:t>
      </w:r>
    </w:p>
    <w:p w14:paraId="7319D7BA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IF(ISBLANK(resolved_date), '', (resolved_date - created_date) * 24)  →  Computed resolved_time_hours</w:t>
      </w:r>
    </w:p>
    <w:p w14:paraId="4175E079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IF(resolved_time_hours &gt; 48, 'Yes', 'No')  →  Derived sla_breach flag (SLA threshold: 48 hrs)</w:t>
      </w:r>
    </w:p>
    <w:p w14:paraId="62315CFE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TEXT(created_date, 'mmm')  →  Extracted month label for trend analysis</w:t>
      </w:r>
    </w:p>
    <w:p w14:paraId="1AC970B7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resolved_date - created_date  →  Computed tat_days (Turn-Around Time)</w:t>
      </w:r>
    </w:p>
    <w:p w14:paraId="3CF5DA4C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1.2  KPI Summary Sheet</w:t>
      </w:r>
    </w:p>
    <w:p w14:paraId="3EC469D4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A dedicated KPI Summary sheet was built using aggregate formulas across the entire tickets_dataset table, establishing the headline metrics for the project: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1"/>
        <w:gridCol w:w="1694"/>
        <w:gridCol w:w="5525"/>
      </w:tblGrid>
      <w:tr w:rsidR="00405297" w14:paraId="664B77E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CCA27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KPI Metric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3EF5E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2C1A3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Excel Formula Used</w:t>
            </w:r>
          </w:p>
        </w:tc>
      </w:tr>
      <w:tr w:rsidR="00405297" w14:paraId="2E6750A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43FC7C" w14:textId="77777777" w:rsidR="00405297" w:rsidRDefault="00000000">
            <w:r>
              <w:rPr>
                <w:rFonts w:ascii="Arial" w:eastAsia="Arial" w:hAnsi="Arial" w:cs="Arial"/>
              </w:rPr>
              <w:t>Total Tickets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3A0EE4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10,000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5A25C2" w14:textId="77777777" w:rsidR="004052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=COUNTA(tickets_dataset[ticket_id])</w:t>
            </w:r>
          </w:p>
        </w:tc>
      </w:tr>
      <w:tr w:rsidR="00405297" w14:paraId="23B4E78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8DF3F4" w14:textId="77777777" w:rsidR="00405297" w:rsidRDefault="00000000">
            <w:r>
              <w:rPr>
                <w:rFonts w:ascii="Arial" w:eastAsia="Arial" w:hAnsi="Arial" w:cs="Arial"/>
              </w:rPr>
              <w:t>Closed Tickets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D4B6F2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8,493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7B63EB" w14:textId="77777777" w:rsidR="004052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=COUNTIF(tickets_dataset[is_closed], 'Yes')</w:t>
            </w:r>
          </w:p>
        </w:tc>
      </w:tr>
      <w:tr w:rsidR="00405297" w14:paraId="0541CFC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2389AC" w14:textId="77777777" w:rsidR="00405297" w:rsidRDefault="00000000">
            <w:r>
              <w:rPr>
                <w:rFonts w:ascii="Arial" w:eastAsia="Arial" w:hAnsi="Arial" w:cs="Arial"/>
              </w:rPr>
              <w:t>Closure 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6584F1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84.93%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A9FC53" w14:textId="77777777" w:rsidR="004052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=Closed/Total</w:t>
            </w:r>
          </w:p>
        </w:tc>
      </w:tr>
      <w:tr w:rsidR="00405297" w14:paraId="50C7618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CCADAE" w14:textId="77777777" w:rsidR="00405297" w:rsidRDefault="00000000">
            <w:r>
              <w:rPr>
                <w:rFonts w:ascii="Arial" w:eastAsia="Arial" w:hAnsi="Arial" w:cs="Arial"/>
              </w:rPr>
              <w:t>Avg Resolution 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2FC260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36.96 hrs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40D8BC" w14:textId="77777777" w:rsidR="004052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=AVERAGE(tickets_dataset[resolved_time_hours])</w:t>
            </w:r>
          </w:p>
        </w:tc>
      </w:tr>
      <w:tr w:rsidR="00405297" w14:paraId="10D0FF5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F4C7CB" w14:textId="77777777" w:rsidR="00405297" w:rsidRDefault="00000000">
            <w:r>
              <w:rPr>
                <w:rFonts w:ascii="Arial" w:eastAsia="Arial" w:hAnsi="Arial" w:cs="Arial"/>
              </w:rPr>
              <w:t>Avg TAT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A16B1F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~1.5 days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975CD3" w14:textId="77777777" w:rsidR="004052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=AVERAGE(tickets_dataset[tat_days])</w:t>
            </w:r>
          </w:p>
        </w:tc>
      </w:tr>
      <w:tr w:rsidR="00405297" w14:paraId="4DC709D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DF9939" w14:textId="77777777" w:rsidR="00405297" w:rsidRDefault="00000000">
            <w:r>
              <w:rPr>
                <w:rFonts w:ascii="Arial" w:eastAsia="Arial" w:hAnsi="Arial" w:cs="Arial"/>
              </w:rPr>
              <w:t>SLA Compliance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05EE88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72.39%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9CB48B" w14:textId="77777777" w:rsidR="004052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=1 - COUNTIF(sla_breach, 'Yes') / COUNTA(ticket_id)</w:t>
            </w:r>
          </w:p>
        </w:tc>
      </w:tr>
      <w:tr w:rsidR="00405297" w14:paraId="50FBD03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D26D87" w14:textId="77777777" w:rsidR="00405297" w:rsidRDefault="00000000">
            <w:r>
              <w:rPr>
                <w:rFonts w:ascii="Arial" w:eastAsia="Arial" w:hAnsi="Arial" w:cs="Arial"/>
              </w:rPr>
              <w:lastRenderedPageBreak/>
              <w:t>Escalation 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C0B2C1" w14:textId="66F23C8A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6.61%</w:t>
            </w:r>
            <w:r w:rsidR="00496384">
              <w:rPr>
                <w:rFonts w:ascii="Arial" w:eastAsia="Arial" w:hAnsi="Arial" w:cs="Arial"/>
                <w:b/>
                <w:bCs/>
                <w:color w:val="1F3864"/>
              </w:rPr>
              <w:t>, 7%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96605F" w14:textId="66B2079A" w:rsidR="004052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=COUNTIF(</w:t>
            </w:r>
            <w:r w:rsidR="00496384" w:rsidRPr="00496384">
              <w:rPr>
                <w:rFonts w:ascii="Courier New" w:eastAsia="Courier New" w:hAnsi="Courier New" w:cs="Courier New"/>
                <w:sz w:val="19"/>
                <w:szCs w:val="19"/>
              </w:rPr>
              <w:t>tickets_dataset</w:t>
            </w:r>
            <w:r w:rsidR="00496384"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escalation_flag</w:t>
            </w:r>
            <w:r w:rsidR="00496384"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, 'Yes') / COUNTA(</w:t>
            </w:r>
            <w:r w:rsidR="00496384" w:rsidRPr="00496384">
              <w:rPr>
                <w:rFonts w:ascii="Courier New" w:eastAsia="Courier New" w:hAnsi="Courier New" w:cs="Courier New"/>
                <w:sz w:val="19"/>
                <w:szCs w:val="19"/>
              </w:rPr>
              <w:t>tickets_dataset</w:t>
            </w:r>
            <w:r w:rsidR="00496384"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ticket_id</w:t>
            </w:r>
            <w:r w:rsidR="00496384"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405297" w14:paraId="589A6D5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6F8E31" w14:textId="77777777" w:rsidR="00405297" w:rsidRDefault="00000000">
            <w:r>
              <w:rPr>
                <w:rFonts w:ascii="Arial" w:eastAsia="Arial" w:hAnsi="Arial" w:cs="Arial"/>
              </w:rPr>
              <w:t>Avg CSAT Score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AEE131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3.90 / 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01E426" w14:textId="77777777" w:rsidR="004052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=AVERAGE(tickets_dataset[csat_score])</w:t>
            </w:r>
          </w:p>
        </w:tc>
      </w:tr>
    </w:tbl>
    <w:p w14:paraId="37621719" w14:textId="77777777" w:rsidR="00405297" w:rsidRDefault="00405297">
      <w:pPr>
        <w:spacing w:before="80"/>
      </w:pPr>
    </w:p>
    <w:p w14:paraId="491CE828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1.3  Pivot Table Analysis — 7 Business Views</w:t>
      </w:r>
    </w:p>
    <w:p w14:paraId="75032AB5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Priority Distribution Analysis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23BE81D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8A5C57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Ticket Priority</w:t>
            </w:r>
          </w:p>
          <w:p w14:paraId="78052F5F" w14:textId="77777777" w:rsidR="00405297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Finding:  </w:t>
            </w:r>
            <w:r>
              <w:rPr>
                <w:rFonts w:ascii="Arial" w:eastAsia="Arial" w:hAnsi="Arial" w:cs="Arial"/>
                <w:sz w:val="21"/>
                <w:szCs w:val="21"/>
              </w:rPr>
              <w:t>High: 34.05%, Low: 32.94%, Medium: 32.95% of all 10,000 tickets</w:t>
            </w:r>
          </w:p>
          <w:p w14:paraId="79F7516F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Insight:  </w:t>
            </w:r>
            <w:r>
              <w:rPr>
                <w:rFonts w:ascii="Arial" w:eastAsia="Arial" w:hAnsi="Arial" w:cs="Arial"/>
                <w:sz w:val="21"/>
                <w:szCs w:val="21"/>
              </w:rPr>
              <w:t>Priority distribution is roughly uniform, indicating no single urgency tier dominates — the support pipeline handles a balanced mix of critical and routine requests.</w:t>
            </w:r>
          </w:p>
          <w:p w14:paraId="1FFC0E54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 Action:   </w:t>
            </w:r>
            <w:r>
              <w:rPr>
                <w:rFonts w:ascii="Arial" w:eastAsia="Arial" w:hAnsi="Arial" w:cs="Arial"/>
                <w:sz w:val="21"/>
                <w:szCs w:val="21"/>
              </w:rPr>
              <w:t>Establish dedicated high-priority queues and agent specialization to prevent high-urgency tickets from being deprioritized during peak periods.</w:t>
            </w:r>
          </w:p>
        </w:tc>
      </w:tr>
    </w:tbl>
    <w:p w14:paraId="5E88AA7D" w14:textId="77777777" w:rsidR="00405297" w:rsidRDefault="00405297">
      <w:pPr>
        <w:spacing w:before="80"/>
      </w:pPr>
    </w:p>
    <w:p w14:paraId="3C0167E2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Ticket Status &amp; Closure Rate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3CDAC07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FB2737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Closure Performance</w:t>
            </w:r>
          </w:p>
          <w:p w14:paraId="6A1C21D9" w14:textId="77777777" w:rsidR="00405297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Finding:  </w:t>
            </w:r>
            <w:r>
              <w:rPr>
                <w:rFonts w:ascii="Arial" w:eastAsia="Arial" w:hAnsi="Arial" w:cs="Arial"/>
                <w:sz w:val="21"/>
                <w:szCs w:val="21"/>
              </w:rPr>
              <w:t>8,493 tickets Closed (84.93%), 501 Escalated (5.01%), remainder Open</w:t>
            </w:r>
          </w:p>
          <w:p w14:paraId="544B7CDD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Insight:  </w:t>
            </w:r>
            <w:r>
              <w:rPr>
                <w:rFonts w:ascii="Arial" w:eastAsia="Arial" w:hAnsi="Arial" w:cs="Arial"/>
                <w:sz w:val="21"/>
                <w:szCs w:val="21"/>
              </w:rPr>
              <w:t>A strong overall closure rate signals capable frontline resolution. However, 15% of tickets remain open or escalated — indicating pipeline blockages or understaffing during certain periods.</w:t>
            </w:r>
          </w:p>
          <w:p w14:paraId="6F020DDD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 Action:   </w:t>
            </w:r>
            <w:r>
              <w:rPr>
                <w:rFonts w:ascii="Arial" w:eastAsia="Arial" w:hAnsi="Arial" w:cs="Arial"/>
                <w:sz w:val="21"/>
                <w:szCs w:val="21"/>
              </w:rPr>
              <w:t>Investigate backlog root causes by cross-referencing open tickets with shift and team data. Target closure rate of 90%+ with targeted staffing adjustments.</w:t>
            </w:r>
          </w:p>
        </w:tc>
      </w:tr>
    </w:tbl>
    <w:p w14:paraId="2F172FC9" w14:textId="77777777" w:rsidR="00405297" w:rsidRDefault="00405297">
      <w:pPr>
        <w:spacing w:before="80"/>
      </w:pPr>
    </w:p>
    <w:p w14:paraId="27910A96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Agent Workload Distribution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2389869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4FEACC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Workload Balance</w:t>
            </w:r>
          </w:p>
          <w:p w14:paraId="4EEF4077" w14:textId="77777777" w:rsidR="00405297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Finding:  </w:t>
            </w:r>
            <w:r>
              <w:rPr>
                <w:rFonts w:ascii="Arial" w:eastAsia="Arial" w:hAnsi="Arial" w:cs="Arial"/>
                <w:sz w:val="21"/>
                <w:szCs w:val="21"/>
              </w:rPr>
              <w:t>Top agent (A009): 234 tickets | Lowest active agent: ~160 tickets | Range: 74 tickets</w:t>
            </w:r>
          </w:p>
          <w:p w14:paraId="4B890374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Insight:  </w:t>
            </w:r>
            <w:r>
              <w:rPr>
                <w:rFonts w:ascii="Arial" w:eastAsia="Arial" w:hAnsi="Arial" w:cs="Arial"/>
                <w:sz w:val="21"/>
                <w:szCs w:val="21"/>
              </w:rPr>
              <w:t>A 74-ticket differential between top and bottom agents signals potential workload imbalance. Over-reliance on top performers risks burnout, while underutilized agents represent untapped capacity.</w:t>
            </w:r>
          </w:p>
          <w:p w14:paraId="62564B09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 Action:   </w:t>
            </w:r>
            <w:r>
              <w:rPr>
                <w:rFonts w:ascii="Arial" w:eastAsia="Arial" w:hAnsi="Arial" w:cs="Arial"/>
                <w:sz w:val="21"/>
                <w:szCs w:val="21"/>
              </w:rPr>
              <w:t>Implement ticket assignment rules based on real-time agent load. Investigate whether shift differences (morning vs. night) are contributing to workload skew.</w:t>
            </w:r>
          </w:p>
        </w:tc>
      </w:tr>
    </w:tbl>
    <w:p w14:paraId="6DFC2A89" w14:textId="77777777" w:rsidR="00405297" w:rsidRDefault="00405297">
      <w:pPr>
        <w:spacing w:before="80"/>
      </w:pPr>
    </w:p>
    <w:p w14:paraId="7DF8BD01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Agent Resolution Time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54B8547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77DDA7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Resolution Speed</w:t>
            </w:r>
          </w:p>
          <w:p w14:paraId="737F271B" w14:textId="77777777" w:rsidR="00405297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Finding:  </w:t>
            </w:r>
            <w:r>
              <w:rPr>
                <w:rFonts w:ascii="Arial" w:eastAsia="Arial" w:hAnsi="Arial" w:cs="Arial"/>
                <w:sz w:val="21"/>
                <w:szCs w:val="21"/>
              </w:rPr>
              <w:t>Fastest agent: 34.26 hrs avg | Slowest: 40.99 hrs avg | Overall avg: 36.96 hrs</w:t>
            </w:r>
          </w:p>
          <w:p w14:paraId="700C3609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Insight:  </w:t>
            </w:r>
            <w:r>
              <w:rPr>
                <w:rFonts w:ascii="Arial" w:eastAsia="Arial" w:hAnsi="Arial" w:cs="Arial"/>
                <w:sz w:val="21"/>
                <w:szCs w:val="21"/>
              </w:rPr>
              <w:t>Approximately 7-hour variation between fastest and slowest agents. While all agents operate within SLA boundaries on average, the slower agents push ticket resolution closer to the 48-hour breach threshold.</w:t>
            </w:r>
          </w:p>
          <w:p w14:paraId="1F81E198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 Action:   </w:t>
            </w:r>
            <w:r>
              <w:rPr>
                <w:rFonts w:ascii="Arial" w:eastAsia="Arial" w:hAnsi="Arial" w:cs="Arial"/>
                <w:sz w:val="21"/>
                <w:szCs w:val="21"/>
              </w:rPr>
              <w:t>Pair slow-resolution agents with top performers for shadowing. Audit ticket complexity distribution — slower agents may be receiving disproportionately complex issue types.</w:t>
            </w:r>
          </w:p>
        </w:tc>
      </w:tr>
    </w:tbl>
    <w:p w14:paraId="3E8D47AD" w14:textId="77777777" w:rsidR="00405297" w:rsidRDefault="00405297">
      <w:pPr>
        <w:spacing w:before="80"/>
      </w:pPr>
    </w:p>
    <w:p w14:paraId="4D0387A5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Issue Type Distribution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18C00F7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77AFF1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lastRenderedPageBreak/>
              <w:t>Issue Breakdown</w:t>
            </w:r>
          </w:p>
          <w:p w14:paraId="59A572B6" w14:textId="77777777" w:rsidR="00405297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Finding:  </w:t>
            </w:r>
            <w:r>
              <w:rPr>
                <w:rFonts w:ascii="Arial" w:eastAsia="Arial" w:hAnsi="Arial" w:cs="Arial"/>
                <w:sz w:val="21"/>
                <w:szCs w:val="21"/>
              </w:rPr>
              <w:t>Technical: 20.67%, Payment: 20.18%, Refund: 19.94%, Other: 19.94%, Order Issue: 19.19%</w:t>
            </w:r>
          </w:p>
          <w:p w14:paraId="3B2E98DE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Insight:  </w:t>
            </w:r>
            <w:r>
              <w:rPr>
                <w:rFonts w:ascii="Arial" w:eastAsia="Arial" w:hAnsi="Arial" w:cs="Arial"/>
                <w:sz w:val="21"/>
                <w:szCs w:val="21"/>
              </w:rPr>
              <w:t>Remarkably uniform distribution across 5 issue categories (each approximately 20%) suggests that customer problems are multi-dimensional rather than isolated. No single category dominates support volume.</w:t>
            </w:r>
          </w:p>
          <w:p w14:paraId="05AB53F2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 Action:   </w:t>
            </w:r>
            <w:r>
              <w:rPr>
                <w:rFonts w:ascii="Arial" w:eastAsia="Arial" w:hAnsi="Arial" w:cs="Arial"/>
                <w:sz w:val="21"/>
                <w:szCs w:val="21"/>
              </w:rPr>
              <w:t>Develop category-specific agent training modules. Ensure agents are cross-trained across issue types to handle demand shifts efficiently.</w:t>
            </w:r>
          </w:p>
        </w:tc>
      </w:tr>
    </w:tbl>
    <w:p w14:paraId="1B1EADBD" w14:textId="77777777" w:rsidR="00405297" w:rsidRDefault="00405297">
      <w:pPr>
        <w:spacing w:before="80"/>
      </w:pPr>
    </w:p>
    <w:p w14:paraId="02FBED27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Monthly Ticket Trend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4655185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C59B35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Volume Trend</w:t>
            </w:r>
          </w:p>
          <w:p w14:paraId="58DFEFE9" w14:textId="77777777" w:rsidR="00405297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Finding:  </w:t>
            </w:r>
            <w:r>
              <w:rPr>
                <w:rFonts w:ascii="Arial" w:eastAsia="Arial" w:hAnsi="Arial" w:cs="Arial"/>
                <w:sz w:val="21"/>
                <w:szCs w:val="21"/>
              </w:rPr>
              <w:t>January: 3,452 tickets | February: 3,191 tickets | March: 3,357 tickets</w:t>
            </w:r>
          </w:p>
          <w:p w14:paraId="22039C35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Insight:  </w:t>
            </w:r>
            <w:r>
              <w:rPr>
                <w:rFonts w:ascii="Arial" w:eastAsia="Arial" w:hAnsi="Arial" w:cs="Arial"/>
                <w:sz w:val="21"/>
                <w:szCs w:val="21"/>
              </w:rPr>
              <w:t>Ticket volume peaked in January and dipped in February before recovering in March. The Q1 volume variation (~8%) suggests seasonal or campaign-driven support demand fluctuations.</w:t>
            </w:r>
          </w:p>
          <w:p w14:paraId="7F8C5991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 Action:   </w:t>
            </w:r>
            <w:r>
              <w:rPr>
                <w:rFonts w:ascii="Arial" w:eastAsia="Arial" w:hAnsi="Arial" w:cs="Arial"/>
                <w:sz w:val="21"/>
                <w:szCs w:val="21"/>
              </w:rPr>
              <w:t>Build predictive staffing models using historical monthly trend data. Pre-staff January based on expected volume spikes.</w:t>
            </w:r>
          </w:p>
        </w:tc>
      </w:tr>
    </w:tbl>
    <w:p w14:paraId="4993CDCC" w14:textId="77777777" w:rsidR="00405297" w:rsidRDefault="00405297">
      <w:pPr>
        <w:spacing w:before="80"/>
      </w:pPr>
    </w:p>
    <w:p w14:paraId="464ADF2E" w14:textId="77777777" w:rsidR="00405297" w:rsidRDefault="00000000">
      <w:pPr>
        <w:pBdr>
          <w:bottom w:val="single" w:sz="6" w:space="4" w:color="2E75B6"/>
        </w:pBdr>
        <w:spacing w:before="4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PART 2: SQL ANALYSIS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52D66CB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60B9E8" w14:textId="77777777" w:rsidR="00405297" w:rsidRDefault="00000000">
            <w:r>
              <w:rPr>
                <w:rFonts w:ascii="Arial" w:eastAsia="Arial" w:hAnsi="Arial" w:cs="Arial"/>
                <w:color w:val="DDDDDD"/>
              </w:rPr>
              <w:t>Phase 2  |  Advanced KPI Computation &amp; Segmentation</w:t>
            </w:r>
          </w:p>
          <w:p w14:paraId="36C8DD16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SQL (Structured Query Language)</w:t>
            </w:r>
          </w:p>
        </w:tc>
      </w:tr>
    </w:tbl>
    <w:p w14:paraId="071636AD" w14:textId="77777777" w:rsidR="00405297" w:rsidRDefault="00405297">
      <w:pPr>
        <w:spacing w:before="80"/>
      </w:pPr>
    </w:p>
    <w:p w14:paraId="7A3C3E2C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SQL was employed for high-volume aggregation, conditional KPI computation, and advanced analytical patterns that go beyond Excel's pivot capabilities. Techniques such as RANK() window functions, Common Table Expressions (CTEs), and CASE-WHEN conditional logic enabled scalable, reproducible analysis on the full 10,000-row dataset.</w:t>
      </w:r>
    </w:p>
    <w:p w14:paraId="742A0814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2.1  KPI 1 — SLA Breach Rate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209A5E3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84EF44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833C00"/>
                <w:sz w:val="24"/>
                <w:szCs w:val="24"/>
              </w:rPr>
              <w:t>SLA Compliance KPI</w:t>
            </w:r>
          </w:p>
          <w:p w14:paraId="05DBAAE5" w14:textId="77777777" w:rsidR="00405297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Finding:  </w:t>
            </w:r>
            <w:r>
              <w:rPr>
                <w:rFonts w:ascii="Arial" w:eastAsia="Arial" w:hAnsi="Arial" w:cs="Arial"/>
                <w:sz w:val="21"/>
                <w:szCs w:val="21"/>
              </w:rPr>
              <w:t>27.61% of tickets breached SLA | 2,761 out of 10,000 tickets exceeded 48-hour resolution threshold</w:t>
            </w:r>
          </w:p>
          <w:p w14:paraId="5737C697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Insight:  </w:t>
            </w:r>
            <w:r>
              <w:rPr>
                <w:rFonts w:ascii="Arial" w:eastAsia="Arial" w:hAnsi="Arial" w:cs="Arial"/>
                <w:sz w:val="21"/>
                <w:szCs w:val="21"/>
              </w:rPr>
              <w:t>Roughly 1 in 4 tickets failed to meet SLA. This is a critical operational red flag for client-facing performance at firms like Teleperformance or Genpact, where SLA adherence is contractually tied to client satisfaction scores.</w:t>
            </w:r>
          </w:p>
          <w:p w14:paraId="11CA7FED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 Action:   </w:t>
            </w:r>
            <w:r>
              <w:rPr>
                <w:rFonts w:ascii="Arial" w:eastAsia="Arial" w:hAnsi="Arial" w:cs="Arial"/>
                <w:sz w:val="21"/>
                <w:szCs w:val="21"/>
              </w:rPr>
              <w:t>Conduct root cause analysis: identify which teams, shifts, and issue types contribute most to SLA breaches. Implement real-time SLA breach alerts in Power BI using conditional formatting.</w:t>
            </w:r>
          </w:p>
        </w:tc>
      </w:tr>
    </w:tbl>
    <w:p w14:paraId="5D1E64BC" w14:textId="77777777" w:rsidR="00405297" w:rsidRDefault="00405297">
      <w:pPr>
        <w:spacing w:before="80"/>
      </w:pPr>
    </w:p>
    <w:p w14:paraId="720B75EE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2.2  KPI 2 — Agent Workload Distribution (Top 5 Agents)</w:t>
      </w:r>
    </w:p>
    <w:p w14:paraId="3CB83268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SQL technique: GROUP BY + COUNT + ORDER BY + LIMIT</w:t>
      </w:r>
    </w:p>
    <w:p w14:paraId="01729EDF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A009: 234 tickets handled (Rank 1)</w:t>
      </w:r>
    </w:p>
    <w:p w14:paraId="25457162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A047: 233 tickets handled (Rank 2)</w:t>
      </w:r>
    </w:p>
    <w:p w14:paraId="741B820F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A039, A019, A012: Top 3–5 performers by volume</w:t>
      </w:r>
    </w:p>
    <w:p w14:paraId="5E596D66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Insight: Top 5 agents collectively handle a disproportionate share of tickets — workload concentration risk</w:t>
      </w:r>
    </w:p>
    <w:p w14:paraId="27C6D286" w14:textId="77777777" w:rsidR="00405297" w:rsidRDefault="00405297">
      <w:pPr>
        <w:spacing w:before="80"/>
      </w:pPr>
    </w:p>
    <w:p w14:paraId="11872ACF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2.3  KPI 3 — Agent Resolution Performance</w:t>
      </w:r>
    </w:p>
    <w:p w14:paraId="09820FA9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SQL technique: AVG() with GROUP BY + ORDER BY ASC + LIMIT 3</w:t>
      </w:r>
    </w:p>
    <w:p w14:paraId="5D9F6C4F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Top 3 fastest-resolving agents identified by lowest average resolution time among all 50 agents</w:t>
      </w:r>
    </w:p>
    <w:p w14:paraId="480AE917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These agents represent performance benchmarks for training and mentoring programs</w:t>
      </w:r>
    </w:p>
    <w:p w14:paraId="659D01C0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Industry Technique: Performance Benchmarking — comparing individual metrics against cohort averages</w:t>
      </w:r>
    </w:p>
    <w:p w14:paraId="53592041" w14:textId="77777777" w:rsidR="00405297" w:rsidRDefault="00405297">
      <w:pPr>
        <w:spacing w:before="80"/>
      </w:pPr>
    </w:p>
    <w:p w14:paraId="1D3740F8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2.4  KPI 4 — CSAT Score Analysis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05C6AC8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C43E63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Customer Satisfaction Analysis</w:t>
            </w:r>
          </w:p>
          <w:p w14:paraId="629A4310" w14:textId="77777777" w:rsidR="00405297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Finding:  </w:t>
            </w:r>
            <w:r>
              <w:rPr>
                <w:rFonts w:ascii="Arial" w:eastAsia="Arial" w:hAnsi="Arial" w:cs="Arial"/>
                <w:sz w:val="21"/>
                <w:szCs w:val="21"/>
              </w:rPr>
              <w:t>Avg CSAT: 3.90/5 | Lowest recorded score: 1 | Highest: 5</w:t>
            </w:r>
          </w:p>
          <w:p w14:paraId="530BBA9E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Insight:  </w:t>
            </w:r>
            <w:r>
              <w:rPr>
                <w:rFonts w:ascii="Arial" w:eastAsia="Arial" w:hAnsi="Arial" w:cs="Arial"/>
                <w:sz w:val="21"/>
                <w:szCs w:val="21"/>
              </w:rPr>
              <w:t>A 3.90/5 average indicates generally positive customer experience but with significant room for improvement. In service operations, scores above 4.0 are the target benchmark. The presence of minimum scores of 1 indicates isolated but severe dissatisfaction incidents.</w:t>
            </w:r>
          </w:p>
          <w:p w14:paraId="04031844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 Action:   </w:t>
            </w:r>
            <w:r>
              <w:rPr>
                <w:rFonts w:ascii="Arial" w:eastAsia="Arial" w:hAnsi="Arial" w:cs="Arial"/>
                <w:sz w:val="21"/>
                <w:szCs w:val="21"/>
              </w:rPr>
              <w:t>Correlate CSAT scores with agent resolution time and issue type. Agents consistently below CSAT threshold should be flagged for coaching.</w:t>
            </w:r>
          </w:p>
        </w:tc>
      </w:tr>
    </w:tbl>
    <w:p w14:paraId="31D50631" w14:textId="77777777" w:rsidR="00405297" w:rsidRDefault="00405297">
      <w:pPr>
        <w:spacing w:before="80"/>
      </w:pPr>
    </w:p>
    <w:p w14:paraId="545B4F28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2.5  KPI 5 — Escalation Analysis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7DC6706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F884B3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24"/>
                <w:szCs w:val="24"/>
              </w:rPr>
              <w:t>Escalation Rate</w:t>
            </w:r>
          </w:p>
          <w:p w14:paraId="5207B8B1" w14:textId="77777777" w:rsidR="00405297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Finding:  </w:t>
            </w:r>
            <w:r>
              <w:rPr>
                <w:rFonts w:ascii="Arial" w:eastAsia="Arial" w:hAnsi="Arial" w:cs="Arial"/>
                <w:sz w:val="21"/>
                <w:szCs w:val="21"/>
              </w:rPr>
              <w:t>6.61% of tickets escalated (661 out of 10,000) | 93.39% handled at frontline</w:t>
            </w:r>
          </w:p>
          <w:p w14:paraId="0D454D33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 Insight:  </w:t>
            </w:r>
            <w:r>
              <w:rPr>
                <w:rFonts w:ascii="Arial" w:eastAsia="Arial" w:hAnsi="Arial" w:cs="Arial"/>
                <w:sz w:val="21"/>
                <w:szCs w:val="21"/>
              </w:rPr>
              <w:t>A 6.61% escalation rate reflects strong first-contact resolution capability — a benchmark KPI at operations centers. Escalations represent complex cases or frontline limitation and carry higher resolution cost.</w:t>
            </w:r>
          </w:p>
          <w:p w14:paraId="36AF4A69" w14:textId="77777777" w:rsidR="0040529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 Action:   </w:t>
            </w:r>
            <w:r>
              <w:rPr>
                <w:rFonts w:ascii="Arial" w:eastAsia="Arial" w:hAnsi="Arial" w:cs="Arial"/>
                <w:sz w:val="21"/>
                <w:szCs w:val="21"/>
              </w:rPr>
              <w:t>Analyze escalation patterns by issue_type and experience_level. If junior agents escalate more technical tickets, consider routing rules to assign technical issues to senior agents first.</w:t>
            </w:r>
          </w:p>
        </w:tc>
      </w:tr>
    </w:tbl>
    <w:p w14:paraId="40D37D48" w14:textId="77777777" w:rsidR="00405297" w:rsidRDefault="00405297">
      <w:pPr>
        <w:spacing w:before="80"/>
      </w:pPr>
    </w:p>
    <w:p w14:paraId="0C7A06DB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2.6  Advanced SQL — Window Function: Agent Workload Ranking</w:t>
      </w:r>
    </w:p>
    <w:p w14:paraId="4065AEEA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SQL Technique Used: RANK() OVER (ORDER BY COUNT(tickets) DESC)</w:t>
      </w:r>
    </w:p>
    <w:p w14:paraId="17F4190F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This window function produced a full leaderboard of all 50 agents ranked by their ticket volume. Unlike LIMIT-based queries, window functions rank all agents simultaneously without excluding any from the dataset — enabling holistic workforce analysis.</w:t>
      </w:r>
    </w:p>
    <w:p w14:paraId="0A7203F5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Industry Technique: Cohort Ranking Analysis — classifying agent performance tiers (Top 10%, Mid, Bottom 10%)</w:t>
      </w:r>
    </w:p>
    <w:p w14:paraId="530E879F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Result: Agent rankings from Rank 1 (234 tickets) to Rank 50 (~160 tickets)</w:t>
      </w:r>
    </w:p>
    <w:p w14:paraId="6F75D2C0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Business Use: Forms the basis for performance-based incentive programs and team rebalancing</w:t>
      </w:r>
    </w:p>
    <w:p w14:paraId="1622F07C" w14:textId="77777777" w:rsidR="00405297" w:rsidRDefault="00405297">
      <w:pPr>
        <w:spacing w:before="80"/>
      </w:pPr>
    </w:p>
    <w:p w14:paraId="55708BB4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2.7  Advanced SQL — Team SLA Breach Rate (CTE + CASE WHEN)</w:t>
      </w:r>
    </w:p>
    <w:p w14:paraId="59AC5D3E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SQL Technique: WITH clause (CTE) + SUM(CASE WHEN sla_breach = 'Yes') / COUNT(*) segmented by team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2430"/>
        <w:gridCol w:w="2430"/>
        <w:gridCol w:w="2430"/>
      </w:tblGrid>
      <w:tr w:rsidR="00405297" w14:paraId="6019D4DF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20018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Team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A7A20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Total Tickets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BFC90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SLA Breaches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4D91B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Breach Rate %</w:t>
            </w:r>
          </w:p>
        </w:tc>
      </w:tr>
      <w:tr w:rsidR="00405297" w14:paraId="38E32204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0856B6" w14:textId="77777777" w:rsidR="00405297" w:rsidRDefault="00000000">
            <w:r>
              <w:rPr>
                <w:rFonts w:ascii="Arial" w:eastAsia="Arial" w:hAnsi="Arial" w:cs="Arial"/>
                <w:b/>
                <w:bCs/>
              </w:rPr>
              <w:t>Team 2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F36CF2" w14:textId="77777777" w:rsidR="00405297" w:rsidRDefault="00000000">
            <w:r>
              <w:rPr>
                <w:rFonts w:ascii="Arial" w:eastAsia="Arial" w:hAnsi="Arial" w:cs="Arial"/>
              </w:rPr>
              <w:t>~2,000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A737CF" w14:textId="77777777" w:rsidR="00405297" w:rsidRDefault="00000000">
            <w:r>
              <w:rPr>
                <w:rFonts w:ascii="Arial" w:eastAsia="Arial" w:hAnsi="Arial" w:cs="Arial"/>
              </w:rPr>
              <w:t>~641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14ED5F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833C00"/>
              </w:rPr>
              <w:t>32.08% ⚠ Highest</w:t>
            </w:r>
          </w:p>
        </w:tc>
      </w:tr>
      <w:tr w:rsidR="00405297" w14:paraId="7ECCC7DE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9CB862" w14:textId="77777777" w:rsidR="00405297" w:rsidRDefault="00000000">
            <w:r>
              <w:rPr>
                <w:rFonts w:ascii="Arial" w:eastAsia="Arial" w:hAnsi="Arial" w:cs="Arial"/>
                <w:b/>
                <w:bCs/>
              </w:rPr>
              <w:t>Team 1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5A8C00" w14:textId="77777777" w:rsidR="00405297" w:rsidRDefault="00000000">
            <w:r>
              <w:rPr>
                <w:rFonts w:ascii="Arial" w:eastAsia="Arial" w:hAnsi="Arial" w:cs="Arial"/>
              </w:rPr>
              <w:t>~2,000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B9B457" w14:textId="77777777" w:rsidR="00405297" w:rsidRDefault="00000000">
            <w:r>
              <w:rPr>
                <w:rFonts w:ascii="Arial" w:eastAsia="Arial" w:hAnsi="Arial" w:cs="Arial"/>
              </w:rPr>
              <w:t>~552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484D5D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27.60%</w:t>
            </w:r>
          </w:p>
        </w:tc>
      </w:tr>
      <w:tr w:rsidR="00405297" w14:paraId="548FEE94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1C7CBF" w14:textId="77777777" w:rsidR="00405297" w:rsidRDefault="00000000">
            <w:r>
              <w:rPr>
                <w:rFonts w:ascii="Arial" w:eastAsia="Arial" w:hAnsi="Arial" w:cs="Arial"/>
                <w:b/>
                <w:bCs/>
              </w:rPr>
              <w:t>Team 4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EA70D9" w14:textId="77777777" w:rsidR="00405297" w:rsidRDefault="00000000">
            <w:r>
              <w:rPr>
                <w:rFonts w:ascii="Arial" w:eastAsia="Arial" w:hAnsi="Arial" w:cs="Arial"/>
              </w:rPr>
              <w:t>~2,000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F7F6EC" w14:textId="77777777" w:rsidR="00405297" w:rsidRDefault="00000000">
            <w:r>
              <w:rPr>
                <w:rFonts w:ascii="Arial" w:eastAsia="Arial" w:hAnsi="Arial" w:cs="Arial"/>
              </w:rPr>
              <w:t>~549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C87726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27.43%</w:t>
            </w:r>
          </w:p>
        </w:tc>
      </w:tr>
      <w:tr w:rsidR="00405297" w14:paraId="626754E4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C094AF" w14:textId="77777777" w:rsidR="00405297" w:rsidRDefault="00000000">
            <w:r>
              <w:rPr>
                <w:rFonts w:ascii="Arial" w:eastAsia="Arial" w:hAnsi="Arial" w:cs="Arial"/>
                <w:b/>
                <w:bCs/>
              </w:rPr>
              <w:t>Team 3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14CD25" w14:textId="77777777" w:rsidR="00405297" w:rsidRDefault="00000000">
            <w:r>
              <w:rPr>
                <w:rFonts w:ascii="Arial" w:eastAsia="Arial" w:hAnsi="Arial" w:cs="Arial"/>
              </w:rPr>
              <w:t>~2,000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0F00E6" w14:textId="77777777" w:rsidR="00405297" w:rsidRDefault="00000000">
            <w:r>
              <w:rPr>
                <w:rFonts w:ascii="Arial" w:eastAsia="Arial" w:hAnsi="Arial" w:cs="Arial"/>
              </w:rPr>
              <w:t>~547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A24614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27.34%</w:t>
            </w:r>
          </w:p>
        </w:tc>
      </w:tr>
      <w:tr w:rsidR="00405297" w14:paraId="0EAB8B28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3090C3" w14:textId="77777777" w:rsidR="00405297" w:rsidRDefault="00000000">
            <w:r>
              <w:rPr>
                <w:rFonts w:ascii="Arial" w:eastAsia="Arial" w:hAnsi="Arial" w:cs="Arial"/>
                <w:b/>
                <w:bCs/>
              </w:rPr>
              <w:t>Team 5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2E4BD4" w14:textId="77777777" w:rsidR="00405297" w:rsidRDefault="00000000">
            <w:r>
              <w:rPr>
                <w:rFonts w:ascii="Arial" w:eastAsia="Arial" w:hAnsi="Arial" w:cs="Arial"/>
              </w:rPr>
              <w:t>~2,000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1FC654" w14:textId="77777777" w:rsidR="00405297" w:rsidRDefault="00000000">
            <w:r>
              <w:rPr>
                <w:rFonts w:ascii="Arial" w:eastAsia="Arial" w:hAnsi="Arial" w:cs="Arial"/>
              </w:rPr>
              <w:t>~545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0854D7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375623"/>
              </w:rPr>
              <w:t>27.26% ✓ Lowest</w:t>
            </w:r>
          </w:p>
        </w:tc>
      </w:tr>
    </w:tbl>
    <w:p w14:paraId="66064935" w14:textId="77777777" w:rsidR="00405297" w:rsidRDefault="00405297">
      <w:pPr>
        <w:spacing w:before="80"/>
      </w:pPr>
    </w:p>
    <w:p w14:paraId="1A3361A1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Team 2 shows the highest SLA breach rate at 32.08% — nearly 5 percentage points above Team 5. This warrants a deep-dive investigation into Team 2's agent experience levels, ticket types assigned, and shift coverage patterns.</w:t>
      </w:r>
    </w:p>
    <w:p w14:paraId="40351C21" w14:textId="77777777" w:rsidR="00405297" w:rsidRDefault="00405297">
      <w:pPr>
        <w:spacing w:before="80"/>
      </w:pPr>
    </w:p>
    <w:p w14:paraId="5084F222" w14:textId="77777777" w:rsidR="00405297" w:rsidRDefault="00000000">
      <w:pPr>
        <w:pBdr>
          <w:bottom w:val="single" w:sz="6" w:space="4" w:color="2E75B6"/>
        </w:pBdr>
        <w:spacing w:before="4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PART 3: POWER BI DASHBOARD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05297" w14:paraId="0377E35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49DB85" w14:textId="77777777" w:rsidR="00405297" w:rsidRDefault="00000000">
            <w:r>
              <w:rPr>
                <w:rFonts w:ascii="Arial" w:eastAsia="Arial" w:hAnsi="Arial" w:cs="Arial"/>
                <w:color w:val="DDDDDD"/>
              </w:rPr>
              <w:t>Phase 3  |  Interactive Visual Storytelling</w:t>
            </w:r>
          </w:p>
          <w:p w14:paraId="077736A4" w14:textId="77777777" w:rsidR="004052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Power BI Dashboard</w:t>
            </w:r>
          </w:p>
        </w:tc>
      </w:tr>
    </w:tbl>
    <w:p w14:paraId="2958FEBC" w14:textId="77777777" w:rsidR="00405297" w:rsidRDefault="00405297">
      <w:pPr>
        <w:spacing w:before="80"/>
      </w:pPr>
    </w:p>
    <w:p w14:paraId="56313761" w14:textId="77777777" w:rsidR="00405297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Power BI dashboard synthesizes all Excel and SQL findings into an executive-ready, interactive visual layer. Power BI was chosen for this phase because it enables dynamic cross-filtering, real-time slicer interactions, and visual storytelling that neither Excel charts nor SQL output can provide.</w:t>
      </w:r>
    </w:p>
    <w:p w14:paraId="39267036" w14:textId="77777777" w:rsidR="0040529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3.1  Dashboard Components &amp; Analytical Techniques</w:t>
      </w:r>
    </w:p>
    <w:p w14:paraId="12AB97A5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KPI Cards — Headline Metrics at a Glance</w:t>
      </w:r>
    </w:p>
    <w:p w14:paraId="5BE5481E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4 KPI Cards: Total Tickets (10K), SLA Breach % (27.61%), Avg CSAT (3.90), Escalation % (6.61%)</w:t>
      </w:r>
    </w:p>
    <w:p w14:paraId="060C8310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Technique: Performance Dashboard Design — presenting critical KPIs in scannable, high-contrast cards</w:t>
      </w:r>
    </w:p>
    <w:p w14:paraId="290CC053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Industry Use: Standard in operations center executive reporting for daily/weekly performance reviews</w:t>
      </w:r>
    </w:p>
    <w:p w14:paraId="693AFCE0" w14:textId="77777777" w:rsidR="00405297" w:rsidRDefault="00405297">
      <w:pPr>
        <w:spacing w:before="80"/>
      </w:pPr>
    </w:p>
    <w:p w14:paraId="17041D95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Donut Chart — Issue Type Distribution</w:t>
      </w:r>
    </w:p>
    <w:p w14:paraId="13EF8871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Visual: 5-segment donut with each category representing ~20% of total tickets</w:t>
      </w:r>
    </w:p>
    <w:p w14:paraId="67520A13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Technique: Proportional Segment Analysis — identifying category weight within total volume</w:t>
      </w:r>
    </w:p>
    <w:p w14:paraId="51596F7D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Insight: Near-equal distribution signals multi-category support demand, requiring cross-trained agents</w:t>
      </w:r>
    </w:p>
    <w:p w14:paraId="6F170086" w14:textId="77777777" w:rsidR="00405297" w:rsidRDefault="00405297">
      <w:pPr>
        <w:spacing w:before="80"/>
      </w:pPr>
    </w:p>
    <w:p w14:paraId="607C0705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Bar Chart — Top 10 Agents by Tickets Handled</w:t>
      </w:r>
    </w:p>
    <w:p w14:paraId="11262BDA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Visual: Horizontal bar chart with agent_id on Y-axis, ticket count on X-axis</w:t>
      </w:r>
    </w:p>
    <w:p w14:paraId="006D064B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Technique: Agent Performance Ranking — visual leaderboard for workload and productivity review</w:t>
      </w:r>
    </w:p>
    <w:p w14:paraId="71971248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Includes interactive Shift Slicer to filter by Evening, Morning, or Night shift</w:t>
      </w:r>
    </w:p>
    <w:p w14:paraId="4BA54659" w14:textId="77777777" w:rsidR="00405297" w:rsidRDefault="00405297">
      <w:pPr>
        <w:spacing w:before="80"/>
      </w:pPr>
    </w:p>
    <w:p w14:paraId="03B68DE8" w14:textId="0D6EB302" w:rsidR="00FB6ED1" w:rsidRPr="00FB6ED1" w:rsidRDefault="00FB6ED1">
      <w:pPr>
        <w:spacing w:before="160" w:after="40"/>
        <w:rPr>
          <w:rFonts w:ascii="Arial" w:eastAsia="Arial" w:hAnsi="Arial" w:cs="Arial"/>
          <w:b/>
          <w:bCs/>
          <w:color w:val="1F3864"/>
          <w:sz w:val="22"/>
          <w:szCs w:val="22"/>
        </w:rPr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Priority &amp; </w:t>
      </w:r>
      <w:r w:rsidR="00000000">
        <w:rPr>
          <w:rFonts w:ascii="Arial" w:eastAsia="Arial" w:hAnsi="Arial" w:cs="Arial"/>
          <w:b/>
          <w:bCs/>
          <w:color w:val="1F3864"/>
          <w:sz w:val="22"/>
          <w:szCs w:val="22"/>
        </w:rPr>
        <w:t>Shift Slicer — Dynamic Cross-Filtering</w:t>
      </w:r>
    </w:p>
    <w:p w14:paraId="7ADB07A2" w14:textId="7CAEE9D3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Interactive slicer </w:t>
      </w:r>
      <w:r w:rsidR="00FB6ED1">
        <w:rPr>
          <w:rFonts w:ascii="Arial" w:eastAsia="Arial" w:hAnsi="Arial" w:cs="Arial"/>
          <w:sz w:val="22"/>
          <w:szCs w:val="22"/>
        </w:rPr>
        <w:t>in Tiles format</w:t>
      </w:r>
      <w:r>
        <w:rPr>
          <w:rFonts w:ascii="Arial" w:eastAsia="Arial" w:hAnsi="Arial" w:cs="Arial"/>
          <w:sz w:val="22"/>
          <w:szCs w:val="22"/>
        </w:rPr>
        <w:t>: Select All | Evening | Morning | Night</w:t>
      </w:r>
    </w:p>
    <w:p w14:paraId="3FC0DEA4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Technique: Dynamic Segmentation — enables shift-level deep-dives across all visuals simultaneously</w:t>
      </w:r>
    </w:p>
    <w:p w14:paraId="652A1F1B" w14:textId="77777777" w:rsidR="00405297" w:rsidRPr="00FB6E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Industry Use: Shift performance analysis is a core operations management technique at contact centers</w:t>
      </w:r>
    </w:p>
    <w:p w14:paraId="346C2AC1" w14:textId="271F8438" w:rsidR="00FB6ED1" w:rsidRDefault="00FB6ED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Interactive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licer with </w:t>
      </w:r>
      <w:r>
        <w:rPr>
          <w:rFonts w:ascii="Arial" w:eastAsia="Arial" w:hAnsi="Arial" w:cs="Arial"/>
          <w:sz w:val="22"/>
          <w:szCs w:val="22"/>
        </w:rPr>
        <w:t xml:space="preserve">Vertical List Format : Use For Dynamic Cross Filtering to Analyze High, Low and Medium Priority Tickets. </w:t>
      </w:r>
    </w:p>
    <w:p w14:paraId="1BF82D5F" w14:textId="77777777" w:rsidR="00405297" w:rsidRDefault="00405297">
      <w:pPr>
        <w:spacing w:before="80"/>
      </w:pPr>
    </w:p>
    <w:p w14:paraId="1AF151D5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Monthly Trend Bar Chart</w:t>
      </w:r>
    </w:p>
    <w:p w14:paraId="36DD1453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January: 3,452 | February: 3,191 | March: 3,357 tickets</w:t>
      </w:r>
    </w:p>
    <w:p w14:paraId="5A61739E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Technique: Time Series Volume Analysis — tracking demand fluctuations across periods</w:t>
      </w:r>
    </w:p>
    <w:p w14:paraId="679D4877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Supports staffing forecasting and resource allocation planning</w:t>
      </w:r>
    </w:p>
    <w:p w14:paraId="17F1F5CB" w14:textId="77777777" w:rsidR="00405297" w:rsidRDefault="00405297">
      <w:pPr>
        <w:spacing w:before="80"/>
      </w:pPr>
    </w:p>
    <w:p w14:paraId="386F2A30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Team SLA Breach % Table</w:t>
      </w:r>
    </w:p>
    <w:p w14:paraId="1BB24B2E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Shows all 5 teams with their breach rates — Team 2 highlighted as the highest at 32.08%</w:t>
      </w:r>
    </w:p>
    <w:p w14:paraId="21FAF217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Technique: Comparative Benchmarking by Segment — ranking teams against each other</w:t>
      </w:r>
    </w:p>
    <w:p w14:paraId="33260FAF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Enables targeted team-level operational improvements</w:t>
      </w:r>
    </w:p>
    <w:p w14:paraId="5634704F" w14:textId="77777777" w:rsidR="00405297" w:rsidRDefault="00405297">
      <w:pPr>
        <w:spacing w:before="80"/>
      </w:pPr>
    </w:p>
    <w:p w14:paraId="34C56855" w14:textId="77777777" w:rsidR="0040529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Average Resolve Time Per Agent — Line Chart</w:t>
      </w:r>
    </w:p>
    <w:p w14:paraId="1440525C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Line chart showing resolution time trend across top agents</w:t>
      </w:r>
    </w:p>
    <w:p w14:paraId="02A43FDC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Technique: Agent Performance Cohort Analysis — comparing resolution speed across agent cohorts</w:t>
      </w:r>
    </w:p>
    <w:p w14:paraId="72328361" w14:textId="77777777" w:rsidR="004052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Visual dip pattern identifies high-performing agents who can be leveraged as mentors</w:t>
      </w:r>
    </w:p>
    <w:p w14:paraId="16E723BE" w14:textId="77777777" w:rsidR="00405297" w:rsidRDefault="00405297">
      <w:pPr>
        <w:spacing w:before="80"/>
      </w:pPr>
    </w:p>
    <w:p w14:paraId="3C52F209" w14:textId="77777777" w:rsidR="00405297" w:rsidRDefault="00000000">
      <w:pPr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Operations Analytics Performance Project  |  Insights Report  |  Excel → SQL → Power BI</w:t>
      </w:r>
    </w:p>
    <w:sectPr w:rsidR="0040529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3639C"/>
    <w:multiLevelType w:val="hybridMultilevel"/>
    <w:tmpl w:val="0D7479C2"/>
    <w:lvl w:ilvl="0" w:tplc="879859B8">
      <w:start w:val="1"/>
      <w:numFmt w:val="bullet"/>
      <w:lvlText w:val="●"/>
      <w:lvlJc w:val="left"/>
      <w:pPr>
        <w:ind w:left="720" w:hanging="360"/>
      </w:pPr>
    </w:lvl>
    <w:lvl w:ilvl="1" w:tplc="66FC3D50">
      <w:start w:val="1"/>
      <w:numFmt w:val="bullet"/>
      <w:lvlText w:val="○"/>
      <w:lvlJc w:val="left"/>
      <w:pPr>
        <w:ind w:left="1440" w:hanging="360"/>
      </w:pPr>
    </w:lvl>
    <w:lvl w:ilvl="2" w:tplc="AEA80DC2">
      <w:start w:val="1"/>
      <w:numFmt w:val="bullet"/>
      <w:lvlText w:val="■"/>
      <w:lvlJc w:val="left"/>
      <w:pPr>
        <w:ind w:left="2160" w:hanging="360"/>
      </w:pPr>
    </w:lvl>
    <w:lvl w:ilvl="3" w:tplc="4AD2C4B6">
      <w:start w:val="1"/>
      <w:numFmt w:val="bullet"/>
      <w:lvlText w:val="●"/>
      <w:lvlJc w:val="left"/>
      <w:pPr>
        <w:ind w:left="2880" w:hanging="360"/>
      </w:pPr>
    </w:lvl>
    <w:lvl w:ilvl="4" w:tplc="34EA6594">
      <w:start w:val="1"/>
      <w:numFmt w:val="bullet"/>
      <w:lvlText w:val="○"/>
      <w:lvlJc w:val="left"/>
      <w:pPr>
        <w:ind w:left="3600" w:hanging="360"/>
      </w:pPr>
    </w:lvl>
    <w:lvl w:ilvl="5" w:tplc="3C8AC322">
      <w:start w:val="1"/>
      <w:numFmt w:val="bullet"/>
      <w:lvlText w:val="■"/>
      <w:lvlJc w:val="left"/>
      <w:pPr>
        <w:ind w:left="4320" w:hanging="360"/>
      </w:pPr>
    </w:lvl>
    <w:lvl w:ilvl="6" w:tplc="9EEC5F4C">
      <w:start w:val="1"/>
      <w:numFmt w:val="bullet"/>
      <w:lvlText w:val="●"/>
      <w:lvlJc w:val="left"/>
      <w:pPr>
        <w:ind w:left="5040" w:hanging="360"/>
      </w:pPr>
    </w:lvl>
    <w:lvl w:ilvl="7" w:tplc="80D62688">
      <w:start w:val="1"/>
      <w:numFmt w:val="bullet"/>
      <w:lvlText w:val="●"/>
      <w:lvlJc w:val="left"/>
      <w:pPr>
        <w:ind w:left="5760" w:hanging="360"/>
      </w:pPr>
    </w:lvl>
    <w:lvl w:ilvl="8" w:tplc="95984B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6C1E77"/>
    <w:multiLevelType w:val="hybridMultilevel"/>
    <w:tmpl w:val="F93070E4"/>
    <w:lvl w:ilvl="0" w:tplc="6E064974">
      <w:start w:val="1"/>
      <w:numFmt w:val="bullet"/>
      <w:lvlText w:val="•"/>
      <w:lvlJc w:val="left"/>
      <w:pPr>
        <w:ind w:left="720" w:hanging="360"/>
      </w:pPr>
    </w:lvl>
    <w:lvl w:ilvl="1" w:tplc="3CD057C2">
      <w:numFmt w:val="decimal"/>
      <w:lvlText w:val=""/>
      <w:lvlJc w:val="left"/>
    </w:lvl>
    <w:lvl w:ilvl="2" w:tplc="16E46C08">
      <w:numFmt w:val="decimal"/>
      <w:lvlText w:val=""/>
      <w:lvlJc w:val="left"/>
    </w:lvl>
    <w:lvl w:ilvl="3" w:tplc="C9E4D266">
      <w:numFmt w:val="decimal"/>
      <w:lvlText w:val=""/>
      <w:lvlJc w:val="left"/>
    </w:lvl>
    <w:lvl w:ilvl="4" w:tplc="15C81FF0">
      <w:numFmt w:val="decimal"/>
      <w:lvlText w:val=""/>
      <w:lvlJc w:val="left"/>
    </w:lvl>
    <w:lvl w:ilvl="5" w:tplc="833E5E52">
      <w:numFmt w:val="decimal"/>
      <w:lvlText w:val=""/>
      <w:lvlJc w:val="left"/>
    </w:lvl>
    <w:lvl w:ilvl="6" w:tplc="CCD829C6">
      <w:numFmt w:val="decimal"/>
      <w:lvlText w:val=""/>
      <w:lvlJc w:val="left"/>
    </w:lvl>
    <w:lvl w:ilvl="7" w:tplc="F3082F1A">
      <w:numFmt w:val="decimal"/>
      <w:lvlText w:val=""/>
      <w:lvlJc w:val="left"/>
    </w:lvl>
    <w:lvl w:ilvl="8" w:tplc="3DC05706">
      <w:numFmt w:val="decimal"/>
      <w:lvlText w:val=""/>
      <w:lvlJc w:val="left"/>
    </w:lvl>
  </w:abstractNum>
  <w:num w:numId="1" w16cid:durableId="517238011">
    <w:abstractNumId w:val="0"/>
    <w:lvlOverride w:ilvl="0">
      <w:startOverride w:val="1"/>
    </w:lvlOverride>
  </w:num>
  <w:num w:numId="2" w16cid:durableId="20893045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297"/>
    <w:rsid w:val="000B36E8"/>
    <w:rsid w:val="00405297"/>
    <w:rsid w:val="00496384"/>
    <w:rsid w:val="00F13AC8"/>
    <w:rsid w:val="00FB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BFC8"/>
  <w15:docId w15:val="{F13A7387-FA38-41CF-94AC-80DC11C6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1801</Words>
  <Characters>10271</Characters>
  <Application>Microsoft Office Word</Application>
  <DocSecurity>0</DocSecurity>
  <Lines>85</Lines>
  <Paragraphs>24</Paragraphs>
  <ScaleCrop>false</ScaleCrop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Lande</cp:lastModifiedBy>
  <cp:revision>4</cp:revision>
  <dcterms:created xsi:type="dcterms:W3CDTF">2026-05-12T19:21:00Z</dcterms:created>
  <dcterms:modified xsi:type="dcterms:W3CDTF">2026-05-12T20:17:00Z</dcterms:modified>
</cp:coreProperties>
</file>