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EB35E1" w14:paraId="6D0B397D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76D26554" w14:textId="5A5BD5EA" w:rsidR="00EB35E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>Operations Performance</w:t>
            </w:r>
            <w:r w:rsidR="00707B54">
              <w:rPr>
                <w:rFonts w:ascii="Arial" w:eastAsia="Arial" w:hAnsi="Arial" w:cs="Arial"/>
                <w:b/>
                <w:bCs/>
                <w:color w:val="FFFFFF"/>
                <w:sz w:val="52"/>
                <w:szCs w:val="52"/>
              </w:rPr>
              <w:t xml:space="preserve"> Analytics</w:t>
            </w:r>
          </w:p>
          <w:p w14:paraId="00863BE2" w14:textId="77777777" w:rsidR="00EB35E1" w:rsidRDefault="00000000">
            <w:pPr>
              <w:jc w:val="center"/>
            </w:pPr>
            <w:r>
              <w:rPr>
                <w:rFonts w:ascii="Arial" w:eastAsia="Arial" w:hAnsi="Arial" w:cs="Arial"/>
                <w:color w:val="BDD7EE"/>
                <w:sz w:val="28"/>
                <w:szCs w:val="28"/>
              </w:rPr>
              <w:t>Project Summary Report</w:t>
            </w:r>
          </w:p>
          <w:p w14:paraId="38B40406" w14:textId="77777777" w:rsidR="00EB35E1" w:rsidRDefault="00000000">
            <w:pPr>
              <w:jc w:val="center"/>
            </w:pPr>
            <w:r>
              <w:rPr>
                <w:rFonts w:ascii="Arial" w:eastAsia="Arial" w:hAnsi="Arial" w:cs="Arial"/>
                <w:color w:val="9DC3E6"/>
                <w:sz w:val="22"/>
                <w:szCs w:val="22"/>
              </w:rPr>
              <w:t>What We Did · How We Did It · What We Found</w:t>
            </w:r>
          </w:p>
        </w:tc>
      </w:tr>
    </w:tbl>
    <w:p w14:paraId="62A95782" w14:textId="77777777" w:rsidR="00EB35E1" w:rsidRDefault="00EB35E1">
      <w:pPr>
        <w:spacing w:before="80"/>
      </w:pPr>
    </w:p>
    <w:p w14:paraId="158F1409" w14:textId="77777777" w:rsidR="00EB35E1" w:rsidRDefault="00000000">
      <w:pPr>
        <w:pBdr>
          <w:bottom w:val="single" w:sz="6" w:space="4" w:color="2E75B6"/>
        </w:pBdr>
        <w:spacing w:before="400" w:after="120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Executive Summary</w:t>
      </w:r>
    </w:p>
    <w:p w14:paraId="2D004FC6" w14:textId="77777777" w:rsidR="00EB35E1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This project is a complete, end-to-end operations analytics case study built from the perspective of a Business/Data Analyst working in service-based operations environments — the kind of analytical work performed daily at firms like Teleperformance, Genpact, Concentrix, and Deloitte's operations practice.</w:t>
      </w:r>
    </w:p>
    <w:p w14:paraId="000122BE" w14:textId="77777777" w:rsidR="00EB35E1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The project </w:t>
      </w:r>
      <w:proofErr w:type="spellStart"/>
      <w:r>
        <w:rPr>
          <w:rFonts w:ascii="Arial" w:eastAsia="Arial" w:hAnsi="Arial" w:cs="Arial"/>
          <w:sz w:val="22"/>
          <w:szCs w:val="22"/>
        </w:rPr>
        <w:t>analyzed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10,000 customer support tickets across a 3-month operational window (January–March 2026), spanning 50 agents organized into 5 teams across 3 shifts. The entire analytical pipeline was executed using three industry-standard tools — Microsoft Excel, SQL, and Power BI — each applied for a distinct analytical purpose that could not be replicated by the others alone.</w:t>
      </w:r>
    </w:p>
    <w:p w14:paraId="469E9543" w14:textId="77777777" w:rsidR="00EB35E1" w:rsidRDefault="00EB35E1">
      <w:pPr>
        <w:spacing w:before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0"/>
        <w:gridCol w:w="1620"/>
        <w:gridCol w:w="1620"/>
        <w:gridCol w:w="1620"/>
        <w:gridCol w:w="1620"/>
        <w:gridCol w:w="1620"/>
      </w:tblGrid>
      <w:tr w:rsidR="00EB35E1" w14:paraId="448DDF67" w14:textId="77777777">
        <w:tblPrEx>
          <w:tblCellMar>
            <w:top w:w="0" w:type="dxa"/>
            <w:bottom w:w="0" w:type="dxa"/>
          </w:tblCellMar>
        </w:tblPrEx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0F4B2" w14:textId="77777777" w:rsidR="00EB35E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10,000</w:t>
            </w:r>
          </w:p>
          <w:p w14:paraId="074831B3" w14:textId="77777777" w:rsidR="00EB35E1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Tickets </w:t>
            </w: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Analyzed</w:t>
            </w:r>
            <w:proofErr w:type="spellEnd"/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75C1E" w14:textId="77777777" w:rsidR="00EB35E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84.93%</w:t>
            </w:r>
          </w:p>
          <w:p w14:paraId="6A85DEA9" w14:textId="77777777" w:rsidR="00EB35E1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Closure Rate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BEBA9" w14:textId="77777777" w:rsidR="00EB35E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27.61%</w:t>
            </w:r>
          </w:p>
          <w:p w14:paraId="404C8C4F" w14:textId="77777777" w:rsidR="00EB35E1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SLA Breach Rate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F8B57" w14:textId="77777777" w:rsidR="00EB35E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3.90/5</w:t>
            </w:r>
          </w:p>
          <w:p w14:paraId="10815DE1" w14:textId="77777777" w:rsidR="00EB35E1" w:rsidRDefault="00000000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Avg</w:t>
            </w:r>
            <w:proofErr w:type="spellEnd"/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 xml:space="preserve"> CSAT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B28F9" w14:textId="77777777" w:rsidR="00EB35E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6.61%</w:t>
            </w:r>
          </w:p>
          <w:p w14:paraId="375FC70D" w14:textId="77777777" w:rsidR="00EB35E1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Escalation Rate</w:t>
            </w:r>
          </w:p>
        </w:tc>
        <w:tc>
          <w:tcPr>
            <w:tcW w:w="1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41B75" w14:textId="77777777" w:rsidR="00EB35E1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8"/>
                <w:szCs w:val="28"/>
              </w:rPr>
              <w:t>50</w:t>
            </w:r>
          </w:p>
          <w:p w14:paraId="4B7E3A42" w14:textId="77777777" w:rsidR="00EB35E1" w:rsidRDefault="00000000">
            <w:pPr>
              <w:jc w:val="center"/>
            </w:pPr>
            <w:r>
              <w:rPr>
                <w:rFonts w:ascii="Arial" w:eastAsia="Arial" w:hAnsi="Arial" w:cs="Arial"/>
                <w:color w:val="555555"/>
                <w:sz w:val="18"/>
                <w:szCs w:val="18"/>
              </w:rPr>
              <w:t>Agents Tracked</w:t>
            </w:r>
          </w:p>
        </w:tc>
      </w:tr>
    </w:tbl>
    <w:p w14:paraId="11C03BB3" w14:textId="77777777" w:rsidR="00EB35E1" w:rsidRDefault="00EB35E1">
      <w:pPr>
        <w:spacing w:before="80"/>
      </w:pPr>
    </w:p>
    <w:p w14:paraId="16BF0E3B" w14:textId="77777777" w:rsidR="00EB35E1" w:rsidRDefault="00000000">
      <w:pPr>
        <w:pBdr>
          <w:bottom w:val="single" w:sz="6" w:space="4" w:color="2E75B6"/>
        </w:pBdr>
        <w:spacing w:before="400" w:after="120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Section 1: What We Did — Project Scope &amp; Objectives</w:t>
      </w:r>
    </w:p>
    <w:p w14:paraId="3A91BCDC" w14:textId="77777777" w:rsidR="00EB35E1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The project was scoped around five core business objectives that mirror real operational analyst KPIs:</w:t>
      </w:r>
    </w:p>
    <w:p w14:paraId="04070C15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SLA Compliance Monitoring — Track the rate at which tickets breach the 48-hour resolution SLA threshold</w:t>
      </w:r>
    </w:p>
    <w:p w14:paraId="1D673209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Agent Performance Evaluation — Assess agent workload distribution, resolution speed, and ranking</w:t>
      </w:r>
    </w:p>
    <w:p w14:paraId="1AF743C9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Customer Satisfaction Analysis — Measure CSAT scores across the full ticket population</w:t>
      </w:r>
    </w:p>
    <w:p w14:paraId="1AF0388F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Escalation Pattern Identification — Understand why and at what rate tickets require senior intervention</w:t>
      </w:r>
    </w:p>
    <w:p w14:paraId="0CB684D1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Operational Efficiency Benchmarking — Compare teams against each other across key performance metrics</w:t>
      </w:r>
    </w:p>
    <w:p w14:paraId="5112089C" w14:textId="77777777" w:rsidR="00EB35E1" w:rsidRDefault="00EB35E1">
      <w:pPr>
        <w:spacing w:before="80"/>
      </w:pPr>
    </w:p>
    <w:p w14:paraId="3BE13BD6" w14:textId="77777777" w:rsidR="00EB35E1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The dataset was built to simulate real-world operations data with 18 fields per ticket record, including ticket metadata, resolution timing, agent assignments, satisfaction scores, SLA breach flags, and escalation indicators.</w:t>
      </w:r>
    </w:p>
    <w:p w14:paraId="4AC1618D" w14:textId="77777777" w:rsidR="00EB35E1" w:rsidRDefault="00EB35E1">
      <w:pPr>
        <w:spacing w:before="80"/>
      </w:pPr>
    </w:p>
    <w:p w14:paraId="77C82BC5" w14:textId="77777777" w:rsidR="00EB35E1" w:rsidRDefault="00000000">
      <w:pPr>
        <w:pBdr>
          <w:bottom w:val="single" w:sz="6" w:space="4" w:color="2E75B6"/>
        </w:pBdr>
        <w:spacing w:before="400" w:after="120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Section 2: How We Did It — The Three-Tool Analytical Pipeline</w:t>
      </w:r>
    </w:p>
    <w:p w14:paraId="554424B1" w14:textId="77777777" w:rsidR="00EB35E1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The analysis followed a deliberate, sequential three-phase approach. Each tool was chosen because it offered capabilities the previous tool could not. This is intentional — it mirrors how </w:t>
      </w:r>
      <w:r>
        <w:rPr>
          <w:rFonts w:ascii="Arial" w:eastAsia="Arial" w:hAnsi="Arial" w:cs="Arial"/>
          <w:sz w:val="22"/>
          <w:szCs w:val="22"/>
        </w:rPr>
        <w:lastRenderedPageBreak/>
        <w:t>analysts work in professional operations environments where Excel handles quick data prep, SQL handles scalable aggregation, and BI tools handle executive-facing visualization.</w:t>
      </w:r>
    </w:p>
    <w:p w14:paraId="32408B85" w14:textId="77777777" w:rsidR="00EB35E1" w:rsidRDefault="00EB35E1">
      <w:pPr>
        <w:spacing w:before="80"/>
      </w:pPr>
    </w:p>
    <w:p w14:paraId="71353266" w14:textId="77777777" w:rsidR="00EB35E1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Phase 1: Microsoft Excel — Data Foundation &amp; Pivot Exploration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EB35E1" w14:paraId="2036F717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DB5F07" w14:textId="77777777" w:rsidR="00EB35E1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📋  Why Excel First?</w:t>
            </w:r>
          </w:p>
          <w:p w14:paraId="1AD95FA5" w14:textId="77777777" w:rsidR="00EB35E1" w:rsidRDefault="00000000">
            <w:pPr>
              <w:spacing w:before="40"/>
            </w:pPr>
            <w:r>
              <w:rPr>
                <w:rFonts w:ascii="Arial" w:eastAsia="Arial" w:hAnsi="Arial" w:cs="Arial"/>
                <w:sz w:val="21"/>
                <w:szCs w:val="21"/>
              </w:rPr>
              <w:t>Excel is the entry point because it allows simultaneous data wrangling, formula-driven enrichment, and quick pivot exploration without requiring a database setup. It is the standard first-touch tool in any operations analytics workflow.</w:t>
            </w:r>
          </w:p>
        </w:tc>
      </w:tr>
    </w:tbl>
    <w:p w14:paraId="77B1DF08" w14:textId="77777777" w:rsidR="00EB35E1" w:rsidRDefault="00EB35E1">
      <w:pPr>
        <w:spacing w:before="80"/>
      </w:pPr>
    </w:p>
    <w:p w14:paraId="7DC62027" w14:textId="77777777" w:rsidR="00EB35E1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What We Did in Excel:</w:t>
      </w:r>
    </w:p>
    <w:p w14:paraId="34CC67E3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Ingested raw Tickets (10,000 rows) and Agents (50 rows) as structured Excel Tables</w:t>
      </w:r>
    </w:p>
    <w:p w14:paraId="20BA42B6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Enriched tickets with agent attributes via VLOOKUP: team assignment, shift (Morning/Evening/Night), experience level (Junior/Mid/Senior)</w:t>
      </w:r>
    </w:p>
    <w:p w14:paraId="249E1264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Engineered 6 computed columns: </w:t>
      </w:r>
      <w:proofErr w:type="spellStart"/>
      <w:r>
        <w:rPr>
          <w:rFonts w:ascii="Arial" w:eastAsia="Arial" w:hAnsi="Arial" w:cs="Arial"/>
          <w:sz w:val="22"/>
          <w:szCs w:val="22"/>
        </w:rPr>
        <w:t>is_closed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resolved_time_hours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sla_breach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tat_days</w:t>
      </w:r>
      <w:proofErr w:type="spellEnd"/>
      <w:r>
        <w:rPr>
          <w:rFonts w:ascii="Arial" w:eastAsia="Arial" w:hAnsi="Arial" w:cs="Arial"/>
          <w:sz w:val="22"/>
          <w:szCs w:val="22"/>
        </w:rPr>
        <w:t>, month, and enriched agent fields</w:t>
      </w:r>
    </w:p>
    <w:p w14:paraId="5F344ABC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Built the KPI Summary Sheet with 8 aggregate metrics using COUNTA, COUNTIF, and AVERAGE formulas</w:t>
      </w:r>
    </w:p>
    <w:p w14:paraId="74240847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Created 7 Pivot Tables for fast exploratory analysis: priority distribution, ticket status, agent performance, resolution time, issue type, monthly trend, and SLA team breakdown</w:t>
      </w:r>
    </w:p>
    <w:p w14:paraId="255E80E8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Produced a Business Insight Analysis Sheet with structured finding → interpretation → recommendation rows</w:t>
      </w:r>
    </w:p>
    <w:p w14:paraId="35841A86" w14:textId="77777777" w:rsidR="00EB35E1" w:rsidRDefault="00EB35E1">
      <w:pPr>
        <w:spacing w:before="80"/>
      </w:pPr>
    </w:p>
    <w:p w14:paraId="27FA6325" w14:textId="77777777" w:rsidR="00EB35E1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Key Excel Findings:</w:t>
      </w:r>
    </w:p>
    <w:p w14:paraId="4BBA3B76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Ticket priority is uniformly distributed: High 34.05%, Low 32.94%, Medium 32.95% — no single tier dominates</w:t>
      </w:r>
    </w:p>
    <w:p w14:paraId="42880079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84.93% closure rate — strong frontline resolution but 15% backlog deserves investigation</w:t>
      </w:r>
    </w:p>
    <w:p w14:paraId="7686FD4B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Agent workload spread: top agent handled 234 tickets, lowest handled ~160 tickets — 74-ticket gap signals imbalance risk</w:t>
      </w:r>
    </w:p>
    <w:p w14:paraId="33B01032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Average resolution time: 36.96 hours, with a 6.73-hour range between fastest (34.26 hrs) and slowest (40.99 hrs) agents</w:t>
      </w:r>
    </w:p>
    <w:p w14:paraId="046A2203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Issue types are evenly distributed at ~20% each — Technical issues lead marginally at 20.67%</w:t>
      </w:r>
    </w:p>
    <w:p w14:paraId="76A78A61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Monthly volume: Jan 3,452 → Feb 3,191 → Mar 3,357 — moderate seasonal fluctuation of ~8%</w:t>
      </w:r>
    </w:p>
    <w:p w14:paraId="14749B69" w14:textId="77777777" w:rsidR="00EB35E1" w:rsidRDefault="00EB35E1">
      <w:pPr>
        <w:spacing w:before="80"/>
      </w:pPr>
    </w:p>
    <w:p w14:paraId="587ABB79" w14:textId="77777777" w:rsidR="00EB35E1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Phase 2: SQL — Scalable KPI Computation &amp; Advanced Segmentation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EB35E1" w14:paraId="7C070443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76F0DD" w14:textId="77777777" w:rsidR="00EB35E1" w:rsidRDefault="00000000">
            <w:r>
              <w:rPr>
                <w:rFonts w:ascii="Arial" w:eastAsia="Arial" w:hAnsi="Arial" w:cs="Arial"/>
                <w:b/>
                <w:bCs/>
                <w:color w:val="833C00"/>
                <w:sz w:val="22"/>
                <w:szCs w:val="22"/>
              </w:rPr>
              <w:t>🗄️  Why SQL Second?</w:t>
            </w:r>
          </w:p>
          <w:p w14:paraId="29033B4F" w14:textId="77777777" w:rsidR="00EB35E1" w:rsidRDefault="00000000">
            <w:pPr>
              <w:spacing w:before="40"/>
            </w:pPr>
            <w:r>
              <w:rPr>
                <w:rFonts w:ascii="Arial" w:eastAsia="Arial" w:hAnsi="Arial" w:cs="Arial"/>
                <w:sz w:val="21"/>
                <w:szCs w:val="21"/>
              </w:rPr>
              <w:t>Excel Pivot Tables cannot perform window functions, multi-step CTEs, or conditional aggregation at scale without performance degradation. SQL was used to compute precise KPIs across all 10,000 records with reproducible, version-controlled queries — a non-negotiable requirement in enterprise data environments.</w:t>
            </w:r>
          </w:p>
        </w:tc>
      </w:tr>
    </w:tbl>
    <w:p w14:paraId="343B71E1" w14:textId="77777777" w:rsidR="00EB35E1" w:rsidRDefault="00EB35E1">
      <w:pPr>
        <w:spacing w:before="80"/>
      </w:pPr>
    </w:p>
    <w:p w14:paraId="678CA22C" w14:textId="77777777" w:rsidR="00EB35E1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What We Did in SQL:</w:t>
      </w:r>
    </w:p>
    <w:p w14:paraId="19365F3C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lastRenderedPageBreak/>
        <w:t xml:space="preserve">Computed SLA Breach Rate using SUM(CASE WHEN </w:t>
      </w:r>
      <w:proofErr w:type="spellStart"/>
      <w:r>
        <w:rPr>
          <w:rFonts w:ascii="Arial" w:eastAsia="Arial" w:hAnsi="Arial" w:cs="Arial"/>
          <w:sz w:val="22"/>
          <w:szCs w:val="22"/>
        </w:rPr>
        <w:t>sla_breach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 'Yes') / COUNT(*) — result: 27.61%</w:t>
      </w:r>
    </w:p>
    <w:p w14:paraId="55F02DD4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Ranked agents by ticket volume using RANK() window function — produced full 50-agent leaderboard without exclusion</w:t>
      </w:r>
    </w:p>
    <w:p w14:paraId="7A1AFE38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Computed CSAT statistics: AVG, MIN, MAX across all 10,000 tickets</w:t>
      </w:r>
    </w:p>
    <w:p w14:paraId="7897B33C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Identified top 3 fastest-resolving agents using AVG(</w:t>
      </w:r>
      <w:proofErr w:type="spellStart"/>
      <w:r>
        <w:rPr>
          <w:rFonts w:ascii="Arial" w:eastAsia="Arial" w:hAnsi="Arial" w:cs="Arial"/>
          <w:sz w:val="22"/>
          <w:szCs w:val="22"/>
        </w:rPr>
        <w:t>resolved_time_hours</w:t>
      </w:r>
      <w:proofErr w:type="spellEnd"/>
      <w:r>
        <w:rPr>
          <w:rFonts w:ascii="Arial" w:eastAsia="Arial" w:hAnsi="Arial" w:cs="Arial"/>
          <w:sz w:val="22"/>
          <w:szCs w:val="22"/>
        </w:rPr>
        <w:t>) with ORDER BY ASC + LIMIT 3</w:t>
      </w:r>
    </w:p>
    <w:p w14:paraId="6EC3FF9A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sz w:val="22"/>
          <w:szCs w:val="22"/>
        </w:rPr>
        <w:t>Analyzed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escalation distribution — 6.61% escalated, 93.39% resolved at frontline</w:t>
      </w:r>
    </w:p>
    <w:p w14:paraId="7031AC0E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Built Team-wise SLA Breach Rate analysis using a CTE + CASE-WHEN pattern — the most advanced query in the project</w:t>
      </w:r>
    </w:p>
    <w:p w14:paraId="3CA291B1" w14:textId="77777777" w:rsidR="00EB35E1" w:rsidRDefault="00EB35E1">
      <w:pPr>
        <w:spacing w:before="80"/>
      </w:pPr>
    </w:p>
    <w:p w14:paraId="43BC0FD6" w14:textId="77777777" w:rsidR="00EB35E1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Advanced SQL Techniques Applied: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0"/>
        <w:gridCol w:w="3240"/>
        <w:gridCol w:w="3240"/>
      </w:tblGrid>
      <w:tr w:rsidR="00EB35E1" w14:paraId="1B42CE60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B86B19" w14:textId="77777777" w:rsidR="00EB35E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Technique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15634" w14:textId="77777777" w:rsidR="00EB35E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SQL Pattern Used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4E49B" w14:textId="77777777" w:rsidR="00EB35E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Business Purpose</w:t>
            </w:r>
          </w:p>
        </w:tc>
      </w:tr>
      <w:tr w:rsidR="00EB35E1" w14:paraId="0CFC98A9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CF3F7F6" w14:textId="77777777" w:rsidR="00EB35E1" w:rsidRDefault="00000000">
            <w:r>
              <w:rPr>
                <w:rFonts w:ascii="Arial" w:eastAsia="Arial" w:hAnsi="Arial" w:cs="Arial"/>
              </w:rPr>
              <w:t>Conditional Aggregation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7C9652" w14:textId="77777777" w:rsidR="00EB35E1" w:rsidRDefault="00000000">
            <w:r>
              <w:rPr>
                <w:rFonts w:ascii="Courier New" w:eastAsia="Courier New" w:hAnsi="Courier New" w:cs="Courier New"/>
              </w:rPr>
              <w:t>SUM(CASE WHEN ... END) / COUNT(*)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9FAEAA" w14:textId="77777777" w:rsidR="00EB35E1" w:rsidRDefault="00000000">
            <w:r>
              <w:rPr>
                <w:rFonts w:ascii="Arial" w:eastAsia="Arial" w:hAnsi="Arial" w:cs="Arial"/>
              </w:rPr>
              <w:t>KPI computation without subqueries</w:t>
            </w:r>
          </w:p>
        </w:tc>
      </w:tr>
      <w:tr w:rsidR="00EB35E1" w14:paraId="61C64CC6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794A42" w14:textId="77777777" w:rsidR="00EB35E1" w:rsidRDefault="00000000">
            <w:r>
              <w:rPr>
                <w:rFonts w:ascii="Arial" w:eastAsia="Arial" w:hAnsi="Arial" w:cs="Arial"/>
              </w:rPr>
              <w:t>Window Function Ranking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22AF07" w14:textId="77777777" w:rsidR="00EB35E1" w:rsidRDefault="00000000">
            <w:r>
              <w:rPr>
                <w:rFonts w:ascii="Courier New" w:eastAsia="Courier New" w:hAnsi="Courier New" w:cs="Courier New"/>
              </w:rPr>
              <w:t>RANK() OVER (ORDER BY COUNT() DESC)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A16C59" w14:textId="77777777" w:rsidR="00EB35E1" w:rsidRDefault="00000000">
            <w:r>
              <w:rPr>
                <w:rFonts w:ascii="Arial" w:eastAsia="Arial" w:hAnsi="Arial" w:cs="Arial"/>
              </w:rPr>
              <w:t>Full-population agent leaderboard</w:t>
            </w:r>
          </w:p>
        </w:tc>
      </w:tr>
      <w:tr w:rsidR="00EB35E1" w14:paraId="2B17D303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7C3BD9" w14:textId="77777777" w:rsidR="00EB35E1" w:rsidRDefault="00000000">
            <w:r>
              <w:rPr>
                <w:rFonts w:ascii="Arial" w:eastAsia="Arial" w:hAnsi="Arial" w:cs="Arial"/>
              </w:rPr>
              <w:t>Common Table Expression (CTE)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C10A73C" w14:textId="77777777" w:rsidR="00EB35E1" w:rsidRDefault="00000000">
            <w:r>
              <w:rPr>
                <w:rFonts w:ascii="Courier New" w:eastAsia="Courier New" w:hAnsi="Courier New" w:cs="Courier New"/>
              </w:rPr>
              <w:t xml:space="preserve">WITH </w:t>
            </w:r>
            <w:proofErr w:type="spellStart"/>
            <w:r>
              <w:rPr>
                <w:rFonts w:ascii="Courier New" w:eastAsia="Courier New" w:hAnsi="Courier New" w:cs="Courier New"/>
              </w:rPr>
              <w:t>team_sla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AS (...) SELECT ...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EC7381" w14:textId="77777777" w:rsidR="00EB35E1" w:rsidRDefault="00000000">
            <w:r>
              <w:rPr>
                <w:rFonts w:ascii="Arial" w:eastAsia="Arial" w:hAnsi="Arial" w:cs="Arial"/>
              </w:rPr>
              <w:t>Multi-step team segmentation logic</w:t>
            </w:r>
          </w:p>
        </w:tc>
      </w:tr>
      <w:tr w:rsidR="00EB35E1" w14:paraId="6659CECE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06E7F1" w14:textId="77777777" w:rsidR="00EB35E1" w:rsidRDefault="00000000">
            <w:r>
              <w:rPr>
                <w:rFonts w:ascii="Arial" w:eastAsia="Arial" w:hAnsi="Arial" w:cs="Arial"/>
              </w:rPr>
              <w:t>Performance Benchmarking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FCD7D3" w14:textId="77777777" w:rsidR="00EB35E1" w:rsidRDefault="00000000">
            <w:r>
              <w:rPr>
                <w:rFonts w:ascii="Courier New" w:eastAsia="Courier New" w:hAnsi="Courier New" w:cs="Courier New"/>
              </w:rPr>
              <w:t xml:space="preserve">ORDER BY </w:t>
            </w:r>
            <w:proofErr w:type="spellStart"/>
            <w:r>
              <w:rPr>
                <w:rFonts w:ascii="Courier New" w:eastAsia="Courier New" w:hAnsi="Courier New" w:cs="Courier New"/>
              </w:rPr>
              <w:t>avg_resolution_time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ASC LIMIT 3</w:t>
            </w:r>
          </w:p>
        </w:tc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F09A3C" w14:textId="77777777" w:rsidR="00EB35E1" w:rsidRDefault="00000000">
            <w:r>
              <w:rPr>
                <w:rFonts w:ascii="Arial" w:eastAsia="Arial" w:hAnsi="Arial" w:cs="Arial"/>
              </w:rPr>
              <w:t>Top agent identification by speed</w:t>
            </w:r>
          </w:p>
        </w:tc>
      </w:tr>
    </w:tbl>
    <w:p w14:paraId="1E5F9AF7" w14:textId="77777777" w:rsidR="00EB35E1" w:rsidRDefault="00EB35E1">
      <w:pPr>
        <w:spacing w:before="80"/>
      </w:pPr>
    </w:p>
    <w:p w14:paraId="54C8BF4F" w14:textId="77777777" w:rsidR="00EB35E1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Key SQL Findings:</w:t>
      </w:r>
    </w:p>
    <w:p w14:paraId="346021C7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SLA Breach: 27.61% — 1 in 4 tickets exceeded the 48-hour SLA threshold — a critical KPI for service contracts</w:t>
      </w:r>
    </w:p>
    <w:p w14:paraId="66FC8E3B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Team 2 is the highest SLA offender at 32.08% breach rate vs. Team 5 at 27.26% — a 4.82pp gap between best and worst teams</w:t>
      </w:r>
    </w:p>
    <w:p w14:paraId="01E95D75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Escalation rate of 6.61% demonstrates strong frontline capability — industry benchmark is typically under 10%</w:t>
      </w:r>
    </w:p>
    <w:p w14:paraId="70B2F3D2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CSAT average of 3.90/5 indicates broadly positive experience, with targeted improvement opportunities in low-scoring segments</w:t>
      </w:r>
    </w:p>
    <w:p w14:paraId="1C40A07A" w14:textId="77777777" w:rsidR="00EB35E1" w:rsidRDefault="00EB35E1">
      <w:pPr>
        <w:spacing w:before="80"/>
      </w:pPr>
    </w:p>
    <w:p w14:paraId="765922FC" w14:textId="77777777" w:rsidR="00EB35E1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>Phase 3: Power BI — Executive Dashboard &amp; Interactive Visual Storytelling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EB35E1" w14:paraId="7969F9CA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A0265D" w14:textId="77777777" w:rsidR="00EB35E1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22"/>
                <w:szCs w:val="22"/>
              </w:rPr>
              <w:t>📊  Why Power BI Third?</w:t>
            </w:r>
          </w:p>
          <w:p w14:paraId="1EECB1B4" w14:textId="77777777" w:rsidR="00EB35E1" w:rsidRDefault="00000000">
            <w:pPr>
              <w:spacing w:before="40"/>
            </w:pPr>
            <w:r>
              <w:rPr>
                <w:rFonts w:ascii="Arial" w:eastAsia="Arial" w:hAnsi="Arial" w:cs="Arial"/>
                <w:sz w:val="21"/>
                <w:szCs w:val="21"/>
              </w:rPr>
              <w:t>Power BI transforms the analytical findings into a decision-ready visual layer. Unlike static Excel charts, Power BI enables cross-filtered slicers, real-time interactivity, and executive-grade visual storytelling — the standard output format for operations analytics teams.</w:t>
            </w:r>
          </w:p>
        </w:tc>
      </w:tr>
    </w:tbl>
    <w:p w14:paraId="71A0AB72" w14:textId="77777777" w:rsidR="00EB35E1" w:rsidRDefault="00EB35E1">
      <w:pPr>
        <w:spacing w:before="80"/>
      </w:pPr>
    </w:p>
    <w:p w14:paraId="3BDE385D" w14:textId="77777777" w:rsidR="00EB35E1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What We Built in Power BI:</w:t>
      </w:r>
    </w:p>
    <w:p w14:paraId="57251CAE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4 KPI Cards at the top: Total Tickets (10K), SLA Breach % (27.61%), </w:t>
      </w:r>
      <w:proofErr w:type="spellStart"/>
      <w:r>
        <w:rPr>
          <w:rFonts w:ascii="Arial" w:eastAsia="Arial" w:hAnsi="Arial" w:cs="Arial"/>
          <w:sz w:val="22"/>
          <w:szCs w:val="22"/>
        </w:rPr>
        <w:t>Avg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CSAT (3.90), Escalation % (6.61)</w:t>
      </w:r>
    </w:p>
    <w:p w14:paraId="45CA1155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Donut Chart: Issue type distribution — 5 segments each at ~20%, showing multi-dimensional support demand</w:t>
      </w:r>
    </w:p>
    <w:p w14:paraId="7407C6B6" w14:textId="61F39EA2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lastRenderedPageBreak/>
        <w:t xml:space="preserve">Bar Chart: Top 10 Agents by tickets handled — visual leaderboard with </w:t>
      </w:r>
      <w:proofErr w:type="spellStart"/>
      <w:r>
        <w:rPr>
          <w:rFonts w:ascii="Arial" w:eastAsia="Arial" w:hAnsi="Arial" w:cs="Arial"/>
          <w:sz w:val="22"/>
          <w:szCs w:val="22"/>
        </w:rPr>
        <w:t>agent_id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label</w:t>
      </w:r>
      <w:r w:rsidR="00F578BA"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z w:val="22"/>
          <w:szCs w:val="22"/>
        </w:rPr>
        <w:t>ing</w:t>
      </w:r>
    </w:p>
    <w:p w14:paraId="695F3657" w14:textId="6F210CC4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 xml:space="preserve">Shift </w:t>
      </w:r>
      <w:r w:rsidR="00F578BA">
        <w:rPr>
          <w:rFonts w:ascii="Arial" w:eastAsia="Arial" w:hAnsi="Arial" w:cs="Arial"/>
          <w:sz w:val="22"/>
          <w:szCs w:val="22"/>
        </w:rPr>
        <w:t xml:space="preserve">&amp; Priority </w:t>
      </w:r>
      <w:r>
        <w:rPr>
          <w:rFonts w:ascii="Arial" w:eastAsia="Arial" w:hAnsi="Arial" w:cs="Arial"/>
          <w:sz w:val="22"/>
          <w:szCs w:val="22"/>
        </w:rPr>
        <w:t xml:space="preserve">Slicer: Dynamic </w:t>
      </w:r>
      <w:r w:rsidR="00F578BA">
        <w:rPr>
          <w:rFonts w:ascii="Arial" w:eastAsia="Arial" w:hAnsi="Arial" w:cs="Arial"/>
          <w:sz w:val="22"/>
          <w:szCs w:val="22"/>
        </w:rPr>
        <w:t xml:space="preserve">Interactive Cross Filtering For </w:t>
      </w:r>
      <w:r>
        <w:rPr>
          <w:rFonts w:ascii="Arial" w:eastAsia="Arial" w:hAnsi="Arial" w:cs="Arial"/>
          <w:sz w:val="22"/>
          <w:szCs w:val="22"/>
        </w:rPr>
        <w:t>(Evening / Morning / Night / Select All)</w:t>
      </w:r>
      <w:r w:rsidR="00F578BA">
        <w:rPr>
          <w:rFonts w:ascii="Arial" w:eastAsia="Arial" w:hAnsi="Arial" w:cs="Arial"/>
          <w:sz w:val="22"/>
          <w:szCs w:val="22"/>
        </w:rPr>
        <w:t xml:space="preserve"> and High, Low and Medium Priority tickets</w:t>
      </w:r>
      <w:r>
        <w:rPr>
          <w:rFonts w:ascii="Arial" w:eastAsia="Arial" w:hAnsi="Arial" w:cs="Arial"/>
          <w:sz w:val="22"/>
          <w:szCs w:val="22"/>
        </w:rPr>
        <w:t xml:space="preserve"> — enables cross-visual filtering in one click</w:t>
      </w:r>
    </w:p>
    <w:p w14:paraId="04B49C1F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Monthly Trend Chart: Jan 3.5K → Mar 3.4K → Feb 3.2K — volume trend with Y-axis scaling</w:t>
      </w:r>
    </w:p>
    <w:p w14:paraId="1FD6160C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Team SLA Breach Table: All 5 teams with breach rates and a grand total of 27.61% — scannable tabular format</w:t>
      </w:r>
    </w:p>
    <w:p w14:paraId="73189A74" w14:textId="5A198830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Avg</w:t>
      </w:r>
      <w:r w:rsidR="00F578BA">
        <w:rPr>
          <w:rFonts w:ascii="Arial" w:eastAsia="Arial" w:hAnsi="Arial" w:cs="Arial"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Resolve Time Line Chart: Per-agent resolution trend — performance cohort visualization</w:t>
      </w:r>
    </w:p>
    <w:p w14:paraId="11EA5B04" w14:textId="77777777" w:rsidR="00EB35E1" w:rsidRDefault="00EB35E1">
      <w:pPr>
        <w:spacing w:before="80"/>
      </w:pPr>
    </w:p>
    <w:p w14:paraId="66B25A21" w14:textId="77777777" w:rsidR="00EB35E1" w:rsidRDefault="00000000">
      <w:pPr>
        <w:pBdr>
          <w:bottom w:val="single" w:sz="6" w:space="4" w:color="2E75B6"/>
        </w:pBdr>
        <w:spacing w:before="400" w:after="120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Section 3: What We Found — Consolidated Findings &amp; Business Recommendations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EB35E1" w14:paraId="4D7D7262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388E3C" w14:textId="77777777" w:rsidR="00EB35E1" w:rsidRDefault="00000000">
            <w:r>
              <w:rPr>
                <w:rFonts w:ascii="Arial" w:eastAsia="Arial" w:hAnsi="Arial" w:cs="Arial"/>
                <w:b/>
                <w:bCs/>
                <w:color w:val="833C00"/>
                <w:sz w:val="22"/>
                <w:szCs w:val="22"/>
              </w:rPr>
              <w:t>⚠️  Critical Finding 1 — SLA Compliance Gap (27.61% Breach Rate)</w:t>
            </w:r>
          </w:p>
          <w:p w14:paraId="0BB5835E" w14:textId="77777777" w:rsidR="00EB35E1" w:rsidRDefault="00000000">
            <w:pPr>
              <w:spacing w:before="40"/>
            </w:pPr>
            <w:r>
              <w:rPr>
                <w:rFonts w:ascii="Arial" w:eastAsia="Arial" w:hAnsi="Arial" w:cs="Arial"/>
                <w:sz w:val="21"/>
                <w:szCs w:val="21"/>
              </w:rPr>
              <w:t>Nearly 1 in 4 tickets fails to meet the 48-hour SLA threshold. Team 2 is the primary offender at 32.08%. Immediate action: implement real-time SLA monitoring and route high-risk tickets proactively before breach occurs.</w:t>
            </w:r>
          </w:p>
        </w:tc>
      </w:tr>
    </w:tbl>
    <w:p w14:paraId="6099ED25" w14:textId="77777777" w:rsidR="00EB35E1" w:rsidRDefault="00EB35E1">
      <w:pPr>
        <w:spacing w:before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EB35E1" w14:paraId="5C77F3C6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2B9297" w14:textId="77777777" w:rsidR="00EB35E1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⚖️  Critical Finding 2 — Agent Workload Imbalance</w:t>
            </w:r>
          </w:p>
          <w:p w14:paraId="7EA35EC7" w14:textId="77777777" w:rsidR="00EB35E1" w:rsidRDefault="00000000">
            <w:pPr>
              <w:spacing w:before="40"/>
            </w:pPr>
            <w:r>
              <w:rPr>
                <w:rFonts w:ascii="Arial" w:eastAsia="Arial" w:hAnsi="Arial" w:cs="Arial"/>
                <w:sz w:val="21"/>
                <w:szCs w:val="21"/>
              </w:rPr>
              <w:t>A 74-ticket gap exists between the highest and lowest-volume agents. This creates burnout risk for top performers and underutilization of lower-volume agents. Recommendation: deploy load-balanced ticket routing with real-time agent capacity monitoring.</w:t>
            </w:r>
          </w:p>
        </w:tc>
      </w:tr>
    </w:tbl>
    <w:p w14:paraId="00CFD9F6" w14:textId="77777777" w:rsidR="00EB35E1" w:rsidRDefault="00EB35E1">
      <w:pPr>
        <w:spacing w:before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EB35E1" w14:paraId="790C5298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E95C7A" w14:textId="77777777" w:rsidR="00EB35E1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22"/>
                <w:szCs w:val="22"/>
              </w:rPr>
              <w:t>✅  Positive Finding 3 — Strong Frontline Resolution (6.61% Escalation)</w:t>
            </w:r>
          </w:p>
          <w:p w14:paraId="538D914E" w14:textId="77777777" w:rsidR="00EB35E1" w:rsidRDefault="00000000">
            <w:pPr>
              <w:spacing w:before="40"/>
            </w:pPr>
            <w:r>
              <w:rPr>
                <w:rFonts w:ascii="Arial" w:eastAsia="Arial" w:hAnsi="Arial" w:cs="Arial"/>
                <w:sz w:val="21"/>
                <w:szCs w:val="21"/>
              </w:rPr>
              <w:t>Only 6.61% of tickets required escalation — demonstrating mature frontline capability. Industry benchmark is below 10%. This reflects effective agent training and appropriate ticket routing for the majority of support requests.</w:t>
            </w:r>
          </w:p>
        </w:tc>
      </w:tr>
    </w:tbl>
    <w:p w14:paraId="68C99BAF" w14:textId="77777777" w:rsidR="00EB35E1" w:rsidRDefault="00EB35E1">
      <w:pPr>
        <w:spacing w:before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EB35E1" w14:paraId="0B945E7E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667C31" w14:textId="77777777" w:rsidR="00EB35E1" w:rsidRDefault="00000000">
            <w:r>
              <w:rPr>
                <w:rFonts w:ascii="Arial" w:eastAsia="Arial" w:hAnsi="Arial" w:cs="Arial"/>
                <w:b/>
                <w:bCs/>
                <w:color w:val="375623"/>
                <w:sz w:val="22"/>
                <w:szCs w:val="22"/>
              </w:rPr>
              <w:t>📈  Positive Finding 4 — Consistent CSAT Performance (3.90/5)</w:t>
            </w:r>
          </w:p>
          <w:p w14:paraId="0BB721B2" w14:textId="77777777" w:rsidR="00EB35E1" w:rsidRDefault="00000000">
            <w:pPr>
              <w:spacing w:before="40"/>
            </w:pPr>
            <w:r>
              <w:rPr>
                <w:rFonts w:ascii="Arial" w:eastAsia="Arial" w:hAnsi="Arial" w:cs="Arial"/>
                <w:sz w:val="21"/>
                <w:szCs w:val="21"/>
              </w:rPr>
              <w:t>Average customer satisfaction score of 3.90/5 across 10,000 tickets reflects generally positive support quality. Correlating low-CSAT tickets with specific agents, issue types, and resolution times can unlock targeted quality improvements.</w:t>
            </w:r>
          </w:p>
        </w:tc>
      </w:tr>
    </w:tbl>
    <w:p w14:paraId="55F9BD6C" w14:textId="77777777" w:rsidR="00EB35E1" w:rsidRDefault="00EB35E1">
      <w:pPr>
        <w:spacing w:before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0"/>
      </w:tblGrid>
      <w:tr w:rsidR="00EB35E1" w14:paraId="53BCF9BB" w14:textId="77777777">
        <w:tblPrEx>
          <w:tblCellMar>
            <w:top w:w="0" w:type="dxa"/>
            <w:bottom w:w="0" w:type="dxa"/>
          </w:tblCellMar>
        </w:tblPrEx>
        <w:tc>
          <w:tcPr>
            <w:tcW w:w="9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8E4B42B" w14:textId="77777777" w:rsidR="00EB35E1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🔍  Strategic Finding 5 — Uniform Issue Distribution Requires Cross-Training</w:t>
            </w:r>
          </w:p>
          <w:p w14:paraId="28E0D0F4" w14:textId="77777777" w:rsidR="00EB35E1" w:rsidRDefault="00000000">
            <w:pPr>
              <w:spacing w:before="40"/>
            </w:pPr>
            <w:r>
              <w:rPr>
                <w:rFonts w:ascii="Arial" w:eastAsia="Arial" w:hAnsi="Arial" w:cs="Arial"/>
                <w:sz w:val="21"/>
                <w:szCs w:val="21"/>
              </w:rPr>
              <w:t>With all 5 issue types hovering near 20%, there is no single dominant support category. This demands agent cross-training across all categories rather than specialization, ensuring flexibility during demand shifts.</w:t>
            </w:r>
          </w:p>
        </w:tc>
      </w:tr>
    </w:tbl>
    <w:p w14:paraId="13C553A7" w14:textId="77777777" w:rsidR="00EB35E1" w:rsidRDefault="00EB35E1">
      <w:pPr>
        <w:spacing w:before="80"/>
      </w:pPr>
    </w:p>
    <w:p w14:paraId="1426E38B" w14:textId="77777777" w:rsidR="00EB35E1" w:rsidRDefault="00000000">
      <w:pPr>
        <w:pBdr>
          <w:bottom w:val="single" w:sz="6" w:space="4" w:color="2E75B6"/>
        </w:pBdr>
        <w:spacing w:before="400" w:after="120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Section 4: How Each Tool Was Uniquely Essential</w:t>
      </w:r>
    </w:p>
    <w:p w14:paraId="32F415FA" w14:textId="77777777" w:rsidR="00EB35E1" w:rsidRDefault="00000000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>A critical design principle of this project was tool differentiation — each tool was used for analysis that the others genuinely could not perform as effectively: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960"/>
        <w:gridCol w:w="3960"/>
      </w:tblGrid>
      <w:tr w:rsidR="00EB35E1" w14:paraId="0B9FED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BE06D" w14:textId="77777777" w:rsidR="00EB35E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lastRenderedPageBreak/>
              <w:t>Tool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D8FD0" w14:textId="77777777" w:rsidR="00EB35E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Unique Contribution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2ECB7" w14:textId="77777777" w:rsidR="00EB35E1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1"/>
                <w:szCs w:val="21"/>
              </w:rPr>
              <w:t>Could Excel/SQL Alone Do This?</w:t>
            </w:r>
          </w:p>
        </w:tc>
      </w:tr>
      <w:tr w:rsidR="00EB35E1" w14:paraId="5B98CA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5E19CE" w14:textId="77777777" w:rsidR="00EB35E1" w:rsidRDefault="00000000">
            <w:r>
              <w:rPr>
                <w:rFonts w:ascii="Arial" w:eastAsia="Arial" w:hAnsi="Arial" w:cs="Arial"/>
                <w:b/>
                <w:bCs/>
              </w:rPr>
              <w:t>Excel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10ADFB" w14:textId="77777777" w:rsidR="00EB35E1" w:rsidRDefault="00000000">
            <w:r>
              <w:rPr>
                <w:rFonts w:ascii="Arial" w:eastAsia="Arial" w:hAnsi="Arial" w:cs="Arial"/>
              </w:rPr>
              <w:t>VLOOKUP table joins, formula column engineering, pivot exploration, business insight documentation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EF4E3A" w14:textId="77777777" w:rsidR="00EB35E1" w:rsidRDefault="00000000">
            <w:r>
              <w:rPr>
                <w:rFonts w:ascii="Arial" w:eastAsia="Arial" w:hAnsi="Arial" w:cs="Arial"/>
              </w:rPr>
              <w:t>SQL can't do quick pivot exploration without schema setup; Power BI can't do raw formula-level data wrangling</w:t>
            </w:r>
          </w:p>
        </w:tc>
      </w:tr>
      <w:tr w:rsidR="00EB35E1" w14:paraId="3E2B2C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AEE236" w14:textId="77777777" w:rsidR="00EB35E1" w:rsidRDefault="00000000">
            <w:r>
              <w:rPr>
                <w:rFonts w:ascii="Arial" w:eastAsia="Arial" w:hAnsi="Arial" w:cs="Arial"/>
                <w:b/>
                <w:bCs/>
              </w:rPr>
              <w:t>SQL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28F6DA" w14:textId="77777777" w:rsidR="00EB35E1" w:rsidRDefault="00000000">
            <w:r>
              <w:rPr>
                <w:rFonts w:ascii="Arial" w:eastAsia="Arial" w:hAnsi="Arial" w:cs="Arial"/>
              </w:rPr>
              <w:t>RANK() window functions over all 50 agents; CTE-based multi-step team segmentation; precise conditional aggregation at 10K rows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92DCBE" w14:textId="77777777" w:rsidR="00EB35E1" w:rsidRDefault="00000000">
            <w:r>
              <w:rPr>
                <w:rFonts w:ascii="Arial" w:eastAsia="Arial" w:hAnsi="Arial" w:cs="Arial"/>
              </w:rPr>
              <w:t>Excel pivot tables cannot perform window functions or CTEs; Power BI DAX is not equivalent for ad-hoc SQL logic</w:t>
            </w:r>
          </w:p>
        </w:tc>
      </w:tr>
      <w:tr w:rsidR="00EB35E1" w14:paraId="0CA2CC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62B521" w14:textId="77777777" w:rsidR="00EB35E1" w:rsidRDefault="00000000">
            <w:r>
              <w:rPr>
                <w:rFonts w:ascii="Arial" w:eastAsia="Arial" w:hAnsi="Arial" w:cs="Arial"/>
                <w:b/>
                <w:bCs/>
              </w:rPr>
              <w:t>Power BI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CB61BE" w14:textId="77777777" w:rsidR="00EB35E1" w:rsidRDefault="00000000">
            <w:r>
              <w:rPr>
                <w:rFonts w:ascii="Arial" w:eastAsia="Arial" w:hAnsi="Arial" w:cs="Arial"/>
              </w:rPr>
              <w:t>Interactive shift-level slicer filtering across all visuals simultaneously; executive KPI card layout; line chart trend across 12+ agents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719D0C" w14:textId="77777777" w:rsidR="00EB35E1" w:rsidRDefault="00000000">
            <w:r>
              <w:rPr>
                <w:rFonts w:ascii="Arial" w:eastAsia="Arial" w:hAnsi="Arial" w:cs="Arial"/>
              </w:rPr>
              <w:t>Excel charts are static; SQL has no native visualization; neither supports real-time interactive cross-filtering</w:t>
            </w:r>
          </w:p>
        </w:tc>
      </w:tr>
    </w:tbl>
    <w:p w14:paraId="5C835705" w14:textId="77777777" w:rsidR="00EB35E1" w:rsidRDefault="00EB35E1">
      <w:pPr>
        <w:spacing w:before="80"/>
      </w:pPr>
    </w:p>
    <w:p w14:paraId="35AE407F" w14:textId="77777777" w:rsidR="00EB35E1" w:rsidRDefault="00000000">
      <w:pPr>
        <w:pBdr>
          <w:bottom w:val="single" w:sz="6" w:space="4" w:color="2E75B6"/>
        </w:pBdr>
        <w:spacing w:before="400" w:after="120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Section 5: Industry Techniques Applied</w:t>
      </w:r>
    </w:p>
    <w:p w14:paraId="78ED0E44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Performance Benchmarking — Comparing agent resolution times against cohort averages to identify outliers</w:t>
      </w:r>
    </w:p>
    <w:p w14:paraId="39494781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Workload Distribution Analysis — Measuring ticket volume variance across agents to identify imbalance</w:t>
      </w:r>
    </w:p>
    <w:p w14:paraId="4B4902FE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SLA Compliance Monitoring — Tracking breach rates as a contractual and operational KPI</w:t>
      </w:r>
    </w:p>
    <w:p w14:paraId="4B04B007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Cohort Ranking (Window Functions) — Ranking all 50 agents simultaneously by a shared performance metric</w:t>
      </w:r>
    </w:p>
    <w:p w14:paraId="0DE1C9A6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Team Segmentation Analysis (CTE) — Breaking down KPIs by organizational unit to identify underperforming teams</w:t>
      </w:r>
    </w:p>
    <w:p w14:paraId="2A019543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Customer Satisfaction (CSAT) Trending — Statistical summary of satisfaction scores across the full ticket population</w:t>
      </w:r>
    </w:p>
    <w:p w14:paraId="19C7E869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Issue Type Segment Analysis — Decomposing support volume by category to inform training and routing decisions</w:t>
      </w:r>
    </w:p>
    <w:p w14:paraId="252BB90C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Time Series Trend Analysis — Monthly volume tracking to support staffing forecasts and capacity planning</w:t>
      </w:r>
    </w:p>
    <w:p w14:paraId="1966BDFB" w14:textId="77777777" w:rsidR="00EB35E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sz w:val="22"/>
          <w:szCs w:val="22"/>
        </w:rPr>
        <w:t>Interactive Dashboard Design — Building executive-ready sliceable visuals for operational decision-making</w:t>
      </w:r>
    </w:p>
    <w:p w14:paraId="1592F7A4" w14:textId="77777777" w:rsidR="00EB35E1" w:rsidRDefault="00EB35E1">
      <w:pPr>
        <w:spacing w:before="80"/>
      </w:pPr>
    </w:p>
    <w:p w14:paraId="4232FD8F" w14:textId="77777777" w:rsidR="00EB35E1" w:rsidRDefault="00000000">
      <w:pPr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>Operations Analytics Performance Project  |  Summary Report  |  Excel → SQL → Power BI</w:t>
      </w:r>
    </w:p>
    <w:sectPr w:rsidR="00EB35E1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12991"/>
    <w:multiLevelType w:val="hybridMultilevel"/>
    <w:tmpl w:val="421CAD26"/>
    <w:lvl w:ilvl="0" w:tplc="28CA13BC">
      <w:start w:val="1"/>
      <w:numFmt w:val="bullet"/>
      <w:lvlText w:val="●"/>
      <w:lvlJc w:val="left"/>
      <w:pPr>
        <w:ind w:left="720" w:hanging="360"/>
      </w:pPr>
    </w:lvl>
    <w:lvl w:ilvl="1" w:tplc="7E24AC70">
      <w:start w:val="1"/>
      <w:numFmt w:val="bullet"/>
      <w:lvlText w:val="○"/>
      <w:lvlJc w:val="left"/>
      <w:pPr>
        <w:ind w:left="1440" w:hanging="360"/>
      </w:pPr>
    </w:lvl>
    <w:lvl w:ilvl="2" w:tplc="EBFA532A">
      <w:start w:val="1"/>
      <w:numFmt w:val="bullet"/>
      <w:lvlText w:val="■"/>
      <w:lvlJc w:val="left"/>
      <w:pPr>
        <w:ind w:left="2160" w:hanging="360"/>
      </w:pPr>
    </w:lvl>
    <w:lvl w:ilvl="3" w:tplc="0B54D7F2">
      <w:start w:val="1"/>
      <w:numFmt w:val="bullet"/>
      <w:lvlText w:val="●"/>
      <w:lvlJc w:val="left"/>
      <w:pPr>
        <w:ind w:left="2880" w:hanging="360"/>
      </w:pPr>
    </w:lvl>
    <w:lvl w:ilvl="4" w:tplc="027A444C">
      <w:start w:val="1"/>
      <w:numFmt w:val="bullet"/>
      <w:lvlText w:val="○"/>
      <w:lvlJc w:val="left"/>
      <w:pPr>
        <w:ind w:left="3600" w:hanging="360"/>
      </w:pPr>
    </w:lvl>
    <w:lvl w:ilvl="5" w:tplc="A7E4714A">
      <w:start w:val="1"/>
      <w:numFmt w:val="bullet"/>
      <w:lvlText w:val="■"/>
      <w:lvlJc w:val="left"/>
      <w:pPr>
        <w:ind w:left="4320" w:hanging="360"/>
      </w:pPr>
    </w:lvl>
    <w:lvl w:ilvl="6" w:tplc="AD80890C">
      <w:start w:val="1"/>
      <w:numFmt w:val="bullet"/>
      <w:lvlText w:val="●"/>
      <w:lvlJc w:val="left"/>
      <w:pPr>
        <w:ind w:left="5040" w:hanging="360"/>
      </w:pPr>
    </w:lvl>
    <w:lvl w:ilvl="7" w:tplc="1FBCED86">
      <w:start w:val="1"/>
      <w:numFmt w:val="bullet"/>
      <w:lvlText w:val="●"/>
      <w:lvlJc w:val="left"/>
      <w:pPr>
        <w:ind w:left="5760" w:hanging="360"/>
      </w:pPr>
    </w:lvl>
    <w:lvl w:ilvl="8" w:tplc="F142F6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04197B"/>
    <w:multiLevelType w:val="hybridMultilevel"/>
    <w:tmpl w:val="581826B2"/>
    <w:lvl w:ilvl="0" w:tplc="0826E1BE">
      <w:start w:val="1"/>
      <w:numFmt w:val="bullet"/>
      <w:lvlText w:val="•"/>
      <w:lvlJc w:val="left"/>
      <w:pPr>
        <w:ind w:left="720" w:hanging="360"/>
      </w:pPr>
    </w:lvl>
    <w:lvl w:ilvl="1" w:tplc="E54059B2">
      <w:numFmt w:val="decimal"/>
      <w:lvlText w:val=""/>
      <w:lvlJc w:val="left"/>
    </w:lvl>
    <w:lvl w:ilvl="2" w:tplc="8C46D2A4">
      <w:numFmt w:val="decimal"/>
      <w:lvlText w:val=""/>
      <w:lvlJc w:val="left"/>
    </w:lvl>
    <w:lvl w:ilvl="3" w:tplc="614C3228">
      <w:numFmt w:val="decimal"/>
      <w:lvlText w:val=""/>
      <w:lvlJc w:val="left"/>
    </w:lvl>
    <w:lvl w:ilvl="4" w:tplc="883AB122">
      <w:numFmt w:val="decimal"/>
      <w:lvlText w:val=""/>
      <w:lvlJc w:val="left"/>
    </w:lvl>
    <w:lvl w:ilvl="5" w:tplc="D1ECE148">
      <w:numFmt w:val="decimal"/>
      <w:lvlText w:val=""/>
      <w:lvlJc w:val="left"/>
    </w:lvl>
    <w:lvl w:ilvl="6" w:tplc="0E1C91FA">
      <w:numFmt w:val="decimal"/>
      <w:lvlText w:val=""/>
      <w:lvlJc w:val="left"/>
    </w:lvl>
    <w:lvl w:ilvl="7" w:tplc="9AB20A20">
      <w:numFmt w:val="decimal"/>
      <w:lvlText w:val=""/>
      <w:lvlJc w:val="left"/>
    </w:lvl>
    <w:lvl w:ilvl="8" w:tplc="BB88C24A">
      <w:numFmt w:val="decimal"/>
      <w:lvlText w:val=""/>
      <w:lvlJc w:val="left"/>
    </w:lvl>
  </w:abstractNum>
  <w:num w:numId="1" w16cid:durableId="705063746">
    <w:abstractNumId w:val="0"/>
    <w:lvlOverride w:ilvl="0">
      <w:startOverride w:val="1"/>
    </w:lvlOverride>
  </w:num>
  <w:num w:numId="2" w16cid:durableId="16705997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5E1"/>
    <w:rsid w:val="00707B54"/>
    <w:rsid w:val="00EB35E1"/>
    <w:rsid w:val="00F578BA"/>
    <w:rsid w:val="00F75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A23FD"/>
  <w15:docId w15:val="{36444FDC-5EE4-4A06-B5BC-7E866E884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1598</Words>
  <Characters>9113</Characters>
  <Application>Microsoft Office Word</Application>
  <DocSecurity>0</DocSecurity>
  <Lines>75</Lines>
  <Paragraphs>21</Paragraphs>
  <ScaleCrop>false</ScaleCrop>
  <Company/>
  <LinksUpToDate>false</LinksUpToDate>
  <CharactersWithSpaces>10690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Arjun Lande</cp:lastModifiedBy>
  <cp:revision>3</cp:revision>
  <dcterms:created xsi:type="dcterms:W3CDTF">2026-05-12T19:23:00Z</dcterms:created>
  <dcterms:modified xsi:type="dcterms:W3CDTF">2026-05-12T20:20:00Z</dcterms:modified>
</cp:coreProperties>
</file>