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GrabCash Software Architecture &amp; Engineering Manual</w:t>
      </w:r>
    </w:p>
    <w:p>
      <w:r>
        <w:t>Version 1.0 (Engineering Baseline)</w:t>
        <w:br/>
        <w:t>Author: Arjun Machiraju &amp; ChatGPT</w:t>
        <w:br/>
      </w:r>
    </w:p>
    <w:p>
      <w:pPr>
        <w:pStyle w:val="Heading2"/>
      </w:pPr>
      <w:r>
        <w:rPr>
          <w:sz w:val="32"/>
        </w:rPr>
        <w:t>1. Vision</w:t>
      </w:r>
    </w:p>
    <w:p>
      <w:r>
        <w:t>GrabCash is designed as a modular, production-grade trading platform. Its goals are reliability, extensibility, maintainability and disciplined engineering rather than rapid feature accumulation.</w:t>
      </w:r>
    </w:p>
    <w:p>
      <w:pPr>
        <w:pStyle w:val="Heading2"/>
      </w:pPr>
      <w:r>
        <w:rPr>
          <w:sz w:val="32"/>
        </w:rPr>
        <w:t>2. Design Principles</w:t>
      </w:r>
    </w:p>
    <w:p>
      <w:r>
        <w:t>• Single Responsibility Principle</w:t>
        <w:br/>
        <w:t>• Loose Coupling</w:t>
        <w:br/>
        <w:t>• High Cohesion</w:t>
        <w:br/>
        <w:t>• Layered Architecture</w:t>
        <w:br/>
        <w:t>• Models contain data only</w:t>
        <w:br/>
        <w:t>• UI contains no business logic</w:t>
        <w:br/>
        <w:t>• One canonical intelligence pipeline</w:t>
        <w:br/>
        <w:t>• Test-driven incremental development</w:t>
      </w:r>
    </w:p>
    <w:p>
      <w:pPr>
        <w:pStyle w:val="Heading2"/>
      </w:pPr>
      <w:r>
        <w:rPr>
          <w:sz w:val="32"/>
        </w:rPr>
        <w:t>3. Canonical System Architecture</w:t>
      </w:r>
    </w:p>
    <w:p>
      <w:r>
        <w:t>main.py</w:t>
        <w:br/>
        <w:t>↓</w:t>
        <w:br/>
        <w:t>MainWindow</w:t>
        <w:br/>
        <w:t>↓</w:t>
        <w:br/>
        <w:t>GrabCashTerminal</w:t>
        <w:br/>
        <w:t>↓</w:t>
        <w:br/>
        <w:t>LiveMarketController</w:t>
        <w:br/>
        <w:t>↓</w:t>
        <w:br/>
        <w:t>Market Layer</w:t>
        <w:br/>
        <w:t>↓</w:t>
        <w:br/>
        <w:t>IndicatorEngine</w:t>
        <w:br/>
        <w:t>↓</w:t>
        <w:br/>
        <w:t>TrendEngine</w:t>
        <w:br/>
        <w:t>↓</w:t>
        <w:br/>
        <w:t>RecommendationEngine</w:t>
        <w:br/>
        <w:t>↓</w:t>
        <w:br/>
        <w:t>TradeManager</w:t>
        <w:br/>
        <w:t>↓</w:t>
        <w:br/>
        <w:t>RiskEngine</w:t>
        <w:br/>
        <w:t>↓</w:t>
        <w:br/>
        <w:t>ScannerEngine</w:t>
        <w:br/>
        <w:t>↓</w:t>
        <w:br/>
        <w:t>User Interface</w:t>
      </w:r>
    </w:p>
    <w:p>
      <w:pPr>
        <w:pStyle w:val="Heading2"/>
      </w:pPr>
      <w:r>
        <w:rPr>
          <w:sz w:val="32"/>
        </w:rPr>
        <w:t>4. Package Inventory</w:t>
      </w:r>
    </w:p>
    <w:p>
      <w:r>
        <w:t>Foundation:</w:t>
        <w:br/>
        <w:t>- Root</w:t>
        <w:br/>
        <w:t>- Config</w:t>
        <w:br/>
        <w:t>- Broker</w:t>
        <w:br/>
        <w:t>- Market</w:t>
        <w:br/>
        <w:t>- Models</w:t>
        <w:br/>
        <w:br/>
        <w:t>Intelligence:</w:t>
        <w:br/>
        <w:t>- Indicators</w:t>
        <w:br/>
        <w:t>- Scanner</w:t>
        <w:br/>
        <w:t>- AI</w:t>
        <w:br/>
        <w:t>- Analysis</w:t>
        <w:br/>
        <w:br/>
        <w:t>Presentation:</w:t>
        <w:br/>
        <w:t>- UI</w:t>
        <w:br/>
        <w:t>- Application Bootstrap</w:t>
      </w:r>
    </w:p>
    <w:p>
      <w:pPr>
        <w:pStyle w:val="Heading2"/>
      </w:pPr>
      <w:r>
        <w:rPr>
          <w:sz w:val="32"/>
        </w:rPr>
        <w:t>5. Package Assessments</w:t>
      </w:r>
    </w:p>
    <w:p>
      <w:r>
        <w:t>Config: Locked</w:t>
        <w:br/>
        <w:t>Broker: Locked</w:t>
        <w:br/>
        <w:t>Market: Locked</w:t>
        <w:br/>
        <w:t>Models: Locked</w:t>
        <w:br/>
        <w:t>Indicators: Modern architecture approved</w:t>
        <w:br/>
        <w:t>Scanner: Approved around modern pipeline</w:t>
        <w:br/>
        <w:t>AI: Consolidation required</w:t>
        <w:br/>
        <w:t>Analysis: Consolidation required</w:t>
        <w:br/>
        <w:t>UI: Strong foundation with future modularisation</w:t>
      </w:r>
    </w:p>
    <w:p>
      <w:pPr>
        <w:pStyle w:val="Heading2"/>
      </w:pPr>
      <w:r>
        <w:rPr>
          <w:sz w:val="32"/>
        </w:rPr>
        <w:t>6. Technical Debt Register</w:t>
      </w:r>
    </w:p>
    <w:p>
      <w:r>
        <w:t>R-001 Shared InstrumentDatabase service</w:t>
        <w:br/>
        <w:t>R-002 Remove Kotak legacy</w:t>
        <w:br/>
        <w:t>R-003 Retire obsolete MarketProvider layer</w:t>
        <w:br/>
        <w:t>R-004 Move CSV history loader to Backtesting</w:t>
        <w:br/>
        <w:t>R-005 One live market pipeline</w:t>
        <w:br/>
        <w:t>R-006 One indicator architecture</w:t>
        <w:br/>
        <w:t>R-007 Remove placeholder indicator engines</w:t>
        <w:br/>
        <w:t>R-008 One intelligence pipeline</w:t>
        <w:br/>
        <w:t>R-009 Merge scanner implementations</w:t>
        <w:br/>
        <w:t>R-010 AI migration to modern indicators</w:t>
        <w:br/>
        <w:t>R-011 Remove duplicate TrendEngine</w:t>
        <w:br/>
        <w:t>R-012 Remove MarketAnalyzer</w:t>
        <w:br/>
        <w:t>R-013 Remove placeholder SignalEngine</w:t>
        <w:br/>
        <w:t>R-014 TradeManager to consume RecommendationEngine</w:t>
        <w:br/>
        <w:t>R-015 StrategyEngine to consume TrendEngine</w:t>
        <w:br/>
        <w:t>R-016 Split GrabCashTerminal into focused widgets</w:t>
        <w:br/>
        <w:t>R-017 UI controller layer</w:t>
      </w:r>
    </w:p>
    <w:p>
      <w:pPr>
        <w:pStyle w:val="Heading2"/>
      </w:pPr>
      <w:r>
        <w:rPr>
          <w:sz w:val="32"/>
        </w:rPr>
        <w:t>7. Engineering Roadmap</w:t>
      </w:r>
    </w:p>
    <w:p>
      <w:r>
        <w:t>Phase 1: Architecture Consolidation</w:t>
        <w:br/>
        <w:t>Phase 2: Production Hardening</w:t>
        <w:br/>
        <w:t>Phase 3: Execution Engine</w:t>
        <w:br/>
        <w:t>Phase 4: Portfolio &amp; Risk</w:t>
        <w:br/>
        <w:t>Phase 5: Paper Trading</w:t>
        <w:br/>
        <w:t>Phase 6: Backtesting</w:t>
        <w:br/>
        <w:t>Phase 7: Replay Engine</w:t>
        <w:br/>
        <w:t>Phase 8: AI-assisted Ranking</w:t>
        <w:br/>
        <w:t>Phase 9: Multi-market Support</w:t>
        <w:br/>
        <w:t>Phase 10: Cloud &amp; Mobile</w:t>
      </w:r>
    </w:p>
    <w:p>
      <w:pPr>
        <w:pStyle w:val="Heading2"/>
      </w:pPr>
      <w:r>
        <w:rPr>
          <w:sz w:val="32"/>
        </w:rPr>
        <w:t>8. Final Assessment</w:t>
      </w:r>
    </w:p>
    <w:p>
      <w:r>
        <w:t>Overall Architecture Score: 9.2/10</w:t>
        <w:br/>
        <w:br/>
        <w:t>GrabCash has evolved from a prototype into a genuine trading platform. The audit concludes that the infrastructure is production-quality, while the intelligence layer should be consolidated around a single modern pipeline before major new features are introduced.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