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Title</w:t>
      </w:r>
      <w:r w:rsidDel="00000000" w:rsidR="00000000" w:rsidRPr="00000000">
        <w:rPr>
          <w:rtl w:val="0"/>
        </w:rPr>
        <w:t xml:space="preserve">:</w:t>
        <w:br w:type="textWrapping"/>
      </w:r>
      <w:r w:rsidDel="00000000" w:rsidR="00000000" w:rsidRPr="00000000">
        <w:rPr>
          <w:b w:val="1"/>
          <w:rtl w:val="0"/>
        </w:rPr>
        <w:t xml:space="preserve">Strategic Exploration of Clinical Natural Language Processing for Healthcare: PII and PHI Redaction</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Arjun Malik</w:t>
        <w:br w:type="textWrapping"/>
        <w:t xml:space="preserve">2001.arjunmalik@gmail.com</w:t>
        <w:br w:type="textWrapping"/>
        <w:t xml:space="preserve">+1-260-255-1457</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6ropxilugul6" w:id="0"/>
      <w:bookmarkEnd w:id="0"/>
      <w:r w:rsidDel="00000000" w:rsidR="00000000" w:rsidRPr="00000000">
        <w:rPr>
          <w:b w:val="1"/>
          <w:color w:val="000000"/>
          <w:sz w:val="26"/>
          <w:szCs w:val="26"/>
          <w:rtl w:val="0"/>
        </w:rPr>
        <w:t xml:space="preserve">I. Introduction</w:t>
      </w:r>
    </w:p>
    <w:p w:rsidR="00000000" w:rsidDel="00000000" w:rsidP="00000000" w:rsidRDefault="00000000" w:rsidRPr="00000000" w14:paraId="00000005">
      <w:pPr>
        <w:spacing w:after="240" w:before="240" w:lineRule="auto"/>
        <w:rPr/>
      </w:pPr>
      <w:r w:rsidDel="00000000" w:rsidR="00000000" w:rsidRPr="00000000">
        <w:rPr>
          <w:rtl w:val="0"/>
        </w:rPr>
        <w:t xml:space="preserve">In the healthcare industry, the safeguarding of patient information is paramount. With the increasing digitization of healthcare records and the expansion of data-sharing practices, maintaining the confidentiality of patient data has become a critical challenge. Clinical Natural Language Processing (NLP) provides a powerful tool for addressing this challenge by enabling the automated redaction of Personally Identifiable Information (PII) and Protected Health Information (PHI) from medical documents. This report explores the concept of Clinical NLP, analyzes relevant trends in the field, and examines the opportunities and threats associated with implementing such technologies in the healthcare sector. Finally, it proposes strategic options for Cotiviti to consider as it explores investments or actions in this domain.</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kwa0b3tf5qdj" w:id="1"/>
      <w:bookmarkEnd w:id="1"/>
      <w:r w:rsidDel="00000000" w:rsidR="00000000" w:rsidRPr="00000000">
        <w:rPr>
          <w:b w:val="1"/>
          <w:color w:val="000000"/>
          <w:sz w:val="26"/>
          <w:szCs w:val="26"/>
          <w:rtl w:val="0"/>
        </w:rPr>
        <w:t xml:space="preserve">II. Analysis of Relevant Trends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anfebqjgnpm6" w:id="2"/>
      <w:bookmarkEnd w:id="2"/>
      <w:r w:rsidDel="00000000" w:rsidR="00000000" w:rsidRPr="00000000">
        <w:rPr>
          <w:b w:val="1"/>
          <w:color w:val="000000"/>
          <w:sz w:val="22"/>
          <w:szCs w:val="22"/>
          <w:rtl w:val="0"/>
        </w:rPr>
        <w:t xml:space="preserve">Growing Importance of Data Privacy</w:t>
      </w:r>
    </w:p>
    <w:p w:rsidR="00000000" w:rsidDel="00000000" w:rsidP="00000000" w:rsidRDefault="00000000" w:rsidRPr="00000000" w14:paraId="00000008">
      <w:pPr>
        <w:spacing w:after="240" w:before="240" w:lineRule="auto"/>
        <w:rPr/>
      </w:pPr>
      <w:r w:rsidDel="00000000" w:rsidR="00000000" w:rsidRPr="00000000">
        <w:rPr>
          <w:rtl w:val="0"/>
        </w:rPr>
        <w:t xml:space="preserve">As healthcare organizations increasingly rely on electronic health records (EHRs) and other digital formats to manage patient information, the need for robust data privacy protections has intensified. Regulatory frameworks like the Health Insurance Portability and Accountability Act (HIPAA) in the United States impose strict requirements on the handling of PII and PHI, necessitating the development of tools and technologies that can ensure compliance. In this context, Clinical NLP has emerged as a critical component of healthcare data management, offering automated solutions for identifying and redacting sensitive information before it is shared or analyzed.</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i644gekbnpdn" w:id="3"/>
      <w:bookmarkEnd w:id="3"/>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et3c0ix0v67f" w:id="4"/>
      <w:bookmarkEnd w:id="4"/>
      <w:r w:rsidDel="00000000" w:rsidR="00000000" w:rsidRPr="00000000">
        <w:rPr>
          <w:b w:val="1"/>
          <w:color w:val="000000"/>
          <w:sz w:val="26"/>
          <w:szCs w:val="26"/>
          <w:rtl w:val="0"/>
        </w:rPr>
        <w:t xml:space="preserve">III. Opportunities and Threats</w:t>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ffkvjvi760v7" w:id="5"/>
      <w:bookmarkEnd w:id="5"/>
      <w:r w:rsidDel="00000000" w:rsidR="00000000" w:rsidRPr="00000000">
        <w:rPr>
          <w:b w:val="1"/>
          <w:color w:val="000000"/>
          <w:sz w:val="22"/>
          <w:szCs w:val="22"/>
          <w:rtl w:val="0"/>
        </w:rPr>
        <w:t xml:space="preserve">A. Opportunities</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b w:val="1"/>
          <w:rtl w:val="0"/>
        </w:rPr>
        <w:t xml:space="preserve">Enhanced Compliance</w:t>
      </w:r>
      <w:r w:rsidDel="00000000" w:rsidR="00000000" w:rsidRPr="00000000">
        <w:rPr>
          <w:rtl w:val="0"/>
        </w:rPr>
        <w:t xml:space="preserve">: The automation of PII and PHI redaction through NLP tools offers healthcare organizations a reliable means of complying with privacy regulations such as HIPAA. By reducing the reliance on manual redaction processes, which are prone to errors and inconsistencies, organizations can minimize the risk of data breaches and legal repercussions.</w:t>
      </w:r>
    </w:p>
    <w:p w:rsidR="00000000" w:rsidDel="00000000" w:rsidP="00000000" w:rsidRDefault="00000000" w:rsidRPr="00000000" w14:paraId="00000012">
      <w:pPr>
        <w:numPr>
          <w:ilvl w:val="0"/>
          <w:numId w:val="4"/>
        </w:numPr>
        <w:spacing w:after="240" w:before="0" w:beforeAutospacing="0" w:lineRule="auto"/>
        <w:ind w:left="720" w:hanging="360"/>
      </w:pPr>
      <w:r w:rsidDel="00000000" w:rsidR="00000000" w:rsidRPr="00000000">
        <w:rPr>
          <w:b w:val="1"/>
          <w:rtl w:val="0"/>
        </w:rPr>
        <w:t xml:space="preserve">Market Expansion</w:t>
      </w:r>
      <w:r w:rsidDel="00000000" w:rsidR="00000000" w:rsidRPr="00000000">
        <w:rPr>
          <w:rtl w:val="0"/>
        </w:rPr>
        <w:t xml:space="preserve">: The growing demand for privacy-focused solutions in the healthcare sector presents a significant market opportunity. As healthcare providers and organizations seek to improve their data management practices, Cotiviti can position itself as a leader in this space by developing or acquiring NLP technologies that address these needs.</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7pyw9niyj6te" w:id="6"/>
      <w:bookmarkEnd w:id="6"/>
      <w:r w:rsidDel="00000000" w:rsidR="00000000" w:rsidRPr="00000000">
        <w:rPr>
          <w:b w:val="1"/>
          <w:color w:val="000000"/>
          <w:sz w:val="22"/>
          <w:szCs w:val="22"/>
          <w:rtl w:val="0"/>
        </w:rPr>
        <w:t xml:space="preserve">B. Threats</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Accuracy Concerns</w:t>
      </w:r>
      <w:r w:rsidDel="00000000" w:rsidR="00000000" w:rsidRPr="00000000">
        <w:rPr>
          <w:rtl w:val="0"/>
        </w:rPr>
        <w:t xml:space="preserve">: The effectiveness of NLP-based redaction tools depends heavily on the accuracy of the underlying models. Inaccurate redaction could lead to the inadvertent disclosure of sensitive information, resulting in non-compliance with regulations and potential legal liabilities. Ensuring high levels of accuracy in NLP systems requires continuous refinement and testing, which can be resource-intensive.</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Regulatory Changes</w:t>
      </w:r>
      <w:r w:rsidDel="00000000" w:rsidR="00000000" w:rsidRPr="00000000">
        <w:rPr>
          <w:rtl w:val="0"/>
        </w:rPr>
        <w:t xml:space="preserve">: The regulatory landscape governing data privacy is constantly evolving, with new laws and amendments being introduced regularly. This uncertainty poses a threat to organizations that rely on NLP tools for redaction, as frequent updates may be required to ensure continued compliance. The costs associated with these updates could impact the overall feasibility and profitability of such solutions.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sbc95cx0wa1" w:id="7"/>
      <w:bookmarkEnd w:id="7"/>
      <w:r w:rsidDel="00000000" w:rsidR="00000000" w:rsidRPr="00000000">
        <w:rPr>
          <w:b w:val="1"/>
          <w:color w:val="000000"/>
          <w:sz w:val="26"/>
          <w:szCs w:val="26"/>
          <w:rtl w:val="0"/>
        </w:rPr>
        <w:t xml:space="preserve">IV. Strategic Recommendations</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Investment in Advanced NLP Capabilities</w:t>
      </w:r>
      <w:r w:rsidDel="00000000" w:rsidR="00000000" w:rsidRPr="00000000">
        <w:rPr>
          <w:rtl w:val="0"/>
        </w:rPr>
        <w:t xml:space="preserve">: Cotiviti should consider investing in advanced NLP technologies that specialize in healthcare applications. This could be achieved through strategic partnerships with companies that are at the forefront of NLP research or by acquiring startups that have developed innovative redaction tools. Such investments would allow Cotiviti to quickly enhance its capabilities and offer cutting-edge solutions to its clients.</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b w:val="1"/>
          <w:rtl w:val="0"/>
        </w:rPr>
        <w:t xml:space="preserve">Development of Custom Solutions</w:t>
      </w:r>
      <w:r w:rsidDel="00000000" w:rsidR="00000000" w:rsidRPr="00000000">
        <w:rPr>
          <w:rtl w:val="0"/>
        </w:rPr>
        <w:t xml:space="preserve">: In addition to exploring external partnerships, Cotiviti should invest in the development of custom NLP tools tailored to the specific needs of its clients. By leveraging open-source frameworks and pre-trained models, Cotiviti can create scalable and efficient redaction solutions that integrate seamlessly into existing workflows. This approach would provide Cotiviti with greater control over the redaction process and enable it to offer highly customized services.</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xp1sby9ne205" w:id="8"/>
      <w:bookmarkEnd w:id="8"/>
      <w:r w:rsidDel="00000000" w:rsidR="00000000" w:rsidRPr="00000000">
        <w:rPr>
          <w:b w:val="1"/>
          <w:color w:val="000000"/>
          <w:sz w:val="26"/>
          <w:szCs w:val="26"/>
          <w:rtl w:val="0"/>
        </w:rPr>
        <w:t xml:space="preserve">Bibliography (APA Format)</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rtl w:val="0"/>
        </w:rPr>
        <w:t xml:space="preserve">Devlin, J., Chang, M.-W., Lee, K., &amp; Toutanova, K. (2019). BERT: Pre-training of Deep Bidirectional Transformers for Language Understanding. </w:t>
      </w:r>
      <w:r w:rsidDel="00000000" w:rsidR="00000000" w:rsidRPr="00000000">
        <w:rPr>
          <w:i w:val="1"/>
          <w:rtl w:val="0"/>
        </w:rPr>
        <w:t xml:space="preserve">Proceedings of the 2019 Conference of the North American Chapter of the Association for Computational Linguistics: Human Language Technologies, Volume 1 (Long and Short Papers)</w:t>
      </w:r>
      <w:r w:rsidDel="00000000" w:rsidR="00000000" w:rsidRPr="00000000">
        <w:rPr>
          <w:rtl w:val="0"/>
        </w:rPr>
        <w:t xml:space="preserve">, 4171-4186. https://doi.org/10.18653/v1/N19-1423</w:t>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rtl w:val="0"/>
        </w:rPr>
        <w:t xml:space="preserve">HIPAA Journal. (2023). HIPAA Compliance Guide: Ensure Your Organization is Compliant. Retrieved from https://www.hipaajournal.com/hipaa-compliance-guide/</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rtl w:val="0"/>
        </w:rPr>
        <w:t xml:space="preserve">Radford, A., Wu, J., Child, R., Luan, D., Amodei, D., &amp; Sutskever, I. (2019). Language Models are Unsupervised Multitask Learners. </w:t>
      </w:r>
      <w:r w:rsidDel="00000000" w:rsidR="00000000" w:rsidRPr="00000000">
        <w:rPr>
          <w:i w:val="1"/>
          <w:rtl w:val="0"/>
        </w:rPr>
        <w:t xml:space="preserve">OpenAI</w:t>
      </w:r>
      <w:r w:rsidDel="00000000" w:rsidR="00000000" w:rsidRPr="00000000">
        <w:rPr>
          <w:rtl w:val="0"/>
        </w:rPr>
        <w:t xml:space="preserve">. Retrieved from </w:t>
      </w:r>
      <w:hyperlink r:id="rId6">
        <w:r w:rsidDel="00000000" w:rsidR="00000000" w:rsidRPr="00000000">
          <w:rPr>
            <w:color w:val="1155cc"/>
            <w:u w:val="single"/>
            <w:rtl w:val="0"/>
          </w:rPr>
          <w:t xml:space="preserve">https://openai.com/research/language-models</w:t>
        </w:r>
      </w:hyperlink>
      <w:r w:rsidDel="00000000" w:rsidR="00000000" w:rsidRPr="00000000">
        <w:rPr>
          <w:rtl w:val="0"/>
        </w:rPr>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rtl w:val="0"/>
        </w:rPr>
        <w:t xml:space="preserve">Vaswani, A., Shazeer, N., Parmar, N., Uszkoreit, J., Jones, L., Gomez, A. N., ... &amp; Polosukhin, I. (2017). Attention is All You Need. </w:t>
      </w:r>
      <w:r w:rsidDel="00000000" w:rsidR="00000000" w:rsidRPr="00000000">
        <w:rPr>
          <w:i w:val="1"/>
          <w:rtl w:val="0"/>
        </w:rPr>
        <w:t xml:space="preserve">Advances in Neural Information Processing Systems</w:t>
      </w:r>
      <w:r w:rsidDel="00000000" w:rsidR="00000000" w:rsidRPr="00000000">
        <w:rPr>
          <w:rtl w:val="0"/>
        </w:rPr>
        <w:t xml:space="preserve">, 30. Retrieved from https://papers.nips.cc/paper/7181-attention-is-all-you-need</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ai.com/research/language-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