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Datasets</w:t>
      </w:r>
    </w:p>
    <w:tbl>
      <w:tblPr>
        <w:tblStyle w:val="Table1"/>
        <w:tblW w:w="9359.3454545454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9.3454545454547"/>
        <w:gridCol w:w="6510"/>
        <w:gridCol w:w="1590"/>
        <w:tblGridChange w:id="0">
          <w:tblGrid>
            <w:gridCol w:w="1259.3454545454547"/>
            <w:gridCol w:w="651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Lora" w:cs="Lora" w:eastAsia="Lora" w:hAnsi="Lora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Personality Traits on Twitter(WASSA 2015: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1.2M English tweets, 1500 users (type, text)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Myers-Briggs Type Indicators: MBTI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hyperlink r:id="rId7">
              <w:r w:rsidDel="00000000" w:rsidR="00000000" w:rsidRPr="00000000">
                <w:rPr>
                  <w:rFonts w:ascii="Lora" w:cs="Lora" w:eastAsia="Lora" w:hAnsi="Lora"/>
                  <w:color w:val="1155cc"/>
                  <w:u w:val="single"/>
                  <w:rtl w:val="0"/>
                </w:rPr>
                <w:t xml:space="preserve">https://bitbucket.org/bplank/wassa2015/downloads/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uses four binary dimensions to classify users (INTROVERT–EXTROVERT, INTUITIVE–SENSING, THINKING–FEELING, JUDGING–PERCEIVING)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16 different types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Although MBTI has some limited expressiveness and big5 has a preference, it is highly available in social media content.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I-E and T-F were predicted reliably while others were hard to predict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100-2000 tweets/user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(19M) tokens, length of a tweet: 16.1 tokens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Kaggle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8600 instances/ (users?): type, text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MBTI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PersonalityCafe forum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PAN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Big 5 in range of (-5, +5)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5"/>
                <w:szCs w:val="25"/>
                <w:rtl w:val="0"/>
              </w:rPr>
              <w:t xml:space="preserve">Data from Twitter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ora" w:cs="Lora" w:eastAsia="Lora" w:hAnsi="Lora"/>
                <w:sz w:val="25"/>
                <w:szCs w:val="25"/>
              </w:rPr>
            </w:pPr>
            <w:r w:rsidDel="00000000" w:rsidR="00000000" w:rsidRPr="00000000">
              <w:rPr>
                <w:rFonts w:ascii="Lora" w:cs="Lora" w:eastAsia="Lora" w:hAnsi="Lora"/>
                <w:sz w:val="25"/>
                <w:szCs w:val="25"/>
                <w:rtl w:val="0"/>
              </w:rPr>
              <w:t xml:space="preserve">Users (152 train), (42 val), (142 test)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Rangel F., Celli F., Rosso P., Potthast M., Stein B., Daelemans W. (2015). Overview of the 3rd Author Profiling Task at PAN 2015. In: Cappellato L., Ferro N., Jones G., San Juan E. (Eds.) CLEF 2015 Labs and Workshops, Notebook Papers. CEUR Workshop Proceedings. CEUR-WS.org, vol. 1391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ora" w:cs="Lora" w:eastAsia="Lora" w:hAnsi="Lora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Reddit: A Gold Mine for Personality Prediction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9000 users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Myers-Briggs Type Indicators: MBTI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Reddit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Lora" w:cs="Lora" w:eastAsia="Lora" w:hAnsi="Lora"/>
                  <w:color w:val="1155cc"/>
                  <w:sz w:val="27"/>
                  <w:szCs w:val="27"/>
                  <w:u w:val="single"/>
                  <w:rtl w:val="0"/>
                </w:rPr>
                <w:t xml:space="preserve">http://takelab.fer.hr/data/mbti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ora" w:cs="Lora" w:eastAsia="Lora" w:hAnsi="Lora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sz w:val="27"/>
                <w:szCs w:val="27"/>
                <w:rtl w:val="0"/>
              </w:rPr>
              <w:t xml:space="preserve">Vocab size (3,774,588 ???)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read: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Penn projects on social media contents: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http://wwbp.org/publications.html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bp.org/publications.html" TargetMode="External"/><Relationship Id="rId9" Type="http://schemas.openxmlformats.org/officeDocument/2006/relationships/hyperlink" Target="http://takelab.fer.hr/data/mbti" TargetMode="External"/><Relationship Id="rId5" Type="http://schemas.openxmlformats.org/officeDocument/2006/relationships/styles" Target="styles.xml"/><Relationship Id="rId6" Type="http://schemas.openxmlformats.org/officeDocument/2006/relationships/hyperlink" Target="http://aclweb.org/anthology/W15-2913" TargetMode="External"/><Relationship Id="rId7" Type="http://schemas.openxmlformats.org/officeDocument/2006/relationships/hyperlink" Target="https://bitbucket.org/bplank/wassa2015/downloads/" TargetMode="External"/><Relationship Id="rId8" Type="http://schemas.openxmlformats.org/officeDocument/2006/relationships/hyperlink" Target="http://www.aclweb.org/anthology/W18-111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