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2E" w:rsidRPr="00D82F2E" w:rsidRDefault="00D82F2E" w:rsidP="00D82F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924"/>
        <w:gridCol w:w="3887"/>
        <w:gridCol w:w="1079"/>
      </w:tblGrid>
      <w:tr w:rsidR="00D82F2E" w:rsidRPr="005B34D1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5B34D1" w:rsidRDefault="00D82F2E" w:rsidP="00D82F2E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Supplementary Table 1: Correlation in Expression of Different Marker Genes in Differentiating MSCs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3F1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Timepoint</w:t>
            </w: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/</w:t>
            </w: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Gene Pair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6C02B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Pearson’s correlation coefficient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1 aggrecan - osteopontin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1.0e-07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21 aggrecan - osteopontin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.0019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1 aggrecan-LPL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7.5e-5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.92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21 aggrecan-LPL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.67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1 osteopontin-LPL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1.9e-5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.96</w:t>
            </w:r>
          </w:p>
        </w:tc>
      </w:tr>
      <w:tr w:rsidR="00D82F2E" w:rsidRPr="005B34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Day 21 osteopontin-LPL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2F2E" w:rsidRPr="00D82F2E" w:rsidRDefault="00D82F2E" w:rsidP="00D82F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2F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.059</w:t>
            </w:r>
          </w:p>
        </w:tc>
      </w:tr>
    </w:tbl>
    <w:p w:rsidR="00E37C30" w:rsidRDefault="00E37C30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D7BEB">
        <w:tc>
          <w:tcPr>
            <w:tcW w:w="9576" w:type="dxa"/>
            <w:gridSpan w:val="5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Supplementary Table 2: Coefficient of Variation of RNA Count in Small MSC Colonies</w:t>
            </w:r>
          </w:p>
        </w:tc>
      </w:tr>
      <w:tr w:rsidR="004D7BEB"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Colony</w:t>
            </w:r>
          </w:p>
        </w:tc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916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D</w:t>
            </w:r>
          </w:p>
        </w:tc>
      </w:tr>
      <w:tr w:rsidR="004D7BEB"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Aggrecan CV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</w:t>
            </w:r>
          </w:p>
        </w:tc>
        <w:tc>
          <w:tcPr>
            <w:tcW w:w="1916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</w:tr>
      <w:tr w:rsidR="004D7BEB">
        <w:tc>
          <w:tcPr>
            <w:tcW w:w="1915" w:type="dxa"/>
          </w:tcPr>
          <w:p w:rsidR="004D7BEB" w:rsidRPr="004D7BEB" w:rsidRDefault="004D7BEB">
            <w:pPr>
              <w:rPr>
                <w:b/>
                <w:sz w:val="20"/>
                <w:szCs w:val="20"/>
              </w:rPr>
            </w:pPr>
            <w:r w:rsidRPr="004D7BEB">
              <w:rPr>
                <w:b/>
                <w:sz w:val="20"/>
                <w:szCs w:val="20"/>
              </w:rPr>
              <w:t>GAPDH CV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1915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916" w:type="dxa"/>
          </w:tcPr>
          <w:p w:rsidR="004D7BEB" w:rsidRDefault="004D7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</w:tr>
    </w:tbl>
    <w:p w:rsidR="004D7BEB" w:rsidRPr="005B34D1" w:rsidRDefault="004D7BEB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78"/>
        <w:gridCol w:w="270"/>
        <w:gridCol w:w="5328"/>
      </w:tblGrid>
      <w:tr w:rsidR="00AD4FB5" w:rsidRPr="005B34D1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07"/>
              <w:gridCol w:w="925"/>
            </w:tblGrid>
            <w:tr w:rsidR="00E37C30" w:rsidRPr="005B34D1">
              <w:trPr>
                <w:tblHeader/>
              </w:trPr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25017B" w:rsidRDefault="004D7BEB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Supplementary Table 3</w:t>
                  </w:r>
                </w:p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P-values for Figure 1E</w:t>
                  </w:r>
                  <w:r w:rsidR="0025017B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Aggrecan RNA Count,</w:t>
                  </w:r>
                </w:p>
                <w:p w:rsidR="00E37C30" w:rsidRPr="005B34D1" w:rsidRDefault="00E37C30" w:rsidP="00DA470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 xml:space="preserve"> MSCs with Differentiation</w:t>
                  </w:r>
                </w:p>
              </w:tc>
            </w:tr>
            <w:tr w:rsidR="00E37C30" w:rsidRPr="005B34D1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E37C30" w:rsidRPr="005B34D1" w:rsidRDefault="00E37C30" w:rsidP="00DA470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Adjusted</w:t>
                  </w:r>
                  <w:r w:rsidRPr="005B34D1">
                    <w:rPr>
                      <w:b/>
                      <w:sz w:val="20"/>
                      <w:szCs w:val="20"/>
                    </w:rPr>
                    <w:br/>
                    <w:t>P-value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0.0067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0.0043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0.0020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0.0017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0.0031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0.0006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0.0002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0.0047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0.0002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0.0004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0.0021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0.0002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7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0.0002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7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&lt;.0001</w:t>
                  </w:r>
                </w:p>
              </w:tc>
            </w:tr>
            <w:tr w:rsidR="00E37C30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14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E37C30" w:rsidRPr="005B34D1" w:rsidRDefault="00E37C30" w:rsidP="00E37C3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5B34D1">
                    <w:rPr>
                      <w:sz w:val="20"/>
                      <w:szCs w:val="20"/>
                    </w:rPr>
                    <w:t>0.0002</w:t>
                  </w:r>
                </w:p>
              </w:tc>
            </w:tr>
          </w:tbl>
          <w:p w:rsidR="00AD4FB5" w:rsidRPr="005B34D1" w:rsidRDefault="00AD4FB5">
            <w:pPr>
              <w:rPr>
                <w:sz w:val="20"/>
                <w:szCs w:val="20"/>
              </w:rPr>
            </w:pPr>
          </w:p>
          <w:p w:rsidR="00E37C30" w:rsidRPr="005B34D1" w:rsidRDefault="00E37C30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D4FB5" w:rsidRPr="005B34D1" w:rsidRDefault="00AD4FB5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07"/>
              <w:gridCol w:w="925"/>
            </w:tblGrid>
            <w:tr w:rsidR="00AD4FB5" w:rsidRPr="005B34D1">
              <w:trPr>
                <w:tblHeader/>
              </w:trPr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25017B" w:rsidRDefault="0025017B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Supplementary </w:t>
                  </w:r>
                  <w:r w:rsidR="004D7BEB">
                    <w:rPr>
                      <w:b/>
                      <w:sz w:val="20"/>
                      <w:szCs w:val="20"/>
                    </w:rPr>
                    <w:t>Table 4</w:t>
                  </w:r>
                </w:p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P</w:t>
                  </w:r>
                  <w:r w:rsidR="0025017B">
                    <w:rPr>
                      <w:b/>
                      <w:sz w:val="20"/>
                      <w:szCs w:val="20"/>
                    </w:rPr>
                    <w:t>-</w:t>
                  </w:r>
                  <w:r w:rsidRPr="005B34D1">
                    <w:rPr>
                      <w:b/>
                      <w:sz w:val="20"/>
                      <w:szCs w:val="20"/>
                    </w:rPr>
                    <w:t>values for Figure S1B:</w:t>
                  </w:r>
                </w:p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GAPDH RNA Count ,</w:t>
                  </w:r>
                </w:p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MSCs with Differentiation</w:t>
                  </w:r>
                </w:p>
              </w:tc>
            </w:tr>
            <w:tr w:rsidR="00AD4FB5" w:rsidRPr="005B34D1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Adjusted</w:t>
                  </w:r>
                  <w:r w:rsidRPr="005B34D1">
                    <w:rPr>
                      <w:b/>
                      <w:sz w:val="20"/>
                      <w:szCs w:val="20"/>
                    </w:rPr>
                    <w:br/>
                    <w:t>P-value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0.3572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0.0827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07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0.0361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0.9479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-TGFB vs +TGFB,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0.9980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0.0022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0.4637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&lt;.0001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0.0002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0.0019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0.0002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4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0.0009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7 vs Day 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&lt;.0001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7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0.0002</w:t>
                  </w:r>
                </w:p>
              </w:tc>
            </w:tr>
            <w:tr w:rsidR="00AD4FB5" w:rsidRPr="005B34D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+TGFB, Day 14 vs Day 21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AD4FB5" w:rsidRPr="005B34D1" w:rsidRDefault="00AD4FB5" w:rsidP="00DA470D">
                  <w:pPr>
                    <w:pStyle w:val="NoSpacing"/>
                    <w:rPr>
                      <w:color w:val="000000"/>
                      <w:sz w:val="20"/>
                      <w:szCs w:val="20"/>
                    </w:rPr>
                  </w:pPr>
                  <w:r w:rsidRPr="005B34D1">
                    <w:rPr>
                      <w:color w:val="000000"/>
                      <w:sz w:val="20"/>
                      <w:szCs w:val="20"/>
                    </w:rPr>
                    <w:t>0.0016</w:t>
                  </w:r>
                </w:p>
              </w:tc>
            </w:tr>
          </w:tbl>
          <w:p w:rsidR="00AD4FB5" w:rsidRPr="005B34D1" w:rsidRDefault="00E37C30">
            <w:pPr>
              <w:rPr>
                <w:sz w:val="20"/>
                <w:szCs w:val="20"/>
              </w:rPr>
            </w:pPr>
            <w:r w:rsidRPr="005B34D1">
              <w:rPr>
                <w:sz w:val="20"/>
                <w:szCs w:val="20"/>
              </w:rPr>
              <w:t xml:space="preserve"> </w:t>
            </w:r>
          </w:p>
        </w:tc>
      </w:tr>
    </w:tbl>
    <w:p w:rsidR="00DA470D" w:rsidRPr="005B34D1" w:rsidRDefault="00DA470D">
      <w:pPr>
        <w:rPr>
          <w:sz w:val="20"/>
          <w:szCs w:val="20"/>
        </w:rPr>
      </w:pPr>
    </w:p>
    <w:p w:rsidR="00E37C30" w:rsidRPr="005B34D1" w:rsidRDefault="00E37C30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364"/>
        <w:gridCol w:w="581"/>
        <w:gridCol w:w="4631"/>
      </w:tblGrid>
      <w:tr w:rsidR="00D864CF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137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0"/>
              <w:gridCol w:w="1260"/>
              <w:gridCol w:w="1797"/>
            </w:tblGrid>
            <w:tr w:rsidR="00D864CF" w:rsidRPr="004017D8">
              <w:trPr>
                <w:tblHeader/>
              </w:trPr>
              <w:tc>
                <w:tcPr>
                  <w:tcW w:w="4137" w:type="dxa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</w:tcPr>
                <w:p w:rsidR="00D864CF" w:rsidRPr="004017D8" w:rsidRDefault="004D7BEB" w:rsidP="00DA470D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Supplementary Table 5</w:t>
                  </w:r>
                  <w:r w:rsidR="00D864CF" w:rsidRPr="004017D8">
                    <w:rPr>
                      <w:b/>
                    </w:rPr>
                    <w:br/>
                    <w:t>P-values for Figure S3:</w:t>
                  </w:r>
                </w:p>
                <w:p w:rsidR="00D864CF" w:rsidRPr="004017D8" w:rsidRDefault="00D864CF" w:rsidP="00DA470D">
                  <w:pPr>
                    <w:pStyle w:val="NoSpacing"/>
                  </w:pPr>
                  <w:r>
                    <w:rPr>
                      <w:b/>
                    </w:rPr>
                    <w:t xml:space="preserve">Aggrecan </w:t>
                  </w:r>
                  <w:r w:rsidRPr="004017D8">
                    <w:rPr>
                      <w:b/>
                    </w:rPr>
                    <w:t>Difference Between Sister Cells</w:t>
                  </w:r>
                </w:p>
              </w:tc>
            </w:tr>
            <w:tr w:rsidR="00D864CF" w:rsidRPr="004017D8">
              <w:trPr>
                <w:tblHeader/>
              </w:trPr>
              <w:tc>
                <w:tcPr>
                  <w:tcW w:w="2340" w:type="dxa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</w:tcPr>
                <w:p w:rsidR="00D864CF" w:rsidRPr="00D864CF" w:rsidRDefault="00D864CF" w:rsidP="00D864CF">
                  <w:pPr>
                    <w:pStyle w:val="NoSpacing"/>
                    <w:rPr>
                      <w:b/>
                    </w:rPr>
                  </w:pPr>
                  <w:r w:rsidRPr="00D864CF">
                    <w:rPr>
                      <w:b/>
                    </w:rPr>
                    <w:t>Comparison</w:t>
                  </w:r>
                </w:p>
              </w:tc>
              <w:tc>
                <w:tcPr>
                  <w:tcW w:w="179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D864CF" w:rsidRPr="00D864CF" w:rsidRDefault="00D864CF" w:rsidP="00D864CF">
                  <w:pPr>
                    <w:pStyle w:val="NoSpacing"/>
                    <w:rPr>
                      <w:b/>
                    </w:rPr>
                  </w:pPr>
                  <w:r w:rsidRPr="00D864CF">
                    <w:rPr>
                      <w:b/>
                    </w:rPr>
                    <w:t>Adjusted</w:t>
                  </w:r>
                  <w:r w:rsidRPr="00D864CF">
                    <w:rPr>
                      <w:b/>
                    </w:rPr>
                    <w:br/>
                    <w:t>P-value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0.8759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0.7564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0.9997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797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D864CF" w:rsidRDefault="00D864CF" w:rsidP="006B6499">
                  <w:pPr>
                    <w:pStyle w:val="NoSpacing"/>
                  </w:pPr>
                  <w:r w:rsidRPr="00D864CF">
                    <w:t>&lt;.0001</w:t>
                  </w:r>
                </w:p>
              </w:tc>
            </w:tr>
          </w:tbl>
          <w:p w:rsidR="00D864CF" w:rsidRDefault="00D864CF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864CF" w:rsidRDefault="00D864CF">
            <w:pPr>
              <w:rPr>
                <w:sz w:val="20"/>
                <w:szCs w:val="20"/>
              </w:rPr>
            </w:pP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0"/>
              <w:gridCol w:w="1260"/>
              <w:gridCol w:w="1260"/>
            </w:tblGrid>
            <w:tr w:rsidR="00D864CF" w:rsidRPr="004017D8">
              <w:trPr>
                <w:tblHeader/>
              </w:trPr>
              <w:tc>
                <w:tcPr>
                  <w:tcW w:w="3600" w:type="dxa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</w:tcPr>
                <w:p w:rsidR="00D864CF" w:rsidRPr="004017D8" w:rsidRDefault="004D7BEB" w:rsidP="00DA470D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Supplementary Table 6</w:t>
                  </w:r>
                  <w:r w:rsidR="00D864CF" w:rsidRPr="004017D8">
                    <w:rPr>
                      <w:b/>
                    </w:rPr>
                    <w:br/>
                    <w:t>P-values for Figure S3:</w:t>
                  </w:r>
                </w:p>
                <w:p w:rsidR="00D864CF" w:rsidRPr="004017D8" w:rsidRDefault="00D864CF" w:rsidP="00DA470D">
                  <w:pPr>
                    <w:pStyle w:val="NoSpacing"/>
                  </w:pPr>
                  <w:r w:rsidRPr="004017D8">
                    <w:rPr>
                      <w:b/>
                    </w:rPr>
                    <w:t>GAPDH Difference Between Sister Cells</w:t>
                  </w:r>
                </w:p>
              </w:tc>
            </w:tr>
            <w:tr w:rsidR="00D864CF" w:rsidRPr="004017D8">
              <w:trPr>
                <w:tblHeader/>
              </w:trPr>
              <w:tc>
                <w:tcPr>
                  <w:tcW w:w="2340" w:type="dxa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</w:tcPr>
                <w:p w:rsidR="00D864CF" w:rsidRPr="004017D8" w:rsidRDefault="00D864CF" w:rsidP="00DA470D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Comparison</w:t>
                  </w:r>
                </w:p>
              </w:tc>
              <w:tc>
                <w:tcPr>
                  <w:tcW w:w="1260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</w:tcPr>
                <w:p w:rsidR="00D864CF" w:rsidRPr="004017D8" w:rsidRDefault="00D864CF" w:rsidP="00D864CF">
                  <w:pPr>
                    <w:pStyle w:val="NoSpacing"/>
                    <w:rPr>
                      <w:b/>
                    </w:rPr>
                  </w:pPr>
                  <w:r w:rsidRPr="005B34D1">
                    <w:rPr>
                      <w:b/>
                      <w:sz w:val="20"/>
                      <w:szCs w:val="20"/>
                    </w:rPr>
                    <w:t>Adjusted</w:t>
                  </w:r>
                  <w:r w:rsidRPr="005B34D1">
                    <w:rPr>
                      <w:b/>
                      <w:sz w:val="20"/>
                      <w:szCs w:val="20"/>
                    </w:rPr>
                    <w:br/>
                    <w:t>P-value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EB1728" w:rsidP="006B6499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864CF"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0.1649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0.6435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&lt; 12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0.0173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[12-23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[24-35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  <w:tr w:rsidR="00D864CF" w:rsidRPr="004017D8">
              <w:tc>
                <w:tcPr>
                  <w:tcW w:w="108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[36-47 hrs]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6B6499" w:rsidRDefault="00D864CF" w:rsidP="006B6499">
                  <w:pPr>
                    <w:pStyle w:val="NoSpacing"/>
                    <w:rPr>
                      <w:b/>
                    </w:rPr>
                  </w:pPr>
                  <w:r w:rsidRPr="006B6499">
                    <w:rPr>
                      <w:b/>
                    </w:rPr>
                    <w:t>&gt; 47 hrs</w:t>
                  </w:r>
                </w:p>
              </w:tc>
              <w:tc>
                <w:tcPr>
                  <w:tcW w:w="1260" w:type="dxa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:rsidR="00D864CF" w:rsidRPr="004017D8" w:rsidRDefault="00D864CF" w:rsidP="006B6499">
                  <w:pPr>
                    <w:pStyle w:val="NoSpacing"/>
                  </w:pPr>
                  <w:r w:rsidRPr="004017D8">
                    <w:t>&lt;.0001</w:t>
                  </w:r>
                </w:p>
              </w:tc>
            </w:tr>
          </w:tbl>
          <w:p w:rsidR="00D864CF" w:rsidRDefault="00D864CF">
            <w:pPr>
              <w:rPr>
                <w:sz w:val="20"/>
                <w:szCs w:val="20"/>
              </w:rPr>
            </w:pPr>
          </w:p>
        </w:tc>
      </w:tr>
    </w:tbl>
    <w:p w:rsidR="004D7BEB" w:rsidRDefault="004D7BEB">
      <w:pPr>
        <w:rPr>
          <w:sz w:val="20"/>
          <w:szCs w:val="20"/>
        </w:rPr>
      </w:pPr>
    </w:p>
    <w:p w:rsidR="004D7BEB" w:rsidRDefault="004D7BE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Ind w:w="-7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"/>
        <w:gridCol w:w="670"/>
        <w:gridCol w:w="1896"/>
        <w:gridCol w:w="1896"/>
        <w:gridCol w:w="1890"/>
      </w:tblGrid>
      <w:tr w:rsidR="004C2D8E" w:rsidRPr="004B6C7A">
        <w:trPr>
          <w:tblHeader/>
        </w:trPr>
        <w:tc>
          <w:tcPr>
            <w:tcW w:w="7026" w:type="dxa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</w:tcPr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Supplementary Table</w:t>
            </w:r>
            <w:r w:rsidR="004D7BEB">
              <w:rPr>
                <w:b/>
              </w:rPr>
              <w:t>7</w:t>
            </w:r>
          </w:p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P-values for Figure 4</w:t>
            </w:r>
            <w:r>
              <w:rPr>
                <w:b/>
              </w:rPr>
              <w:t>B</w:t>
            </w:r>
            <w:r w:rsidRPr="004C2D8E">
              <w:rPr>
                <w:b/>
              </w:rPr>
              <w:t>-D</w:t>
            </w:r>
          </w:p>
          <w:p w:rsidR="004C2D8E" w:rsidRPr="004C2D8E" w:rsidRDefault="009818CA" w:rsidP="004C2D8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Chondrocyte Gene Expression During </w:t>
            </w:r>
            <w:r w:rsidR="004C2D8E" w:rsidRPr="004C2D8E">
              <w:rPr>
                <w:b/>
              </w:rPr>
              <w:t>Dedifferentiation</w:t>
            </w:r>
          </w:p>
        </w:tc>
      </w:tr>
      <w:tr w:rsidR="004C2D8E" w:rsidRPr="004B6C7A">
        <w:trPr>
          <w:tblHeader/>
        </w:trPr>
        <w:tc>
          <w:tcPr>
            <w:tcW w:w="1344" w:type="dxa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Passage Comparison</w:t>
            </w:r>
          </w:p>
        </w:tc>
        <w:tc>
          <w:tcPr>
            <w:tcW w:w="1896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2" w:space="0" w:color="B0B7BB"/>
            </w:tcBorders>
            <w:shd w:val="clear" w:color="auto" w:fill="EDF2F9"/>
          </w:tcPr>
          <w:p w:rsidR="004C2D8E" w:rsidRDefault="004C2D8E" w:rsidP="004C2D8E">
            <w:pPr>
              <w:pStyle w:val="NoSpacing"/>
              <w:rPr>
                <w:b/>
              </w:rPr>
            </w:pPr>
            <w:r>
              <w:rPr>
                <w:b/>
              </w:rPr>
              <w:t>Aggrecan/GAPDH (Pooled Population)</w:t>
            </w:r>
          </w:p>
          <w:p w:rsidR="004C2D8E" w:rsidRPr="004C2D8E" w:rsidRDefault="004C2D8E" w:rsidP="004C2D8E">
            <w:pPr>
              <w:pStyle w:val="NoSpacing"/>
              <w:rPr>
                <w:b/>
              </w:rPr>
            </w:pPr>
            <w:r>
              <w:rPr>
                <w:b/>
              </w:rPr>
              <w:t>Adjusted P-value</w:t>
            </w:r>
          </w:p>
        </w:tc>
        <w:tc>
          <w:tcPr>
            <w:tcW w:w="1896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Aggrecan</w:t>
            </w:r>
            <w:r>
              <w:rPr>
                <w:b/>
              </w:rPr>
              <w:t xml:space="preserve"> per Cell</w:t>
            </w:r>
          </w:p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Adjusted P-value</w:t>
            </w:r>
          </w:p>
        </w:tc>
        <w:tc>
          <w:tcPr>
            <w:tcW w:w="189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</w:tcPr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GAPDH</w:t>
            </w:r>
            <w:r>
              <w:rPr>
                <w:b/>
              </w:rPr>
              <w:t xml:space="preserve"> per Cell</w:t>
            </w:r>
          </w:p>
          <w:p w:rsidR="004C2D8E" w:rsidRPr="004C2D8E" w:rsidRDefault="004C2D8E" w:rsidP="004C2D8E">
            <w:pPr>
              <w:pStyle w:val="NoSpacing"/>
              <w:rPr>
                <w:b/>
              </w:rPr>
            </w:pPr>
            <w:r w:rsidRPr="004C2D8E">
              <w:rPr>
                <w:b/>
              </w:rPr>
              <w:t>Adjusted P-value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0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1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0.0079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0.2108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0.0006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0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3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0.0004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0.9342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0.0006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0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5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0.0002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0.9999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0.0008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0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7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0.0002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1.0000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0.0008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0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0.0011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0.9984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0.0025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1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3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0.7036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0.6621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1.0000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1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5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0.5040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0.2891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0.9945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1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7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0.4593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0.1658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0.9929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1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0.9377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0.3623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0.7026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5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0.9993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0.9783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0.9981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7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0.9982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0.8850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0.9972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0.9944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0.9934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0.7784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7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1.0000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0.9988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1.0000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397AA8" w:rsidRDefault="00397AA8" w:rsidP="00407104">
            <w:pPr>
              <w:pStyle w:val="NoSpacing"/>
              <w:jc w:val="center"/>
            </w:pPr>
            <w:r w:rsidRPr="00397AA8">
              <w:t>0.9510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0.9999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0.9343</w:t>
            </w:r>
          </w:p>
        </w:tc>
      </w:tr>
      <w:tr w:rsidR="00397AA8" w:rsidRPr="004B6C7A">
        <w:tc>
          <w:tcPr>
            <w:tcW w:w="67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7</w:t>
            </w:r>
          </w:p>
        </w:tc>
        <w:tc>
          <w:tcPr>
            <w:tcW w:w="6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C2D8E">
            <w:pPr>
              <w:pStyle w:val="NoSpacing"/>
              <w:rPr>
                <w:color w:val="000000"/>
              </w:rPr>
            </w:pPr>
            <w:r w:rsidRPr="004B6C7A">
              <w:rPr>
                <w:color w:val="000000"/>
              </w:rPr>
              <w:t>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2" w:space="0" w:color="C1C1C1"/>
            </w:tcBorders>
            <w:shd w:val="clear" w:color="auto" w:fill="FFFFFF"/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397AA8">
              <w:t>0.9309</w:t>
            </w:r>
          </w:p>
        </w:tc>
        <w:tc>
          <w:tcPr>
            <w:tcW w:w="189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397AA8" w:rsidRPr="004B6C7A" w:rsidRDefault="00397AA8" w:rsidP="00407104">
            <w:pPr>
              <w:pStyle w:val="NoSpacing"/>
              <w:jc w:val="center"/>
              <w:rPr>
                <w:color w:val="000000"/>
              </w:rPr>
            </w:pPr>
            <w:r w:rsidRPr="004B6C7A">
              <w:rPr>
                <w:color w:val="000000"/>
              </w:rPr>
              <w:t>0.9941</w:t>
            </w:r>
          </w:p>
        </w:tc>
        <w:tc>
          <w:tcPr>
            <w:tcW w:w="189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397AA8" w:rsidRPr="004C2D8E" w:rsidRDefault="00397AA8" w:rsidP="00407104">
            <w:pPr>
              <w:pStyle w:val="NoSpacing"/>
              <w:jc w:val="center"/>
            </w:pPr>
            <w:r w:rsidRPr="004C2D8E">
              <w:t>0.9431</w:t>
            </w:r>
          </w:p>
        </w:tc>
      </w:tr>
    </w:tbl>
    <w:p w:rsidR="00D668CF" w:rsidRDefault="00D668CF">
      <w:pPr>
        <w:rPr>
          <w:sz w:val="20"/>
          <w:szCs w:val="20"/>
        </w:rPr>
      </w:pPr>
    </w:p>
    <w:p w:rsidR="006B6499" w:rsidRDefault="006B6499">
      <w:pPr>
        <w:rPr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1802"/>
        <w:gridCol w:w="1640"/>
        <w:gridCol w:w="2070"/>
      </w:tblGrid>
      <w:tr w:rsidR="006B6499" w:rsidRPr="006B6499">
        <w:trPr>
          <w:tblHeader/>
        </w:trPr>
        <w:tc>
          <w:tcPr>
            <w:tcW w:w="7200" w:type="dxa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p w:rsidR="006B6499" w:rsidRPr="006B6499" w:rsidRDefault="004D7BEB" w:rsidP="006B6499">
            <w:pPr>
              <w:pStyle w:val="NoSpacing"/>
              <w:rPr>
                <w:b/>
              </w:rPr>
            </w:pPr>
            <w:r>
              <w:rPr>
                <w:b/>
              </w:rPr>
              <w:t>Supplementary Table 8</w:t>
            </w:r>
          </w:p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P-values for Figure 4H-J</w:t>
            </w:r>
          </w:p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Chondrocyte RNA Count During Redifferentiation</w:t>
            </w:r>
          </w:p>
        </w:tc>
      </w:tr>
      <w:tr w:rsidR="006B6499" w:rsidRPr="006B6499">
        <w:trPr>
          <w:tblHeader/>
        </w:trPr>
        <w:tc>
          <w:tcPr>
            <w:tcW w:w="1688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Comparison</w:t>
            </w:r>
          </w:p>
        </w:tc>
        <w:tc>
          <w:tcPr>
            <w:tcW w:w="180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>Aggrecan per Cell</w:t>
            </w:r>
          </w:p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>Adjusted P-value</w:t>
            </w:r>
          </w:p>
        </w:tc>
        <w:tc>
          <w:tcPr>
            <w:tcW w:w="164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>GAPDH per Cell</w:t>
            </w:r>
          </w:p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>Adjusted P-value</w:t>
            </w:r>
          </w:p>
        </w:tc>
        <w:tc>
          <w:tcPr>
            <w:tcW w:w="207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 xml:space="preserve">Aggrecan/GAPDH </w:t>
            </w:r>
            <w:r w:rsidR="009818CA">
              <w:rPr>
                <w:b/>
              </w:rPr>
              <w:br/>
            </w:r>
            <w:r w:rsidRPr="006B6499">
              <w:rPr>
                <w:b/>
              </w:rPr>
              <w:t>per Cell</w:t>
            </w:r>
          </w:p>
          <w:p w:rsidR="006B6499" w:rsidRPr="006B6499" w:rsidRDefault="006B6499" w:rsidP="009818CA">
            <w:pPr>
              <w:pStyle w:val="NoSpacing"/>
              <w:jc w:val="center"/>
              <w:rPr>
                <w:b/>
              </w:rPr>
            </w:pPr>
            <w:r w:rsidRPr="006B6499">
              <w:rPr>
                <w:b/>
              </w:rPr>
              <w:t>Adjusted P-value</w:t>
            </w:r>
          </w:p>
        </w:tc>
      </w:tr>
      <w:tr w:rsidR="006B6499" w:rsidRPr="006B6499">
        <w:tc>
          <w:tcPr>
            <w:tcW w:w="1688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Day 1, P0 vs P5</w:t>
            </w:r>
          </w:p>
        </w:tc>
        <w:tc>
          <w:tcPr>
            <w:tcW w:w="180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0.0016</w:t>
            </w:r>
          </w:p>
        </w:tc>
        <w:tc>
          <w:tcPr>
            <w:tcW w:w="164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0.0406</w:t>
            </w:r>
          </w:p>
        </w:tc>
        <w:tc>
          <w:tcPr>
            <w:tcW w:w="20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0.9983</w:t>
            </w:r>
          </w:p>
        </w:tc>
      </w:tr>
      <w:tr w:rsidR="006B6499" w:rsidRPr="006B6499">
        <w:tc>
          <w:tcPr>
            <w:tcW w:w="1688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P0, Day 1 vs 14</w:t>
            </w:r>
          </w:p>
        </w:tc>
        <w:tc>
          <w:tcPr>
            <w:tcW w:w="180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0.0897</w:t>
            </w:r>
          </w:p>
        </w:tc>
        <w:tc>
          <w:tcPr>
            <w:tcW w:w="164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0.0006</w:t>
            </w:r>
          </w:p>
        </w:tc>
        <w:tc>
          <w:tcPr>
            <w:tcW w:w="20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0.0176</w:t>
            </w:r>
          </w:p>
        </w:tc>
      </w:tr>
      <w:tr w:rsidR="006B6499" w:rsidRPr="006B6499">
        <w:tc>
          <w:tcPr>
            <w:tcW w:w="1688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Day 14, P0 vs P5</w:t>
            </w:r>
          </w:p>
        </w:tc>
        <w:tc>
          <w:tcPr>
            <w:tcW w:w="180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0.0002</w:t>
            </w:r>
          </w:p>
        </w:tc>
        <w:tc>
          <w:tcPr>
            <w:tcW w:w="164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0.6714</w:t>
            </w:r>
          </w:p>
        </w:tc>
        <w:tc>
          <w:tcPr>
            <w:tcW w:w="20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0.0588</w:t>
            </w:r>
          </w:p>
        </w:tc>
      </w:tr>
      <w:tr w:rsidR="006B6499" w:rsidRPr="006B6499">
        <w:tc>
          <w:tcPr>
            <w:tcW w:w="1688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b/>
              </w:rPr>
            </w:pPr>
            <w:r w:rsidRPr="006B6499">
              <w:rPr>
                <w:b/>
              </w:rPr>
              <w:t>P5, Day 1 vs 14</w:t>
            </w:r>
          </w:p>
        </w:tc>
        <w:tc>
          <w:tcPr>
            <w:tcW w:w="180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&lt;.0001</w:t>
            </w:r>
          </w:p>
        </w:tc>
        <w:tc>
          <w:tcPr>
            <w:tcW w:w="164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&lt;.0001</w:t>
            </w:r>
          </w:p>
        </w:tc>
        <w:tc>
          <w:tcPr>
            <w:tcW w:w="207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:rsidR="006B6499" w:rsidRPr="006B6499" w:rsidRDefault="006B6499" w:rsidP="006B6499">
            <w:pPr>
              <w:pStyle w:val="NoSpacing"/>
              <w:rPr>
                <w:color w:val="000000"/>
              </w:rPr>
            </w:pPr>
            <w:r w:rsidRPr="006B6499">
              <w:rPr>
                <w:color w:val="000000"/>
              </w:rPr>
              <w:t>0.1982</w:t>
            </w:r>
          </w:p>
        </w:tc>
      </w:tr>
    </w:tbl>
    <w:p w:rsidR="006B6499" w:rsidRDefault="006B6499">
      <w:pPr>
        <w:rPr>
          <w:sz w:val="20"/>
          <w:szCs w:val="20"/>
        </w:rPr>
      </w:pPr>
    </w:p>
    <w:p w:rsidR="004C2D8E" w:rsidRDefault="004C2D8E">
      <w:pPr>
        <w:rPr>
          <w:sz w:val="20"/>
          <w:szCs w:val="20"/>
        </w:rPr>
      </w:pPr>
    </w:p>
    <w:p w:rsidR="00BB0E54" w:rsidRDefault="00BB0E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B0E54" w:rsidRPr="00BB0E54">
        <w:tc>
          <w:tcPr>
            <w:tcW w:w="9576" w:type="dxa"/>
            <w:gridSpan w:val="4"/>
          </w:tcPr>
          <w:p w:rsidR="00BB0E54" w:rsidRPr="00BB0E54" w:rsidRDefault="00D25C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Supplementary Table 9</w:t>
            </w:r>
            <w:r w:rsidR="00BB0E54" w:rsidRPr="00BB0E54">
              <w:rPr>
                <w:b/>
                <w:sz w:val="20"/>
                <w:szCs w:val="20"/>
              </w:rPr>
              <w:t>: RNA-FISH probe sequences.</w:t>
            </w:r>
          </w:p>
        </w:tc>
      </w:tr>
      <w:tr w:rsidR="00BB0E54" w:rsidRPr="00BB0E54">
        <w:tc>
          <w:tcPr>
            <w:tcW w:w="2394" w:type="dxa"/>
          </w:tcPr>
          <w:p w:rsidR="00BB0E54" w:rsidRPr="00BB0E54" w:rsidRDefault="00BB0E54">
            <w:pPr>
              <w:rPr>
                <w:b/>
                <w:sz w:val="20"/>
                <w:szCs w:val="20"/>
              </w:rPr>
            </w:pPr>
            <w:r w:rsidRPr="00BB0E54">
              <w:rPr>
                <w:b/>
                <w:sz w:val="20"/>
                <w:szCs w:val="20"/>
              </w:rPr>
              <w:t>Aggrecan</w:t>
            </w:r>
          </w:p>
        </w:tc>
        <w:tc>
          <w:tcPr>
            <w:tcW w:w="2394" w:type="dxa"/>
          </w:tcPr>
          <w:p w:rsidR="00BB0E54" w:rsidRPr="00BB0E54" w:rsidRDefault="00BB0E54">
            <w:pPr>
              <w:rPr>
                <w:b/>
                <w:sz w:val="20"/>
                <w:szCs w:val="20"/>
              </w:rPr>
            </w:pPr>
            <w:r w:rsidRPr="00BB0E54">
              <w:rPr>
                <w:b/>
                <w:sz w:val="20"/>
                <w:szCs w:val="20"/>
              </w:rPr>
              <w:t>GAPDH</w:t>
            </w:r>
          </w:p>
        </w:tc>
        <w:tc>
          <w:tcPr>
            <w:tcW w:w="2394" w:type="dxa"/>
          </w:tcPr>
          <w:p w:rsidR="00BB0E54" w:rsidRPr="00BB0E54" w:rsidRDefault="00BB0E54">
            <w:pPr>
              <w:rPr>
                <w:b/>
                <w:sz w:val="20"/>
                <w:szCs w:val="20"/>
              </w:rPr>
            </w:pPr>
            <w:r w:rsidRPr="00BB0E54">
              <w:rPr>
                <w:b/>
                <w:sz w:val="20"/>
                <w:szCs w:val="20"/>
              </w:rPr>
              <w:t>Osteopontin</w:t>
            </w:r>
          </w:p>
        </w:tc>
        <w:tc>
          <w:tcPr>
            <w:tcW w:w="2394" w:type="dxa"/>
          </w:tcPr>
          <w:p w:rsidR="00BB0E54" w:rsidRPr="00BB0E54" w:rsidRDefault="00BB0E54">
            <w:pPr>
              <w:rPr>
                <w:b/>
                <w:sz w:val="20"/>
                <w:szCs w:val="20"/>
              </w:rPr>
            </w:pPr>
            <w:r w:rsidRPr="00BB0E54">
              <w:rPr>
                <w:b/>
                <w:sz w:val="20"/>
                <w:szCs w:val="20"/>
              </w:rPr>
              <w:t>Lipoprotein Lipase</w:t>
            </w:r>
          </w:p>
        </w:tc>
      </w:tr>
      <w:tr w:rsidR="00BB0E54" w:rsidRPr="00BB0E54">
        <w:tc>
          <w:tcPr>
            <w:tcW w:w="2394" w:type="dxa"/>
          </w:tcPr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gtccttgtctccatagcaac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acacgtcataggtttcgttg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cttggaaggtgaacttctcc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tttctgggatgtccacaaag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cccttacttcagggacaaac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actgatgtcctctactccag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gcagagatttctggaccttc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actgatgtcctctactccag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aaggtcctctactccagaag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agaaggaagtccactaaggt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agtctgctgagatcctctac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tctactccagaagcagagac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actgatgtcctctactccag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caccagaaggaagaacactg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actgatgtcctctactccag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actgatgtcctctactccag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cctccagaaggaagtctact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agaaggaagtccactaaggt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gaaggtattctgccaaggtc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gtccactgaaatcaggaagg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caaagagtccagaggtttcc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ccactaatgtcaggaaaccc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gtcacgccagatatttctcc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gatttctggttgtccagagg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caattgctccagaagacagt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aagttccagaatgcctgaag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ccaaagatcccaaatggtct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accactggattcaaaaagct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tgggactgatgacacttcta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cagatcagcttcatggaagg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ggattcgatttctagacgcg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attgatctcgtatcggtcct</w:t>
            </w:r>
          </w:p>
          <w:p w:rsidR="00BB0E54" w:rsidRPr="00BB0E54" w:rsidRDefault="00BB0E54" w:rsidP="00BB0E54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agaattaaaagcagccctgg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tcattgatggcgacgatgtc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agaccatgtagtgaaggtca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ttgactgtgccgttgaactt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ctttccattgatgacgagct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gatctcgctcctggaagatg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tctccatggtagtgaagacc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agagatgatgaccctcttg</w:t>
            </w:r>
            <w:bookmarkStart w:id="0" w:name="_GoBack"/>
            <w:bookmarkEnd w:id="0"/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ttgttatacttctcgtggtt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gaggcattgctgacaatctt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ccaaagtggtcatggatgac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aagcagggatgatattctgg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ttgagctcagggatgacctt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gtcagatccacaacagacac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catacttggcaggtttctcc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gtcctcagtgtagcctagaa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tgagtgtcgctgttgaagtc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aatgagcttgacaaagtggt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ttgctgtagccgaattcatt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tactccttggaggccatgtg</w:t>
            </w:r>
          </w:p>
          <w:p w:rsidR="00BB0E54" w:rsidRPr="00BB0E54" w:rsidRDefault="00BB0E54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cccaagaggcagaagcaaat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gtttaactggaagggcggag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tacagcatctgggtatttgt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aagtctgcttctgagatggg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gacacagaattctgtggtgc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gggtattttgtttgttgtca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ggctttcattggacttactt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gtcatctagatcgtctgttt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cgtcggagtcattagagttg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aatggtcagggtcatcagtg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tcagaatggtgagactcgtc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gcgattgttggaatatcagt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ccgtagggataaacggagtg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tcttgacttcagtccgtaag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ttagatcggcggaacttctt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tgtggcatctggactctgaa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ctgactcgtcttcttaggtg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tggcgtgagttctttggaaa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gaatgcttgttcttatcctt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tttcctgactctcaatcaga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aattcttggctgagtttgga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atgatctaggtctagcttgt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tttcaggtgtttgtcttctt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attgacctcagaagaggcac</w:t>
            </w:r>
          </w:p>
          <w:p w:rsidR="00BB0E54" w:rsidRPr="00BB0E54" w:rsidRDefault="00BB0E54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ggagtcctgagagcaaattt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caggaatgaggtggcaagtg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tgctgtggttgaagtgacag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caactctcatacattcctgt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gacactggataatgctgctg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ataaacttggccacatcctg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agttaaattcatccgccatc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atcccaagagatgcacattg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ttcttattggtcagacttcc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catactcgaagttaggtcca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caggagaaaggcgacttgga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ccctggtgaatgtgtgtaaa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ttctggattccgatacttcg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cgttagggtaaatgtccaca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caatgttacatcctggttgg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ctctgcaatcacacggagag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taggccttacttggattttc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ggcagagacctttctcaaag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tgaccttgttgatctcgtag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tacatcttgctgcttctttt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gcatctgagaacgagtcttc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cctggttggtgtatgtatta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cagtgccatacagagagatc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aaaagggatgttctcgctct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ttgtggaaacttcaggcagg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aatatccacctccgtgtaaa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ggaccagctgaagtaggaat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cacctttttttgagtctctc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gataagacattttctcccgg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tatcacaggtgactttcctt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acttgtcatggcatttcaca</w:t>
            </w:r>
          </w:p>
          <w:p w:rsidR="00BB0E54" w:rsidRPr="00BB0E54" w:rsidRDefault="00BB0E54" w:rsidP="00BB0E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0E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cagccagactttctattcag</w:t>
            </w:r>
          </w:p>
          <w:p w:rsidR="00BB0E54" w:rsidRPr="00BB0E54" w:rsidRDefault="00BB0E54">
            <w:pPr>
              <w:rPr>
                <w:sz w:val="18"/>
                <w:szCs w:val="18"/>
              </w:rPr>
            </w:pPr>
          </w:p>
        </w:tc>
      </w:tr>
    </w:tbl>
    <w:p w:rsidR="004C2D8E" w:rsidRPr="005B34D1" w:rsidRDefault="004C2D8E">
      <w:pPr>
        <w:rPr>
          <w:sz w:val="20"/>
          <w:szCs w:val="20"/>
        </w:rPr>
      </w:pPr>
    </w:p>
    <w:sectPr w:rsidR="004C2D8E" w:rsidRPr="005B34D1" w:rsidSect="00D70EE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grammar="clean"/>
  <w:doNotTrackMoves/>
  <w:defaultTabStop w:val="720"/>
  <w:characterSpacingControl w:val="doNotCompress"/>
  <w:compat/>
  <w:rsids>
    <w:rsidRoot w:val="00AD4FB5"/>
    <w:rsid w:val="0025017B"/>
    <w:rsid w:val="00397AA8"/>
    <w:rsid w:val="003F1588"/>
    <w:rsid w:val="004017D8"/>
    <w:rsid w:val="00407104"/>
    <w:rsid w:val="00494248"/>
    <w:rsid w:val="004B6C7A"/>
    <w:rsid w:val="004C2D8E"/>
    <w:rsid w:val="004D7BEB"/>
    <w:rsid w:val="004F7915"/>
    <w:rsid w:val="005B34D1"/>
    <w:rsid w:val="006B6499"/>
    <w:rsid w:val="006C02BC"/>
    <w:rsid w:val="006C7B0B"/>
    <w:rsid w:val="006D709C"/>
    <w:rsid w:val="007901FC"/>
    <w:rsid w:val="009818CA"/>
    <w:rsid w:val="00A855C5"/>
    <w:rsid w:val="00AD4FB5"/>
    <w:rsid w:val="00BB0E54"/>
    <w:rsid w:val="00D25C5A"/>
    <w:rsid w:val="00D668CF"/>
    <w:rsid w:val="00D70EE8"/>
    <w:rsid w:val="00D82F2E"/>
    <w:rsid w:val="00D864CF"/>
    <w:rsid w:val="00DA470D"/>
    <w:rsid w:val="00E37C30"/>
    <w:rsid w:val="00EB1728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D4FB5"/>
    <w:pPr>
      <w:spacing w:after="0" w:line="240" w:lineRule="auto"/>
    </w:pPr>
  </w:style>
  <w:style w:type="table" w:styleId="TableGrid">
    <w:name w:val="Table Grid"/>
    <w:basedOn w:val="TableNormal"/>
    <w:uiPriority w:val="59"/>
    <w:rsid w:val="00AD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FB5"/>
    <w:pPr>
      <w:spacing w:after="0" w:line="240" w:lineRule="auto"/>
    </w:pPr>
  </w:style>
  <w:style w:type="table" w:styleId="TableGrid">
    <w:name w:val="Table Grid"/>
    <w:basedOn w:val="TableNormal"/>
    <w:uiPriority w:val="59"/>
    <w:rsid w:val="00AD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862</Words>
  <Characters>4914</Characters>
  <Application>Microsoft Macintosh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clmcleod</dc:creator>
  <cp:lastModifiedBy>Allison Cote</cp:lastModifiedBy>
  <cp:revision>10</cp:revision>
  <dcterms:created xsi:type="dcterms:W3CDTF">2015-05-25T22:32:00Z</dcterms:created>
  <dcterms:modified xsi:type="dcterms:W3CDTF">2015-06-02T14:47:00Z</dcterms:modified>
</cp:coreProperties>
</file>