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pacing w:val="40"/>
          <w:sz w:val="20"/>
          <w:szCs w:val="20"/>
        </w:rPr>
        <w:t xml:space="preserve">SECURITY ASSESSMENT</w:t>
      </w:r>
    </w:p>
    <w:p>
      <w:pPr>
        <w:pStyle w:val="Title"/>
      </w:pPr>
      <w:r>
        <w:t xml:space="preserve">IT PMO Kanban Board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68"/>
        <w:gridCol w:w="8170"/>
      </w:tblGrid>
      <w:tr>
        <w:trPr>
          <w:cantSplit/>
        </w:trPr>
        <w:tc>
          <w:tcPr>
            <w:tcW w:type="dxa" w:w="1468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Training</w:t>
            </w:r>
            <w:r>
              <w:rPr>
                <w:sz w:val="18"/>
                <w:szCs w:val="18"/>
              </w:rPr>
              <w:t xml:space="preserve"> (GitHub Pages static site)</w:t>
            </w:r>
          </w:p>
        </w:tc>
      </w:tr>
      <w:tr>
        <w:trPr>
          <w:cantSplit/>
        </w:trPr>
        <w:tc>
          <w:tcPr>
            <w:tcW w:type="dxa" w:w="1468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817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type="dxa" w:w="1468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Commit assessed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ed3590c</w:t>
            </w:r>
            <w:r>
              <w:rPr>
                <w:sz w:val="18"/>
                <w:szCs w:val="18"/>
              </w:rPr>
              <w:t xml:space="preserve"> (main) plus untracked working-tree files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v3/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.mcp.json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skills-lock.json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.agents/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468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817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SAST of all application code by two scanning agents (app-code agent; secrets/CI/supply-chain agent), with key findings re-checked against the source</w:t>
            </w:r>
          </w:p>
        </w:tc>
      </w:tr>
      <w:tr>
        <w:trPr>
          <w:cantSplit/>
        </w:trPr>
        <w:tc>
          <w:tcPr>
            <w:tcW w:type="dxa" w:w="1468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Frameworks</w:t>
            </w:r>
          </w:p>
        </w:tc>
        <w:tc>
          <w:tcPr>
            <w:tcW w:type="dxa" w:w="8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CIA triad, STRIDE, OWASP Top 10 2021, OWASP CI/CD Top 10, OWASP LLM Top 10 2025, MITRE ATT&amp;CK, CWE, CVSS 3.1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1. Executive summary</w:t>
      </w:r>
    </w:p>
    <w:p>
      <w:pPr>
        <w:spacing w:after="140"/>
      </w:pPr>
      <w:r>
        <w:rPr>
          <w:b/>
          <w:bCs/>
        </w:rPr>
        <w:t xml:space="preserve">Overall risk: LOW.</w:t>
      </w:r>
      <w:r>
        <w:t xml:space="preserve"> The scan found </w:t>
      </w:r>
      <w:r>
        <w:rPr>
          <w:b/>
          <w:bCs/>
        </w:rPr>
        <w:t xml:space="preserve">no Critical or High findings, no exploitable XSS, and no secrets</w:t>
      </w:r>
      <w:r>
        <w:t xml:space="preserve"> in the working tree or in the full git history (11 commits).</w:t>
      </w:r>
    </w:p>
    <w:p>
      <w:pPr>
        <w:spacing w:after="140"/>
      </w:pPr>
      <w:r>
        <w:t xml:space="preserve">The application is a client-side Kanban board with no backend, no authentication and no persistent task storage. The code handles input well: every user-supplied value goes through an HTML-escaping helper or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textContent</w:t>
      </w:r>
      <w:r>
        <w:t xml:space="preserve"> before it reaches the DOM, and form input is checked against strict allowlists in JavaScript.</w:t>
      </w:r>
    </w:p>
    <w:p>
      <w:pPr>
        <w:spacing w:after="140"/>
      </w:pPr>
      <w:r>
        <w:t xml:space="preserve">The real risk sits in two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FormSubmit email integration (v1, v2).</w:t>
      </w:r>
      <w:r>
        <w:t xml:space="preserve"> It is inactive today because the endpoint is still a placeholder. As soon as a real address is configured, it becomes an open, captcha-disabled relay that anyone can use to spam the PMO inbox or send it phishing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Supply chain for development tooling.</w:t>
      </w:r>
      <w:r>
        <w:t xml:space="preserve"> The Playwright MCP server is unpinned and auto-installs, and the third-party agent skills are unpinned.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910"/>
        <w:gridCol w:w="2364"/>
        <w:gridCol w:w="4364"/>
      </w:tblGrid>
      <w:tr>
        <w:trPr>
          <w:tblHeader/>
        </w:trPr>
        <w:tc>
          <w:tcPr>
            <w:tcW w:type="dxa" w:w="29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6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36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91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36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36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SEC-01, SEC-02</w:t>
            </w:r>
          </w:p>
        </w:tc>
      </w:tr>
      <w:tr>
        <w:trPr>
          <w:cantSplit/>
        </w:trPr>
        <w:tc>
          <w:tcPr>
            <w:tcW w:type="dxa" w:w="291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36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36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SEC-03 to SEC-09</w:t>
            </w:r>
          </w:p>
        </w:tc>
      </w:tr>
      <w:tr>
        <w:trPr>
          <w:cantSplit/>
        </w:trP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2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3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SEC-10 to SEC-16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Remediation update (2026-10-19):</w:t>
      </w:r>
      <w:r>
        <w:t xml:space="preserve"> All P1 and P2 items are now fixed in the working tree, but nothing is committed yet. That covers SEC-01 to SEC-08 and SEC-15, apart from the parts only the owner can do (see §11). With these in place, residual risk is </w:t>
      </w:r>
      <w:r>
        <w:rPr>
          <w:b/>
          <w:bCs/>
        </w:rPr>
        <w:t xml:space="preserve">LOW</w:t>
      </w:r>
      <w:r>
        <w:t xml:space="preserve">, and the Medium findings drop to Low or Info.</w:t>
      </w:r>
    </w:p>
    <w:p>
      <w:pPr>
        <w:spacing w:after="140"/>
      </w:pPr>
      <w:r>
        <w:rPr>
          <w:b/>
          <w:bCs/>
        </w:rPr>
        <w:t xml:space="preserve">Top three actions (original)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SEC-01, SEC-03 and SEC-04 </w:t>
      </w:r>
      <w:r>
        <w:rPr>
          <w:b/>
          <w:bCs/>
        </w:rPr>
        <w:t xml:space="preserve">before</w:t>
      </w:r>
      <w:r>
        <w:t xml:space="preserve"> setting a real FormSubmit address.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@playwright/mcp</w:t>
      </w:r>
      <w:r>
        <w:t xml:space="preserve"> to an exact version (SEC-02).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Content-Security-Policy and self-host the fonts (SEC-05, SEC-06).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2. Scope and context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08"/>
        <w:gridCol w:w="5212"/>
        <w:gridCol w:w="1918"/>
      </w:tblGrid>
      <w:tr>
        <w:trPr>
          <w:tblHeader/>
        </w:trPr>
        <w:tc>
          <w:tcPr>
            <w:tcW w:type="dxa" w:w="25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521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1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Deployed?</w:t>
            </w:r>
          </w:p>
        </w:tc>
      </w:tr>
      <w:tr>
        <w:trPr>
          <w:cantSplit/>
        </w:trPr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index.html</w:t>
            </w:r>
            <w:r>
              <w:rPr>
                <w:sz w:val="18"/>
                <w:szCs w:val="18"/>
              </w:rPr>
              <w:t xml:space="preserve"> (v1)</w:t>
            </w:r>
          </w:p>
        </w:tc>
        <w:tc>
          <w:tcPr>
            <w:tcW w:type="dxa" w:w="5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Kanban board with an Add Task form and a FormSubmit email notification. No external resources.</w:t>
            </w:r>
          </w:p>
        </w:tc>
        <w:tc>
          <w:tcPr>
            <w:tcW w:type="dxa" w:w="1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v2/index.html</w:t>
            </w:r>
          </w:p>
        </w:tc>
        <w:tc>
          <w:tcPr>
            <w:tcW w:type="dxa" w:w="521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Redesign of v1 with the same logic. Adds Google Fonts and stores the theme choice in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91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v3/index.html</w:t>
            </w:r>
          </w:p>
        </w:tc>
        <w:tc>
          <w:tcPr>
            <w:tcW w:type="dxa" w:w="5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Static visual mock: drag and drop only, no form, Google Fonts</w:t>
            </w:r>
          </w:p>
        </w:tc>
        <w:tc>
          <w:tcPr>
            <w:tcW w:type="dxa" w:w="1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(untracked, not in workflow)</w:t>
            </w:r>
          </w:p>
        </w:tc>
      </w:tr>
      <w:tr>
        <w:trPr>
          <w:cantSplit/>
        </w:trPr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.github/workflows/pages.yml</w:t>
            </w:r>
          </w:p>
        </w:tc>
        <w:tc>
          <w:tcPr>
            <w:tcW w:type="dxa" w:w="521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 and deploy to GitHub Pages</w:t>
            </w:r>
          </w:p>
        </w:tc>
        <w:tc>
          <w:tcPr>
            <w:tcW w:type="dxa" w:w="191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.mcp.json</w:t>
            </w:r>
          </w:p>
        </w:tc>
        <w:tc>
          <w:tcPr>
            <w:tcW w:type="dxa" w:w="5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Playwright MCP server config</w:t>
            </w:r>
          </w:p>
        </w:tc>
        <w:tc>
          <w:tcPr>
            <w:tcW w:type="dxa" w:w="19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(untracked)</w:t>
            </w:r>
          </w:p>
        </w:tc>
      </w:tr>
      <w:tr>
        <w:trPr>
          <w:cantSplit/>
        </w:trPr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skills-lock.json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.agents/skills/**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.claude/**</w:t>
            </w:r>
          </w:p>
        </w:tc>
        <w:tc>
          <w:tcPr>
            <w:tcW w:type="dxa" w:w="521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Third-party and local Claude agent skills</w:t>
            </w:r>
          </w:p>
        </w:tc>
        <w:tc>
          <w:tcPr>
            <w:tcW w:type="dxa" w:w="191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(untracked or gitignored)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2.1 Data classification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415"/>
        <w:gridCol w:w="2125"/>
        <w:gridCol w:w="4098"/>
      </w:tblGrid>
      <w:tr>
        <w:trPr>
          <w:tblHeader/>
        </w:trPr>
        <w:tc>
          <w:tcPr>
            <w:tcW w:type="dxa" w:w="341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12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09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</w:tr>
      <w:tr>
        <w:trPr>
          <w:cantSplit/>
        </w:trPr>
        <w:tc>
          <w:tcPr>
            <w:tcW w:type="dxa" w:w="3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Seed and user-entered tasks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 (demo data)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memory only. Lost on refresh.</w:t>
            </w:r>
          </w:p>
        </w:tc>
      </w:tr>
      <w:tr>
        <w:trPr>
          <w:cantSplit/>
        </w:trPr>
        <w:tc>
          <w:tcPr>
            <w:tcW w:type="dxa" w:w="341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Theme preference</w:t>
            </w:r>
          </w:p>
        </w:tc>
        <w:tc>
          <w:tcPr>
            <w:tcW w:type="dxa" w:w="212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09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key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pmo-theme</w:t>
            </w:r>
            <w:r>
              <w:rPr>
                <w:sz w:val="18"/>
                <w:szCs w:val="18"/>
              </w:rPr>
              <w:t xml:space="preserve"> (v2)</w:t>
            </w:r>
          </w:p>
        </w:tc>
      </w:tr>
      <w:tr>
        <w:trPr>
          <w:cantSplit/>
        </w:trPr>
        <w:tc>
          <w:tcPr>
            <w:tcW w:type="dxa" w:w="34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PMO recipient email (once configured)</w:t>
            </w:r>
          </w:p>
        </w:tc>
        <w:tc>
          <w:tcPr>
            <w:tcW w:type="dxa" w:w="2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 / PII</w:t>
            </w:r>
          </w:p>
        </w:tc>
        <w:tc>
          <w:tcPr>
            <w:tcW w:type="dxa" w:w="40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Hard-coded in client JS (v1, v2)</w:t>
            </w:r>
          </w:p>
        </w:tc>
      </w:tr>
      <w:tr>
        <w:trPr>
          <w:cantSplit/>
        </w:trPr>
        <w:tc>
          <w:tcPr>
            <w:tcW w:type="dxa" w:w="341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 data emailed via FormSubmit</w:t>
            </w:r>
          </w:p>
        </w:tc>
        <w:tc>
          <w:tcPr>
            <w:tcW w:type="dxa" w:w="212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409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FormSubmit (third party), then the PMO mailbox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2.2 Attack surface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783"/>
        <w:gridCol w:w="893"/>
        <w:gridCol w:w="1213"/>
        <w:gridCol w:w="893"/>
        <w:gridCol w:w="3856"/>
      </w:tblGrid>
      <w:tr>
        <w:trPr>
          <w:tblHeader/>
        </w:trPr>
        <w:tc>
          <w:tcPr>
            <w:tcW w:type="dxa" w:w="278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89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12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89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385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Trust boundary crossed</w:t>
            </w:r>
          </w:p>
        </w:tc>
      </w:tr>
      <w:tr>
        <w:trPr>
          <w:cantSplit/>
        </w:trPr>
        <w:tc>
          <w:tcPr>
            <w:tcW w:type="dxa" w:w="2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Task form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to DOM, and user to FormSubmit to mailbox</w:t>
            </w:r>
          </w:p>
        </w:tc>
      </w:tr>
      <w:tr>
        <w:trPr>
          <w:cantSplit/>
        </w:trPr>
        <w:tc>
          <w:tcPr>
            <w:tcW w:type="dxa" w:w="278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Assignee filter / search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21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to DOM</w:t>
            </w:r>
          </w:p>
        </w:tc>
      </w:tr>
      <w:tr>
        <w:trPr>
          <w:cantSplit/>
        </w:trPr>
        <w:tc>
          <w:tcPr>
            <w:tcW w:type="dxa" w:w="2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Drag and drop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dataTransfer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Another origin's drag source to app</w:t>
            </w:r>
          </w:p>
        </w:tc>
      </w:tr>
      <w:tr>
        <w:trPr>
          <w:cantSplit/>
        </w:trPr>
        <w:tc>
          <w:tcPr>
            <w:tcW w:type="dxa" w:w="278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localStorage</w:t>
            </w:r>
            <w:r>
              <w:rPr>
                <w:sz w:val="18"/>
                <w:szCs w:val="18"/>
              </w:rPr>
              <w:t xml:space="preserve"> read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21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 (theme)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Storage to DOM attribute</w:t>
            </w:r>
          </w:p>
        </w:tc>
      </w:tr>
      <w:tr>
        <w:trPr>
          <w:cantSplit/>
        </w:trPr>
        <w:tc>
          <w:tcPr>
            <w:tcW w:type="dxa" w:w="2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Outbound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to formsubmit.co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to third party</w:t>
            </w:r>
          </w:p>
        </w:tc>
      </w:tr>
      <w:tr>
        <w:trPr>
          <w:cantSplit/>
        </w:trPr>
        <w:tc>
          <w:tcPr>
            <w:tcW w:type="dxa" w:w="278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Google Fonts CSS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21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385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Third party to page</w:t>
            </w:r>
          </w:p>
        </w:tc>
      </w:tr>
      <w:tr>
        <w:trPr>
          <w:cantSplit/>
        </w:trPr>
        <w:tc>
          <w:tcPr>
            <w:tcW w:type="dxa" w:w="2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1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✔</w:t>
            </w:r>
          </w:p>
        </w:tc>
        <w:tc>
          <w:tcPr>
            <w:tcW w:type="dxa" w:w="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8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 to GitHub Pages</w:t>
            </w:r>
          </w:p>
        </w:tc>
      </w:tr>
      <w:tr>
        <w:trPr>
          <w:cantSplit/>
        </w:trPr>
        <w:tc>
          <w:tcPr>
            <w:tcW w:type="dxa" w:w="278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 tooling (MCP, skills)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21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89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85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npm/GitHub to developer workstation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Not present:</w:t>
      </w:r>
      <w:r>
        <w:t xml:space="preserve"> URL hash or query parsing, JSON import,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eval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new Function</w:t>
      </w:r>
      <w:r>
        <w:t xml:space="preserve"> / string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setTimeout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document.write</w:t>
      </w:r>
      <w:r>
        <w:t xml:space="preserve">, inline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on*</w:t>
      </w:r>
      <w:r>
        <w:t xml:space="preserve"> handlers,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target="_blank"</w:t>
      </w:r>
      <w:r>
        <w:t xml:space="preserve"> links, and third-party JavaScript.</w:t>
      </w:r>
    </w:p>
    <w:p>
      <w:pPr>
        <w:pStyle w:val="Heading2"/>
        <w:keepNext/>
      </w:pPr>
      <w:r>
        <w:t xml:space="preserve">2.3 Threat actors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891"/>
        <w:gridCol w:w="3485"/>
        <w:gridCol w:w="3262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48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Motivation</w:t>
            </w:r>
          </w:p>
        </w:tc>
        <w:tc>
          <w:tcPr>
            <w:tcW w:type="dxa" w:w="326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Opportunistic spammers and bots</w:t>
            </w:r>
          </w:p>
        </w:tc>
        <w:tc>
          <w:tcPr>
            <w:tcW w:type="dxa" w:w="34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Abuse open form relays</w:t>
            </w:r>
          </w:p>
        </w:tc>
        <w:tc>
          <w:tcPr>
            <w:tcW w:type="dxa" w:w="3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  <w:r>
              <w:rPr>
                <w:sz w:val="18"/>
                <w:szCs w:val="18"/>
              </w:rPr>
              <w:t xml:space="preserve"> once FormSubmit is configured</w:t>
            </w:r>
          </w:p>
        </w:tc>
      </w:tr>
      <w:tr>
        <w:trPr>
          <w:cantSplit/>
        </w:trPr>
        <w:tc>
          <w:tcPr>
            <w:tcW w:type="dxa" w:w="289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Phishers</w:t>
            </w:r>
          </w:p>
        </w:tc>
        <w:tc>
          <w:tcPr>
            <w:tcW w:type="dxa" w:w="348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a trusted-looking PMO email channel</w:t>
            </w:r>
          </w:p>
        </w:tc>
        <w:tc>
          <w:tcPr>
            <w:tcW w:type="dxa" w:w="326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 (needs FormSubmit)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Supply-chain attackers</w:t>
            </w:r>
          </w:p>
        </w:tc>
        <w:tc>
          <w:tcPr>
            <w:tcW w:type="dxa" w:w="34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Compromise npm packages or GitHub repos</w:t>
            </w:r>
          </w:p>
        </w:tc>
        <w:tc>
          <w:tcPr>
            <w:tcW w:type="dxa" w:w="3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 (developer workstation)</w:t>
            </w:r>
          </w:p>
        </w:tc>
      </w:tr>
      <w:tr>
        <w:trPr>
          <w:cantSplit/>
        </w:trPr>
        <w:tc>
          <w:tcPr>
            <w:tcW w:type="dxa" w:w="289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Malicious framing site</w:t>
            </w:r>
          </w:p>
        </w:tc>
        <w:tc>
          <w:tcPr>
            <w:tcW w:type="dxa" w:w="348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Clickjacking</w:t>
            </w:r>
          </w:p>
        </w:tc>
        <w:tc>
          <w:tcPr>
            <w:tcW w:type="dxa" w:w="326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 (state is per-tab and in memory)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Insider or PR author</w:t>
            </w:r>
          </w:p>
        </w:tc>
        <w:tc>
          <w:tcPr>
            <w:tcW w:type="dxa" w:w="34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Abuse CI token scope</w:t>
            </w:r>
          </w:p>
        </w:tc>
        <w:tc>
          <w:tcPr>
            <w:tcW w:type="dxa" w:w="32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 (forks get read-only tokens)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3. Findings</w:t>
      </w:r>
    </w:p>
    <w:p>
      <w:pPr>
        <w:spacing w:after="140"/>
      </w:pPr>
      <w:r>
        <w:t xml:space="preserve">Severity combines CVSS 3.1 with environmental context: likelihood, whether the issue is exploitable today, and the value of what's at risk. Findings marked </w:t>
      </w:r>
      <w:r>
        <w:rPr>
          <w:b/>
          <w:bCs/>
        </w:rPr>
        <w:t xml:space="preserve">(conditional)</w:t>
      </w:r>
      <w:r>
        <w:t xml:space="preserve"> only become exploitable after the FormSubmit endpoint is configured.</w:t>
      </w:r>
    </w:p>
    <w:p>
      <w:pPr>
        <w:pStyle w:val="Heading2"/>
        <w:keepNext/>
      </w:pPr>
      <w:r>
        <w:t xml:space="preserve">SEC-01: FormSubmit endpoint is an open, captcha-disabled relay (conditional)</w:t>
      </w:r>
    </w:p>
    <w:p>
      <w:pPr>
        <w:keepNext/>
        <w:spacing w:after="80"/>
      </w:pPr>
      <w:r>
        <w:rPr>
          <w:b/>
          <w:bCs/>
          <w:color w:val="FFFFFF"/>
          <w:sz w:val="18"/>
          <w:szCs w:val="18"/>
          <w:shd w:fill="F79646" w:color="auto" w:val="clear"/>
        </w:rPr>
        <w:t xml:space="preserve">  MEDIUM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15"/>
        <w:gridCol w:w="8123"/>
      </w:tblGrid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🟠 </w:t>
            </w:r>
            <w:r>
              <w:rPr>
                <w:b/>
                <w:bCs/>
                <w:sz w:val="18"/>
                <w:szCs w:val="18"/>
              </w:rPr>
              <w:t xml:space="preserve">Medium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AV:N/AC:L/PR:N/UI:N/S:U/C:N/I:L/A:L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6.5</w:t>
            </w:r>
            <w:r>
              <w:rPr>
                <w:sz w:val="18"/>
                <w:szCs w:val="18"/>
              </w:rPr>
              <w:t xml:space="preserve"> once configured.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12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index.html:654, index.html:1004; v2/index.html:651, v2/index.html:1011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CWE-799, CWE-770 · OWASP A04:2021 Insecure Design · STRIDE: </w:t>
            </w:r>
            <w:r>
              <w:rPr>
                <w:b/>
                <w:bCs/>
                <w:sz w:val="18"/>
                <w:szCs w:val="18"/>
              </w:rPr>
              <w:t xml:space="preserve">Spoofing, Denial of Service</w:t>
            </w:r>
            <w:r>
              <w:rPr>
                <w:sz w:val="18"/>
                <w:szCs w:val="18"/>
              </w:rPr>
              <w:t xml:space="preserve"> · ATT&amp;CK T1499 / T1566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CIA impact</w:t>
            </w:r>
          </w:p>
        </w:tc>
        <w:tc>
          <w:tcPr>
            <w:tcW w:type="dxa" w:w="812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Integrity (forged tasks), Availability (inbox flooding)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Evidence</w:t>
      </w:r>
    </w:p>
    <w:p>
      <w:pPr>
        <w:shd w:fill="F3F3F3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FORMSUBMIT_ENDPOINT = "https://formsubmit.co/ajax/YOUR_EMAIL@example.com";</w:t>
      </w:r>
    </w:p>
    <w:p>
      <w:pPr>
        <w:shd w:fill="F3F3F3" w:color="auto" w:val="clear"/>
        <w:spacing w:after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shd w:fill="F3F3F3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_captcha: "false",</w:t>
      </w:r>
    </w:p>
    <w:p>
      <w:pPr>
        <w:spacing w:after="140"/>
      </w:pPr>
      <w:r>
        <w:rPr>
          <w:b/>
          <w:bCs/>
        </w:rPr>
        <w:t xml:space="preserve">Attack scenario:</w:t>
      </w:r>
      <w:r>
        <w:t xml:space="preserve"> The endpoint URL is in public page source. Anyone can POST arbitrary JSON to it in a loop, without ever visiting the site. Client-side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validateTask</w:t>
      </w:r>
      <w:r>
        <w:t xml:space="preserve"> offers no protection for a third-party endpoint,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_captcha: "false"</w:t>
      </w:r>
      <w:r>
        <w:t xml:space="preserve"> removes FormSubmit's own bot defense. The result is a flooded PMO inbox full of forged "New task" emails.</w:t>
      </w:r>
    </w:p>
    <w:p>
      <w:pPr>
        <w:spacing w:after="140"/>
      </w:pPr>
      <w:r>
        <w:rPr>
          <w:b/>
          <w:bCs/>
        </w:rPr>
        <w:t xml:space="preserve">Current status:</w:t>
      </w:r>
      <w:r>
        <w:t xml:space="preserve"> Not exploitable. The placeholder guard throws before sending.</w:t>
      </w:r>
    </w:p>
    <w:p>
      <w:pPr>
        <w:spacing w:after="140"/>
      </w:pPr>
      <w:r>
        <w:rPr>
          <w:b/>
          <w:bCs/>
        </w:rPr>
        <w:t xml:space="preserve">Remediation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Use FormSubmit's random-string alias endpoint instead of the raw email address.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Remove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_captcha: "false"</w:t>
      </w:r>
      <w:r>
        <w:t xml:space="preserve">, or add a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_honey</w:t>
      </w:r>
      <w:r>
        <w:t xml:space="preserve"> honeypot field. Set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_blacklist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Treat these emails as *unverified notifications*, never as the system of record.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Long term: a serverless relay with rate limiting plus a Cloudflare Turnstile token.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SEC-02: Playwright MCP server is unpinned (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@latest</w:t>
      </w:r>
      <w:r>
        <w:t xml:space="preserve">) and auto-installs (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-y</w:t>
      </w:r>
      <w:r>
        <w:t xml:space="preserve">)</w:t>
      </w:r>
    </w:p>
    <w:p>
      <w:pPr>
        <w:keepNext/>
        <w:spacing w:after="80"/>
      </w:pPr>
      <w:r>
        <w:rPr>
          <w:b/>
          <w:bCs/>
          <w:color w:val="FFFFFF"/>
          <w:sz w:val="18"/>
          <w:szCs w:val="18"/>
          <w:shd w:fill="F79646" w:color="auto" w:val="clear"/>
        </w:rPr>
        <w:t xml:space="preserve">  MEDIUM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14"/>
        <w:gridCol w:w="8224"/>
      </w:tblGrid>
      <w:tr>
        <w:trPr>
          <w:cantSplit/>
        </w:trPr>
        <w:tc>
          <w:tcPr>
            <w:tcW w:type="dxa" w:w="1414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2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🟠 </w:t>
            </w:r>
            <w:r>
              <w:rPr>
                <w:b/>
                <w:bCs/>
                <w:sz w:val="18"/>
                <w:szCs w:val="18"/>
              </w:rPr>
              <w:t xml:space="preserve">Medium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AV:N/AC:H/PR:N/UI:R/S:U/C:H/I:H/A:H</w:t>
            </w:r>
            <w:r>
              <w:rPr>
                <w:sz w:val="18"/>
                <w:szCs w:val="18"/>
              </w:rPr>
              <w:t xml:space="preserve"> = 7.5 by formula; ~5.0 after adjusting for low likelihood.</w:t>
            </w:r>
          </w:p>
        </w:tc>
      </w:tr>
      <w:tr>
        <w:trPr>
          <w:cantSplit/>
        </w:trPr>
        <w:tc>
          <w:tcPr>
            <w:tcW w:type="dxa" w:w="1414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22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.mcp.json:6</w:t>
            </w:r>
          </w:p>
        </w:tc>
      </w:tr>
      <w:tr>
        <w:trPr>
          <w:cantSplit/>
        </w:trPr>
        <w:tc>
          <w:tcPr>
            <w:tcW w:type="dxa" w:w="1414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2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CWE-494, CWE-829, CWE-1357 · OWASP A08:2021, A06:2021, LLM03:2025 Supply Chain · STRIDE: </w:t>
            </w:r>
            <w:r>
              <w:rPr>
                <w:b/>
                <w:bCs/>
                <w:sz w:val="18"/>
                <w:szCs w:val="18"/>
              </w:rPr>
              <w:t xml:space="preserve">Tampering, Elevation of Privilege</w:t>
            </w:r>
            <w:r>
              <w:rPr>
                <w:sz w:val="18"/>
                <w:szCs w:val="18"/>
              </w:rPr>
              <w:t xml:space="preserve"> · ATT&amp;CK </w:t>
            </w:r>
            <w:r>
              <w:rPr>
                <w:b/>
                <w:bCs/>
                <w:sz w:val="18"/>
                <w:szCs w:val="18"/>
              </w:rPr>
              <w:t xml:space="preserve">T1195.001</w:t>
            </w:r>
          </w:p>
        </w:tc>
      </w:tr>
      <w:tr>
        <w:trPr>
          <w:cantSplit/>
        </w:trPr>
        <w:tc>
          <w:tcPr>
            <w:tcW w:type="dxa" w:w="1414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CIA impact</w:t>
            </w:r>
          </w:p>
        </w:tc>
        <w:tc>
          <w:tcPr>
            <w:tcW w:type="dxa" w:w="822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Confidentiality, Integrity and Availability of the developer workstation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Evidence</w:t>
      </w:r>
    </w:p>
    <w:p>
      <w:pPr>
        <w:shd w:fill="F3F3F3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"args": ["/c", "npx", "-y", "@playwright/mcp@latest"]</w:t>
      </w:r>
    </w:p>
    <w:p>
      <w:pPr>
        <w:spacing w:after="140"/>
      </w:pPr>
      <w:r>
        <w:rPr>
          <w:b/>
          <w:bCs/>
        </w:rPr>
        <w:t xml:space="preserve">Attack scenario:</w:t>
      </w:r>
      <w:r>
        <w:t xml:space="preserve"> Every Claude Code launch resolves and runs the latest version of the package and its whole dependency tree, without a prompt. A hijacked maintainer account or a compromised transitive dependency would get code execution with the user's privileges and a browser it controls. If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.mcp.json</w:t>
      </w:r>
      <w:r>
        <w:t xml:space="preserve"> is committed (SEC-08), every person who clones the repo inherits this. Claude Code's project-MCP approval prompt partly mitigates it.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Pin an exact version (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@playwright/mcp@0.0.X</w:t>
      </w:r>
      <w:r>
        <w:t xml:space="preserve">) and bump it deliberately. Better still, add it as a devDependency with a lockfile (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npm ci</w:t>
      </w:r>
      <w:r>
        <w:t xml:space="preserve">) and run the local binary.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SEC-03: Untrusted task text relayed into PMO email (content / phishing injection) (conditional)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62"/>
        <w:gridCol w:w="8176"/>
      </w:tblGrid>
      <w:tr>
        <w:trPr>
          <w:cantSplit/>
        </w:trPr>
        <w:tc>
          <w:tcPr>
            <w:tcW w:type="dxa" w:w="146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up to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AV:N/AC:L/PR:N/UI:R/S:C/C:L/I:L/A:N</w:t>
            </w:r>
            <w:r>
              <w:rPr>
                <w:sz w:val="18"/>
                <w:szCs w:val="18"/>
              </w:rPr>
              <w:t xml:space="preserve"> = 6.1 if FormSubmit renders raw HTML; realistically ~4.0</w:t>
            </w:r>
          </w:p>
        </w:tc>
      </w:tr>
      <w:tr>
        <w:trPr>
          <w:cantSplit/>
        </w:trPr>
        <w:tc>
          <w:tcPr>
            <w:tcW w:type="dxa" w:w="146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17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index.html:1002 (and lines 1006–1011); v2/index.html:1009 (and lines 1009–1018)</w:t>
            </w:r>
          </w:p>
        </w:tc>
      </w:tr>
      <w:tr>
        <w:trPr>
          <w:cantSplit/>
        </w:trPr>
        <w:tc>
          <w:tcPr>
            <w:tcW w:type="dxa" w:w="146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CWE-74, CWE-80 · OWASP A03:2021 Injection · STRIDE: </w:t>
            </w:r>
            <w:r>
              <w:rPr>
                <w:b/>
                <w:bCs/>
                <w:sz w:val="18"/>
                <w:szCs w:val="18"/>
              </w:rPr>
              <w:t xml:space="preserve">Spoofing, Tampering</w:t>
            </w:r>
            <w:r>
              <w:rPr>
                <w:sz w:val="18"/>
                <w:szCs w:val="18"/>
              </w:rPr>
              <w:t xml:space="preserve"> · ATT&amp;CK T1566.002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Evidence</w:t>
      </w:r>
    </w:p>
    <w:p>
      <w:pPr>
        <w:shd w:fill="F3F3F3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_subject: `[UOB IT PMO] New task ${task.id}: ${task.title}`,</w:t>
      </w:r>
    </w:p>
    <w:p>
      <w:pPr>
        <w:spacing w:after="140"/>
      </w:pPr>
      <w:r>
        <w:rPr>
          <w:b/>
          <w:bCs/>
        </w:rPr>
        <w:t xml:space="preserve">Attack scenario:</w:t>
      </w:r>
      <w:r>
        <w:t xml:space="preserve"> An anonymous visitor puts a phishing link or lure in the task title or description. It arrives in the PMO inbox inside an official-looking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[UOB IT PMO]</w:t>
      </w:r>
      <w:r>
        <w:t xml:space="preserve"> table email. Whether FormSubmit escapes the HTML was not verified, and plain-text lures get through either way.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Put only the task ID in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_subject</w:t>
      </w:r>
      <w:r>
        <w:t xml:space="preserve">. Add an "Unverified public submission" banner field. Optionally strip URLs from the description.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SEC-04: Recipient email address exposed in client source (conditional)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15"/>
        <w:gridCol w:w="8123"/>
      </w:tblGrid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AV:N/AC:L/PR:N/UI:N/S:U/C:L/I:N/A:N</w:t>
            </w:r>
            <w:r>
              <w:rPr>
                <w:sz w:val="18"/>
                <w:szCs w:val="18"/>
              </w:rPr>
              <w:t xml:space="preserve"> = 5.3 by formula; Low in practice.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12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index.html:654, v2/index.html:651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CWE-200, CWE-359 · OWASP A05:2021 · STRIDE: </w:t>
            </w:r>
            <w:r>
              <w:rPr>
                <w:b/>
                <w:bCs/>
                <w:sz w:val="18"/>
                <w:szCs w:val="18"/>
              </w:rPr>
              <w:t xml:space="preserve">Information Disclosure</w:t>
            </w:r>
            <w:r>
              <w:rPr>
                <w:sz w:val="18"/>
                <w:szCs w:val="18"/>
              </w:rPr>
              <w:t xml:space="preserve"> · ATT&amp;CK T1589.002 (Gather Email Addresses)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Attack scenario:</w:t>
      </w:r>
      <w:r>
        <w:t xml:space="preserve"> Scrapers harvest the address, which leads to spam and targeted phishing of the PMO mailbox. </w:t>
      </w:r>
      <w:r>
        <w:rPr>
          <w:b/>
          <w:bCs/>
        </w:rPr>
        <w:t xml:space="preserve">Remediation:</w:t>
      </w:r>
      <w:r>
        <w:t xml:space="preserve"> Use the FormSubmit hashed alias, or a relay that keeps the address server-side.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SEC-05: No Content-Security-Policy in any version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631"/>
        <w:gridCol w:w="8007"/>
      </w:tblGrid>
      <w:tr>
        <w:trPr>
          <w:cantSplit/>
        </w:trPr>
        <w:tc>
          <w:tcPr>
            <w:tcW w:type="dxa" w:w="1631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 (defense in depth). Amplifier only, ~4.2.</w:t>
            </w:r>
          </w:p>
        </w:tc>
      </w:tr>
      <w:tr>
        <w:trPr>
          <w:cantSplit/>
        </w:trPr>
        <w:tc>
          <w:tcPr>
            <w:tcW w:type="dxa" w:w="1631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00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&lt;head&gt;</w:t>
            </w:r>
            <w:r>
              <w:rPr>
                <w:sz w:val="18"/>
                <w:szCs w:val="18"/>
              </w:rPr>
              <w:t xml:space="preserve"> of index.html, v2/index.html, v3/index.html</w:t>
            </w:r>
          </w:p>
        </w:tc>
      </w:tr>
      <w:tr>
        <w:trPr>
          <w:cantSplit/>
        </w:trPr>
        <w:tc>
          <w:tcPr>
            <w:tcW w:type="dxa" w:w="1631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0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CWE-693 · OWASP A05:2021 Security Misconfiguration · STRIDE: </w:t>
            </w:r>
            <w:r>
              <w:rPr>
                <w:b/>
                <w:bCs/>
                <w:sz w:val="18"/>
                <w:szCs w:val="18"/>
              </w:rPr>
              <w:t xml:space="preserve">Elevation of Privilege</w:t>
            </w:r>
            <w:r>
              <w:rPr>
                <w:sz w:val="18"/>
                <w:szCs w:val="18"/>
              </w:rPr>
              <w:t xml:space="preserve"> (mitigation gap)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Impact:</w:t>
      </w:r>
      <w:r>
        <w:t xml:space="preserve"> No XSS exists today. If a future change introduces an unescaped sink (see SEC-12), nothing would limit script execution or data exfiltration.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Add a hash-based meta CSP. Example for v2:</w:t>
      </w:r>
    </w:p>
    <w:p>
      <w:pPr>
        <w:shd w:fill="F3F3F3" w:color="auto" w:val="clear"/>
        <w:spacing w:after="1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&lt;meta http-equiv="Content-Security-Policy" content="default-src 'none'; script-src 'sha256-&lt;theme-script&gt;' 'sha256-&lt;main-script&gt;'; style-src 'self' 'unsafe-inline' https://fonts.googleapis.com; font-src https://fonts.gstatic.com; connect-src https://formsubmit.co; img-src 'self' data:; base-uri 'none'; form-action 'none'"&gt;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v1:</w:t>
      </w:r>
      <w:r>
        <w:t xml:space="preserve"> drop the font sources.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v3:</w:t>
      </w:r>
      <w:r>
        <w:t xml:space="preserve"> use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connect-src 'none'</w:t>
      </w:r>
      <w:r>
        <w:t xml:space="preserve"> and keep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img-src data:</w:t>
      </w:r>
      <w:r>
        <w:t xml:space="preserve"> for the grain SVG.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SEC-06: Third-party Google Fonts stylesheet (no SRI, unpinned, privacy leak)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619"/>
        <w:gridCol w:w="8019"/>
      </w:tblGrid>
      <w:tr>
        <w:trPr>
          <w:cantSplit/>
        </w:trPr>
        <w:tc>
          <w:tcPr>
            <w:tcW w:type="dxa" w:w="1619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AV:N/AC:H/PR:N/UI:R/S:U/C:L/I:L/A:N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4.2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619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01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v2/index.html:8-10, v3/index.html:8-10. v1 loads nothing external.</w:t>
            </w:r>
          </w:p>
        </w:tc>
      </w:tr>
      <w:tr>
        <w:trPr>
          <w:cantSplit/>
        </w:trPr>
        <w:tc>
          <w:tcPr>
            <w:tcW w:type="dxa" w:w="1619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CWE-829, CWE-353, CWE-359 · OWASP A08:2021 · STRIDE: </w:t>
            </w:r>
            <w:r>
              <w:rPr>
                <w:b/>
                <w:bCs/>
                <w:sz w:val="18"/>
                <w:szCs w:val="18"/>
              </w:rPr>
              <w:t xml:space="preserve">Tampering, Information Disclosure</w:t>
            </w:r>
            <w:r>
              <w:rPr>
                <w:sz w:val="18"/>
                <w:szCs w:val="18"/>
              </w:rPr>
              <w:t xml:space="preserve"> · ATT&amp;CK T1195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Impact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compromised or MITM'd stylesheet could inject CSS, enabling UI redress or attribute-selector beacons.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SRI is impossible because Google varies the CSS by user agent.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visitor's IP address goes to Google. A German court (LG München, 2022) ruled this a GDPR violation.</w:t>
      </w:r>
    </w:p>
    <w:p>
      <w:pPr>
        <w:spacing w:after="140"/>
      </w:pPr>
      <w:r>
        <w:rPr>
          <w:b/>
          <w:bCs/>
        </w:rPr>
        <w:t xml:space="preserve">No third-party JavaScript is loaded anywhere.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Self-host the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woff2</w:t>
      </w:r>
      <w:r>
        <w:t xml:space="preserve"> files with a local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@font-face</w:t>
      </w:r>
      <w:r>
        <w:t xml:space="preserve">, remove the preconnects, and set the CSP to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font-src 'self'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SEC-07: Over-broad CI token permissions at workflow level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15"/>
        <w:gridCol w:w="8123"/>
      </w:tblGrid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AV:N/AC:H/PR:H/UI:N/S:U/C:N/I:L/A:N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2.2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8123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.github/workflows/pages.yml:11-14</w:t>
            </w:r>
          </w:p>
        </w:tc>
      </w:tr>
      <w:tr>
        <w:trPr>
          <w:cantSplit/>
        </w:trPr>
        <w:tc>
          <w:tcPr>
            <w:tcW w:type="dxa" w:w="1515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8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CWE-250 · OWASP CI/CD </w:t>
            </w:r>
            <w:r>
              <w:rPr>
                <w:b/>
                <w:bCs/>
                <w:sz w:val="18"/>
                <w:szCs w:val="18"/>
              </w:rPr>
              <w:t xml:space="preserve">CICD-SEC-5</w:t>
            </w:r>
            <w:r>
              <w:rPr>
                <w:sz w:val="18"/>
                <w:szCs w:val="18"/>
              </w:rPr>
              <w:t xml:space="preserve"> (Insufficient PBAC), A01:2021 · STRIDE: </w:t>
            </w:r>
            <w:r>
              <w:rPr>
                <w:b/>
                <w:bCs/>
                <w:sz w:val="18"/>
                <w:szCs w:val="18"/>
              </w:rPr>
              <w:t xml:space="preserve">Elevation of Privilege</w:t>
            </w:r>
            <w:r>
              <w:rPr>
                <w:sz w:val="18"/>
                <w:szCs w:val="18"/>
              </w:rPr>
              <w:t xml:space="preserve"> · ATT&amp;CK T1528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pages: write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id-token: write</w:t>
      </w:r>
      <w:r>
        <w:t xml:space="preserve"> are granted to every job, including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build</w:t>
      </w:r>
      <w:r>
        <w:t xml:space="preserve">, which also runs on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pull_request</w:t>
      </w:r>
      <w:r>
        <w:t xml:space="preserve">. Only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deploy</w:t>
      </w:r>
      <w:r>
        <w:t xml:space="preserve"> needs them.</w:t>
      </w:r>
    </w:p>
    <w:p>
      <w:pPr>
        <w:spacing w:after="140"/>
      </w:pPr>
      <w:r>
        <w:rPr>
          <w:b/>
          <w:bCs/>
        </w:rPr>
        <w:t xml:space="preserve">Mitigating factors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Fork PRs get read-only tokens.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untrusted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${{ }}</w:t>
      </w:r>
      <w:r>
        <w:t xml:space="preserve"> expression appears in any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run:</w:t>
      </w:r>
      <w:r>
        <w:t xml:space="preserve"> step.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deploy</w:t>
      </w:r>
      <w:r>
        <w:t xml:space="preserve"> is gated to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refs/heads/main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github-pages</w:t>
      </w:r>
      <w:r>
        <w:t xml:space="preserve"> environment.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Keep only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contents: read</w:t>
      </w:r>
      <w:r>
        <w:t xml:space="preserve"> at workflow level and move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pages: write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id-token: write</w:t>
      </w:r>
      <w:r>
        <w:t xml:space="preserve"> into the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deploy</w:t>
      </w:r>
      <w:r>
        <w:t xml:space="preserve"> job.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SEC-08: Untracked tooling config not gitignored;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skills-lock.json</w:t>
      </w:r>
      <w:r>
        <w:t xml:space="preserve"> leaks a local path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812"/>
        <w:gridCol w:w="7826"/>
      </w:tblGrid>
      <w:tr>
        <w:trPr>
          <w:cantSplit/>
        </w:trPr>
        <w:tc>
          <w:tcPr>
            <w:tcW w:type="dxa" w:w="181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AV:N/AC:L/PR:N/UI:N/S:U/C:L/I:N/A:N</w:t>
            </w:r>
            <w:r>
              <w:rPr>
                <w:sz w:val="18"/>
                <w:szCs w:val="18"/>
              </w:rPr>
              <w:t xml:space="preserve"> = 5.3 by formula; Low in practice.</w:t>
            </w:r>
          </w:p>
        </w:tc>
      </w:tr>
      <w:tr>
        <w:trPr>
          <w:cantSplit/>
        </w:trPr>
        <w:tc>
          <w:tcPr>
            <w:tcW w:type="dxa" w:w="181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82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.gitignore, skills-lock.json:4</w:t>
            </w:r>
          </w:p>
        </w:tc>
      </w:tr>
      <w:tr>
        <w:trPr>
          <w:cantSplit/>
        </w:trPr>
        <w:tc>
          <w:tcPr>
            <w:tcW w:type="dxa" w:w="181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CWE-538 · OWASP A05:2021 · STRIDE: </w:t>
            </w:r>
            <w:r>
              <w:rPr>
                <w:b/>
                <w:bCs/>
                <w:sz w:val="18"/>
                <w:szCs w:val="18"/>
              </w:rPr>
              <w:t xml:space="preserve">Information Disclosure</w:t>
            </w:r>
            <w:r>
              <w:rPr>
                <w:sz w:val="18"/>
                <w:szCs w:val="18"/>
              </w:rPr>
              <w:t xml:space="preserve"> · ATT&amp;CK T1592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Evidence: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.mcp.json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skills-lock.json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.agents/</w:t>
      </w:r>
      <w:r>
        <w:t xml:space="preserve"> are neither tracked nor ignored, so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git add .</w:t>
      </w:r>
      <w:r>
        <w:t xml:space="preserve"> would publish them.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skills-lock.json</w:t>
      </w:r>
      <w:r>
        <w:t xml:space="preserve"> contains a local Windows temp path that includes the username and a session UUID. Committing these files would also spread SEC-02 and SEC-10 to anyone who clones the repo.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Either add them to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.gitignore</w:t>
      </w:r>
      <w:r>
        <w:t xml:space="preserve">, or commit them deliberately after pinning versions and replacing the local skill source.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SEC-09: No clickjacking protection (platform limitation)</w:t>
      </w:r>
    </w:p>
    <w:p>
      <w:pPr>
        <w:keepNext/>
        <w:spacing w:after="80"/>
      </w:pPr>
      <w:r>
        <w:rPr>
          <w:b/>
          <w:bCs/>
          <w:color w:val="1F1F1F"/>
          <w:sz w:val="18"/>
          <w:szCs w:val="18"/>
          <w:shd w:fill="FFD966" w:color="auto" w:val="clear"/>
        </w:rPr>
        <w:t xml:space="preserve">  LOW  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382"/>
        <w:gridCol w:w="7256"/>
      </w:tblGrid>
      <w:tr>
        <w:trPr>
          <w:cantSplit/>
        </w:trPr>
        <w:tc>
          <w:tcPr>
            <w:tcW w:type="dxa" w:w="238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🟡 </w:t>
            </w:r>
            <w:r>
              <w:rPr>
                <w:b/>
                <w:bCs/>
                <w:sz w:val="18"/>
                <w:szCs w:val="18"/>
              </w:rPr>
              <w:t xml:space="preserve">Low</w:t>
            </w:r>
            <w:r>
              <w:rPr>
                <w:sz w:val="18"/>
                <w:szCs w:val="18"/>
              </w:rPr>
              <w:t xml:space="preserve">. CVSS 3.1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AV:N/AC:L/PR:N/UI:R/S:U/C:N/I:L/A:N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 xml:space="preserve">4.3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8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25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pages</w:t>
            </w:r>
          </w:p>
        </w:tc>
      </w:tr>
      <w:tr>
        <w:trPr>
          <w:cantSplit/>
        </w:trPr>
        <w:tc>
          <w:tcPr>
            <w:tcW w:type="dxa" w:w="2382"/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CWE-1021 · OWASP A05:2021 · STRIDE: </w:t>
            </w:r>
            <w:r>
              <w:rPr>
                <w:b/>
                <w:bCs/>
                <w:sz w:val="18"/>
                <w:szCs w:val="18"/>
              </w:rPr>
              <w:t xml:space="preserve">Tampering, Spoofing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Context:</w:t>
      </w:r>
      <w:r>
        <w:t xml:space="preserve"> GitHub Pages cannot send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X-Frame-Options</w:t>
      </w:r>
      <w:r>
        <w:t xml:space="preserve"> headers, and browsers ignore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frame-ancestors</w:t>
      </w:r>
      <w:r>
        <w:t xml:space="preserve"> in a meta CSP. Impact is low because board state lives in memory per tab.</w:t>
      </w:r>
    </w:p>
    <w:p>
      <w:pPr>
        <w:spacing w:after="140"/>
      </w:pPr>
      <w:r>
        <w:rPr>
          <w:b/>
          <w:bCs/>
        </w:rPr>
        <w:t xml:space="preserve">Remediation:</w:t>
      </w:r>
      <w:r>
        <w:t xml:space="preserve"> Accept and document the risk, or add a JS frame-buster (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if (top !== self) document.documentElement.style.display = "none"</w:t>
      </w:r>
      <w:r>
        <w:t xml:space="preserve">). For real header control, serve the site through Cloudflare or Netlify.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keepNext/>
      </w:pPr>
      <w:r>
        <w:t xml:space="preserve">Informational findings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50"/>
        <w:gridCol w:w="2929"/>
        <w:gridCol w:w="1075"/>
        <w:gridCol w:w="1876"/>
        <w:gridCol w:w="2908"/>
      </w:tblGrid>
      <w:tr>
        <w:trPr>
          <w:tblHeader/>
        </w:trPr>
        <w:tc>
          <w:tcPr>
            <w:tcW w:type="dxa" w:w="8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2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0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87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9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SEC-10</w:t>
            </w:r>
          </w:p>
        </w:tc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Third-party agent skills are unpinned (no commit SHA).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persona-project-manager</w:t>
            </w:r>
            <w:r>
              <w:rPr>
                <w:sz w:val="18"/>
                <w:szCs w:val="18"/>
              </w:rPr>
              <w:t xml:space="preserve"> can send Gmail, upload to Drive and send calendar invites (excessive agency). The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cybersecurity-analyst</w:t>
            </w:r>
            <w:r>
              <w:rPr>
                <w:sz w:val="18"/>
                <w:szCs w:val="18"/>
              </w:rPr>
              <w:t xml:space="preserve"> skill comes from a temp scratchpad path. </w:t>
            </w:r>
            <w:r>
              <w:rPr>
                <w:b/>
                <w:bCs/>
                <w:sz w:val="18"/>
                <w:szCs w:val="18"/>
              </w:rPr>
              <w:t xml:space="preserve">No malicious content found.</w:t>
            </w:r>
          </w:p>
        </w:tc>
        <w:tc>
          <w:tcPr>
            <w:tcW w:type="dxa" w:w="1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skills-lock.json:10-29,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.agents/skills/</w:t>
            </w:r>
          </w:p>
        </w:tc>
        <w:tc>
          <w:tcPr>
            <w:tcW w:type="dxa" w:w="1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CWE-1357 · LLM03 Supply Chain, LLM01, LLM06 · STRIDE Tampering · T1195.001</w:t>
            </w:r>
          </w:p>
        </w:tc>
        <w:tc>
          <w:tcPr>
            <w:tcW w:type="dxa" w:w="2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Pin each skill to a SHA and review diffs before updating. Remove unused skills. Move local skills to a stable location.</w:t>
            </w:r>
          </w:p>
        </w:tc>
      </w:tr>
      <w:tr>
        <w:trPr>
          <w:cantSplit/>
        </w:trPr>
        <w:tc>
          <w:tcPr>
            <w:tcW w:type="dxa" w:w="85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SEC-11</w:t>
            </w:r>
          </w:p>
        </w:tc>
        <w:tc>
          <w:tcPr>
            <w:tcW w:type="dxa" w:w="292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Actions pinned by major tag, not commit SHA. All are first-party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actions/*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07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pages.yml:26,40,43,57</w:t>
            </w:r>
          </w:p>
        </w:tc>
        <w:tc>
          <w:tcPr>
            <w:tcW w:type="dxa" w:w="187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CWE-829 · CICD-SEC-3 · T1195.002</w:t>
            </w:r>
          </w:p>
        </w:tc>
        <w:tc>
          <w:tcPr>
            <w:tcW w:type="dxa" w:w="29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Pin to full SHAs and let Dependabot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github-actions</w:t>
            </w:r>
            <w:r>
              <w:rPr>
                <w:sz w:val="18"/>
                <w:szCs w:val="18"/>
              </w:rPr>
              <w:t xml:space="preserve">) keep them current.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SEC-12</w:t>
            </w:r>
          </w:p>
        </w:tc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Latent XSS sink: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priority</w:t>
            </w:r>
            <w:r>
              <w:rPr>
                <w:sz w:val="18"/>
                <w:szCs w:val="18"/>
              </w:rPr>
              <w:t xml:space="preserve"> is interpolated into a class attribute without escaping. It is safe today only because of allowlist validation. It would become XSS if import, persistence or URL state were added.</w:t>
            </w:r>
          </w:p>
        </w:tc>
        <w:tc>
          <w:tcPr>
            <w:tcW w:type="dxa" w:w="1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index.html:839, v2/index.html:844</w:t>
            </w:r>
          </w:p>
        </w:tc>
        <w:tc>
          <w:tcPr>
            <w:tcW w:type="dxa" w:w="1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CWE-79 (latent), CWE-116 · A03:2021 · STRIDE EoP</w:t>
            </w:r>
          </w:p>
        </w:tc>
        <w:tc>
          <w:tcPr>
            <w:tcW w:type="dxa" w:w="2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Map through a lookup table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PRIO_CLASS[task.priority] || "medium"</w:t>
            </w:r>
            <w:r>
              <w:rPr>
                <w:sz w:val="18"/>
                <w:szCs w:val="18"/>
              </w:rPr>
              <w:t xml:space="preserve">) or escape the value.</w:t>
            </w:r>
          </w:p>
        </w:tc>
      </w:tr>
      <w:tr>
        <w:trPr>
          <w:cantSplit/>
        </w:trPr>
        <w:tc>
          <w:tcPr>
            <w:tcW w:type="dxa" w:w="85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SEC-13</w:t>
            </w:r>
          </w:p>
        </w:tc>
        <w:tc>
          <w:tcPr>
            <w:tcW w:type="dxa" w:w="292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Assignee length is enforced only by the HTML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maxlength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validateTask</w:t>
            </w:r>
            <w:r>
              <w:rPr>
                <w:sz w:val="18"/>
                <w:szCs w:val="18"/>
              </w:rPr>
              <w:t xml:space="preserve"> checks only that it is non-empty. Self-DoS only.</w:t>
            </w:r>
          </w:p>
        </w:tc>
        <w:tc>
          <w:tcPr>
            <w:tcW w:type="dxa" w:w="107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index.html:1043, v2/index.html:1050</w:t>
            </w:r>
          </w:p>
        </w:tc>
        <w:tc>
          <w:tcPr>
            <w:tcW w:type="dxa" w:w="187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CWE-20, CWE-1284 · A04:2021 · STRIDE DoS</w:t>
            </w:r>
          </w:p>
        </w:tc>
        <w:tc>
          <w:tcPr>
            <w:tcW w:type="dxa" w:w="29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a JS length check (≤ 60).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SEC-14</w:t>
            </w:r>
          </w:p>
        </w:tc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 bank acronym "UOB" used in task IDs and email subjects of a "fictitious bank" demo. It creates trademark and impersonation risk and makes SEC-03 phishing look more credible.</w:t>
            </w:r>
          </w:p>
        </w:tc>
        <w:tc>
          <w:tcPr>
            <w:tcW w:type="dxa" w:w="1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index.html:655, v2/index.html:652</w:t>
            </w:r>
          </w:p>
        </w:tc>
        <w:tc>
          <w:tcPr>
            <w:tcW w:type="dxa" w:w="1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STRIDE Spoofing</w:t>
            </w:r>
          </w:p>
        </w:tc>
        <w:tc>
          <w:tcPr>
            <w:tcW w:type="dxa" w:w="2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a neutral prefix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ITPM-</w:t>
            </w:r>
            <w:r>
              <w:rPr>
                <w:sz w:val="18"/>
                <w:szCs w:val="18"/>
              </w:rPr>
              <w:t xml:space="preserve">, as v3 already does).</w:t>
            </w:r>
          </w:p>
        </w:tc>
      </w:tr>
      <w:tr>
        <w:trPr>
          <w:cantSplit/>
        </w:trPr>
        <w:tc>
          <w:tcPr>
            <w:tcW w:type="dxa" w:w="85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SEC-15</w:t>
            </w:r>
          </w:p>
        </w:tc>
        <w:tc>
          <w:tcPr>
            <w:tcW w:type="dxa" w:w="292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referrer policy. The browser default already limits the leak to the origin, and there are no outbound links.</w:t>
            </w:r>
          </w:p>
        </w:tc>
        <w:tc>
          <w:tcPr>
            <w:tcW w:type="dxa" w:w="107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&lt;head&gt;</w:t>
            </w:r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187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CWE-200 · A05:2021</w:t>
            </w:r>
          </w:p>
        </w:tc>
        <w:tc>
          <w:tcPr>
            <w:tcW w:type="dxa" w:w="29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&lt;meta name="referrer" content="no-referrer"&gt;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SEC-16</w:t>
            </w:r>
          </w:p>
        </w:tc>
        <w:tc>
          <w:tcPr>
            <w:tcW w:type="dxa" w:w="2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github-pages</w:t>
            </w:r>
            <w:r>
              <w:rPr>
                <w:sz w:val="18"/>
                <w:szCs w:val="18"/>
              </w:rPr>
              <w:t xml:space="preserve"> environment's deployment-branch rule can't be verified from the repo.</w:t>
            </w:r>
          </w:p>
        </w:tc>
        <w:tc>
          <w:tcPr>
            <w:tcW w:type="dxa" w:w="10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pages.yml:50-53</w:t>
            </w:r>
          </w:p>
        </w:tc>
        <w:tc>
          <w:tcPr>
            <w:tcW w:type="dxa" w:w="1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CICD-SEC-1</w:t>
            </w:r>
          </w:p>
        </w:tc>
        <w:tc>
          <w:tcPr>
            <w:tcW w:type="dxa" w:w="2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Settings → Environments → github-pages → Deployment branches =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main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4. STRIDE threat model summary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74"/>
        <w:gridCol w:w="4139"/>
        <w:gridCol w:w="1537"/>
        <w:gridCol w:w="2188"/>
      </w:tblGrid>
      <w:tr>
        <w:trPr>
          <w:tblHeader/>
        </w:trPr>
        <w:tc>
          <w:tcPr>
            <w:tcW w:type="dxa" w:w="17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STRIDE</w:t>
            </w:r>
          </w:p>
        </w:tc>
        <w:tc>
          <w:tcPr>
            <w:tcW w:type="dxa" w:w="413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53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  <w:tc>
          <w:tcPr>
            <w:tcW w:type="dxa" w:w="21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 risk</w:t>
            </w:r>
          </w:p>
        </w:tc>
      </w:tr>
      <w:tr>
        <w:trPr>
          <w:cantSplit/>
        </w:trPr>
        <w:tc>
          <w:tcPr>
            <w:tcW w:type="dxa" w:w="17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poofing</w:t>
            </w:r>
          </w:p>
        </w:tc>
        <w:tc>
          <w:tcPr>
            <w:tcW w:type="dxa" w:w="4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Forged task emails and phishing via the PMO channel; framed UI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SEC-01, 03, 09, 14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 (conditional)</w:t>
            </w:r>
          </w:p>
        </w:tc>
      </w:tr>
      <w:tr>
        <w:trPr>
          <w:cantSplit/>
        </w:trPr>
        <w:tc>
          <w:tcPr>
            <w:tcW w:type="dxa" w:w="177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</w:t>
            </w:r>
            <w:r>
              <w:rPr>
                <w:sz w:val="18"/>
                <w:szCs w:val="18"/>
              </w:rPr>
              <w:t xml:space="preserve">ampering</w:t>
            </w:r>
          </w:p>
        </w:tc>
        <w:tc>
          <w:tcPr>
            <w:tcW w:type="dxa" w:w="413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Compromised npm package, skill, action or font CSS</w:t>
            </w:r>
          </w:p>
        </w:tc>
        <w:tc>
          <w:tcPr>
            <w:tcW w:type="dxa" w:w="153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SEC-02, 06, 10, 11</w:t>
            </w:r>
          </w:p>
        </w:tc>
        <w:tc>
          <w:tcPr>
            <w:tcW w:type="dxa" w:w="218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  <w:r>
              <w:rPr>
                <w:sz w:val="18"/>
                <w:szCs w:val="18"/>
              </w:rPr>
              <w:t xml:space="preserve">epudiation</w:t>
            </w:r>
          </w:p>
        </w:tc>
        <w:tc>
          <w:tcPr>
            <w:tcW w:type="dxa" w:w="4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Anonymous submissions can't be attributed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 (demo app, no audit need)</w:t>
            </w:r>
          </w:p>
        </w:tc>
      </w:tr>
      <w:tr>
        <w:trPr>
          <w:cantSplit/>
        </w:trPr>
        <w:tc>
          <w:tcPr>
            <w:tcW w:type="dxa" w:w="177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</w:t>
            </w:r>
            <w:r>
              <w:rPr>
                <w:sz w:val="18"/>
                <w:szCs w:val="18"/>
              </w:rPr>
              <w:t xml:space="preserve">nformation disclosure</w:t>
            </w:r>
          </w:p>
        </w:tc>
        <w:tc>
          <w:tcPr>
            <w:tcW w:type="dxa" w:w="413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 exposure, local path leak, visitor IPs sent to Google</w:t>
            </w:r>
          </w:p>
        </w:tc>
        <w:tc>
          <w:tcPr>
            <w:tcW w:type="dxa" w:w="153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SEC-04, 06, 08, 15</w:t>
            </w:r>
          </w:p>
        </w:tc>
        <w:tc>
          <w:tcPr>
            <w:tcW w:type="dxa" w:w="218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  <w:r>
              <w:rPr>
                <w:sz w:val="18"/>
                <w:szCs w:val="18"/>
              </w:rPr>
              <w:t xml:space="preserve">enial of service</w:t>
            </w:r>
          </w:p>
        </w:tc>
        <w:tc>
          <w:tcPr>
            <w:tcW w:type="dxa" w:w="41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Inbox flooding; oversized input (self only)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SEC-01, 13</w:t>
            </w:r>
          </w:p>
        </w:tc>
        <w:tc>
          <w:tcPr>
            <w:tcW w:type="dxa" w:w="21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Low–Medium (conditional)</w:t>
            </w:r>
          </w:p>
        </w:tc>
      </w:tr>
      <w:tr>
        <w:trPr>
          <w:cantSplit/>
        </w:trPr>
        <w:tc>
          <w:tcPr>
            <w:tcW w:type="dxa" w:w="177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  <w:r>
              <w:rPr>
                <w:sz w:val="18"/>
                <w:szCs w:val="18"/>
              </w:rPr>
              <w:t xml:space="preserve">levation of privilege</w:t>
            </w:r>
          </w:p>
        </w:tc>
        <w:tc>
          <w:tcPr>
            <w:tcW w:type="dxa" w:w="4139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 token scope; no CSP containment; latent sink</w:t>
            </w:r>
          </w:p>
        </w:tc>
        <w:tc>
          <w:tcPr>
            <w:tcW w:type="dxa" w:w="153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SEC-05, 07, 12</w:t>
            </w:r>
          </w:p>
        </w:tc>
        <w:tc>
          <w:tcPr>
            <w:tcW w:type="dxa" w:w="218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5. MITRE ATT&amp;CK mapping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12"/>
        <w:gridCol w:w="5431"/>
        <w:gridCol w:w="2295"/>
      </w:tblGrid>
      <w:tr>
        <w:trPr>
          <w:tblHeader/>
        </w:trPr>
        <w:tc>
          <w:tcPr>
            <w:tcW w:type="dxa" w:w="191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543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29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Reconnaissance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T1589.002 Gather Email Addresses; T1592 Gather Victim Host Info</w:t>
            </w:r>
          </w:p>
        </w:tc>
        <w:tc>
          <w:tcPr>
            <w:tcW w:type="dxa" w:w="2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SEC-04, SEC-08</w:t>
            </w:r>
          </w:p>
        </w:tc>
      </w:tr>
      <w:tr>
        <w:trPr>
          <w:cantSplit/>
        </w:trPr>
        <w:tc>
          <w:tcPr>
            <w:tcW w:type="dxa" w:w="191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543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T1195.001 / T1195.002 Supply Chain Compromise; T1566 Phishing</w:t>
            </w:r>
          </w:p>
        </w:tc>
        <w:tc>
          <w:tcPr>
            <w:tcW w:type="dxa" w:w="229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SEC-02, 10, 11; SEC-03</w:t>
            </w:r>
          </w:p>
        </w:tc>
      </w:tr>
      <w:tr>
        <w:trPr>
          <w:cantSplit/>
        </w:trPr>
        <w:tc>
          <w:tcPr>
            <w:tcW w:type="dxa" w:w="19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Credential Access</w:t>
            </w:r>
          </w:p>
        </w:tc>
        <w:tc>
          <w:tcPr>
            <w:tcW w:type="dxa" w:w="54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T1528 Steal Application Access Token</w:t>
            </w:r>
          </w:p>
        </w:tc>
        <w:tc>
          <w:tcPr>
            <w:tcW w:type="dxa" w:w="2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</w:tr>
      <w:tr>
        <w:trPr>
          <w:cantSplit/>
        </w:trPr>
        <w:tc>
          <w:tcPr>
            <w:tcW w:type="dxa" w:w="1912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Impact</w:t>
            </w:r>
          </w:p>
        </w:tc>
        <w:tc>
          <w:tcPr>
            <w:tcW w:type="dxa" w:w="543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T1499 Endpoint Denial of Service (email flooding)</w:t>
            </w:r>
          </w:p>
        </w:tc>
        <w:tc>
          <w:tcPr>
            <w:tcW w:type="dxa" w:w="229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6. Risk heat map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21"/>
        <w:gridCol w:w="3297"/>
        <w:gridCol w:w="2536"/>
        <w:gridCol w:w="1184"/>
      </w:tblGrid>
      <w:tr>
        <w:trPr>
          <w:tblHeader/>
        </w:trPr>
        <w:tc>
          <w:tcPr>
            <w:tcW w:type="dxa" w:w="262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 ↓ / Impact →</w:t>
            </w:r>
          </w:p>
        </w:tc>
        <w:tc>
          <w:tcPr>
            <w:tcW w:type="dxa" w:w="329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18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SEC-01*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62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SEC-06, SEC-09</w:t>
            </w:r>
          </w:p>
        </w:tc>
        <w:tc>
          <w:tcPr>
            <w:tcW w:type="dxa" w:w="253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SEC-03*</w:t>
            </w:r>
          </w:p>
        </w:tc>
        <w:tc>
          <w:tcPr>
            <w:tcW w:type="dxa" w:w="1184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SEC-04*, SEC-08, SEC-13, SEC-15</w:t>
            </w:r>
          </w:p>
        </w:tc>
        <w:tc>
          <w:tcPr>
            <w:tcW w:type="dxa" w:w="2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SEC-05, SEC-07, SEC-12</w:t>
            </w:r>
          </w:p>
        </w:tc>
        <w:tc>
          <w:tcPr>
            <w:tcW w:type="dxa" w:w="1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</w:tr>
    </w:tbl>
    <w:p>
      <w:pPr>
        <w:spacing w:after="60"/>
      </w:pPr>
    </w:p>
    <w:p>
      <w:pPr>
        <w:spacing w:after="140"/>
      </w:pPr>
      <w:r>
        <w:t xml:space="preserve">* = conditional. Likelihood applies once FormSubmit is configured; it is zero today.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7. Positive security controls (verified)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Centralized output encoding.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escapeHtml</w:t>
      </w:r>
      <w:r>
        <w:t xml:space="preserve"> (index.html:717, v2 same line)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esc</w:t>
      </w:r>
      <w:r>
        <w:t xml:space="preserve"> (v3/index.html:535) encode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&amp; &lt; &gt; " '</w:t>
      </w:r>
      <w:r>
        <w:t xml:space="preserve">. That covers both text and quoted-attribute contexts, and every user-controlled field passes through them before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innerHTML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3F3F3" w:color="auto" w:val="clear"/>
        </w:rPr>
        <w:t xml:space="preserve">textContent</w:t>
      </w:r>
      <w:r>
        <w:rPr>
          <w:b/>
          <w:bCs/>
        </w:rPr>
        <w:t xml:space="preserve"> for dynamic messages.</w:t>
      </w:r>
      <w:r>
        <w:t xml:space="preserve"> Toasts, form errors, counters and progress text are never interpreted as HTML.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Strict JS allowlist validation.</w:t>
      </w:r>
      <w:r>
        <w:t xml:space="preserve"> Project, category, priority and status must come from fixed arrays. Title is capped at 80 and description at 500 characters, and the date must match a regex and not be in the past.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readForm</w:t>
      </w:r>
      <w:r>
        <w:t xml:space="preserve"> reads a fixed field list, which prevents prototype pollution.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Constrained drag and drop.</w:t>
      </w:r>
      <w:r>
        <w:t xml:space="preserve"> Drag payloads are used only as lookup keys, and unknown IDs or statuses are rejected.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CSS.escape</w:t>
      </w:r>
      <w:r>
        <w:t xml:space="preserve"> is used when building selectors.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Safe </w:t>
      </w:r>
      <w:r>
        <w:rPr>
          <w:rFonts w:ascii="Consolas" w:cs="Consolas" w:eastAsia="Consolas" w:hAnsi="Consolas"/>
          <w:b/>
          <w:bCs/>
          <w:sz w:val="19"/>
          <w:szCs w:val="19"/>
          <w:shd w:fill="F3F3F3" w:color="auto" w:val="clear"/>
        </w:rPr>
        <w:t xml:space="preserve">localStorage</w:t>
      </w:r>
      <w:r>
        <w:rPr>
          <w:b/>
          <w:bCs/>
        </w:rPr>
        <w:t xml:space="preserve"> use (v2).</w:t>
      </w:r>
      <w:r>
        <w:t xml:space="preserve"> Access is wrapped in try/catch, the value is allowlisted to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light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dark</w:t>
      </w:r>
      <w:r>
        <w:t xml:space="preserve">, and no task data is stored.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 dangerous APIs.</w:t>
      </w:r>
      <w:r>
        <w:t xml:space="preserve"> No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eval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Function</w:t>
      </w:r>
      <w:r>
        <w:t xml:space="preserve">, string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setTimeout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document.write</w:t>
      </w:r>
      <w:r>
        <w:t xml:space="preserve"> or inline handlers. All events use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addEventListener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 third-party JavaScript and no </w:t>
      </w:r>
      <w:r>
        <w:rPr>
          <w:rFonts w:ascii="Consolas" w:cs="Consolas" w:eastAsia="Consolas" w:hAnsi="Consolas"/>
          <w:b/>
          <w:bCs/>
          <w:sz w:val="19"/>
          <w:szCs w:val="19"/>
          <w:shd w:fill="F3F3F3" w:color="auto" w:val="clear"/>
        </w:rPr>
        <w:t xml:space="preserve">target="_blank"</w:t>
      </w:r>
      <w:r>
        <w:rPr>
          <w:b/>
          <w:bCs/>
        </w:rPr>
        <w:t xml:space="preserve">.</w:t>
      </w:r>
      <w:r>
        <w:t xml:space="preserve"> That removes script supply-chain risk and reverse tabnabbing.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Guarded integration.</w:t>
      </w:r>
      <w:r>
        <w:t xml:space="preserve"> Sending is blocked until FormSubmit is configured. Non-2xx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success:false</w:t>
      </w:r>
      <w:r>
        <w:t xml:space="preserve"> responses are handled, and a double-submit guard exists.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Clean secrets posture.</w:t>
      </w:r>
      <w:r>
        <w:t xml:space="preserve"> No credentials in tree or history. Commits use the GitHub noreply email.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.gitignore</w:t>
      </w:r>
      <w:r>
        <w:t xml:space="preserve"> covers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.env*</w:t>
      </w:r>
      <w:r>
        <w:t xml:space="preserve">, keys, certs,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credentials*.json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.claude/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.playwright-mcp/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Sound CI design.</w:t>
      </w:r>
      <w:r>
        <w:t xml:space="preserve"> Uses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pull_request</w:t>
      </w:r>
      <w:r>
        <w:t xml:space="preserve">, not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pull_request_target</w:t>
      </w:r>
      <w:r>
        <w:t xml:space="preserve">. Build and deploy are split, and deploy is gated to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main</w:t>
      </w:r>
      <w:r>
        <w:t xml:space="preserve"> and the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github-pages</w:t>
      </w:r>
      <w:r>
        <w:t xml:space="preserve"> environment. The artifact is built from an explicit allowlist (only the HTML files ship). No script injection via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${{ }}</w:t>
      </w:r>
      <w:r>
        <w:t xml:space="preserve">. All actions are first-party.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Benign skill code.</w:t>
      </w:r>
      <w:r>
        <w:t xml:space="preserve"> The ui-ux-pro-max Python scripts use only the standard library, make no network calls and write files with slug sanitization. The visual-design skill can only be invoked explicitly.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8. Remediation roadmap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886"/>
        <w:gridCol w:w="1621"/>
        <w:gridCol w:w="5926"/>
        <w:gridCol w:w="1205"/>
      </w:tblGrid>
      <w:tr>
        <w:trPr>
          <w:tblHeader/>
        </w:trPr>
        <w:tc>
          <w:tcPr>
            <w:tcW w:type="dxa" w:w="8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62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9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12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Findings</w:t>
            </w:r>
          </w:p>
        </w:tc>
      </w:tr>
      <w:tr>
        <w:trPr>
          <w:cantSplit/>
        </w:trPr>
        <w:tc>
          <w:tcPr>
            <w:tcW w:type="dxa" w:w="8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P1: Gate</w:t>
            </w:r>
          </w:p>
        </w:tc>
        <w:tc>
          <w:tcPr>
            <w:tcW w:type="dxa" w:w="1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 FormSubmit goes live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Alias endpoint, re-enable captcha or honeypot, task ID only in the subject, "unverified" banner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SEC-01, 03, 04</w:t>
            </w:r>
          </w:p>
        </w:tc>
      </w:tr>
      <w:tr>
        <w:trPr>
          <w:cantSplit/>
        </w:trPr>
        <w:tc>
          <w:tcPr>
            <w:tcW w:type="dxa" w:w="8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162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This week</w:t>
            </w:r>
          </w:p>
        </w:tc>
        <w:tc>
          <w:tcPr>
            <w:tcW w:type="dxa" w:w="592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Pin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@playwright/mcp</w:t>
            </w:r>
            <w:r>
              <w:rPr>
                <w:sz w:val="18"/>
                <w:szCs w:val="18"/>
              </w:rPr>
              <w:t xml:space="preserve"> to an exact version; decide whether to gitignore or commit the tooling files</w:t>
            </w:r>
          </w:p>
        </w:tc>
        <w:tc>
          <w:tcPr>
            <w:tcW w:type="dxa" w:w="120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SEC-02, 08</w:t>
            </w:r>
          </w:p>
        </w:tc>
      </w:tr>
      <w:tr>
        <w:trPr>
          <w:cantSplit/>
        </w:trPr>
        <w:tc>
          <w:tcPr>
            <w:tcW w:type="dxa" w:w="8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1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Next iteration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Hash-based meta CSP and referrer meta; self-host fonts; job-scoped workflow permissions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SEC-05, 06, 07, 15</w:t>
            </w:r>
          </w:p>
        </w:tc>
      </w:tr>
      <w:tr>
        <w:trPr>
          <w:cantSplit/>
        </w:trPr>
        <w:tc>
          <w:tcPr>
            <w:tcW w:type="dxa" w:w="8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1621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Backlog</w:t>
            </w:r>
          </w:p>
        </w:tc>
        <w:tc>
          <w:tcPr>
            <w:tcW w:type="dxa" w:w="592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Priority lookup map; assignee length check; neutral ID prefix; SHA-pin actions and skills; frame-buster; verify environment rule</w:t>
            </w:r>
          </w:p>
        </w:tc>
        <w:tc>
          <w:tcPr>
            <w:tcW w:type="dxa" w:w="1205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SEC-09 to 14, 16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9. Compliance notes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GDPR:</w:t>
      </w:r>
      <w:r>
        <w:t xml:space="preserve"> Google Fonts sends visitor IPs to Google (SEC-06), and the FormSubmit flow processes task data through a third party. If the site is used with real EU users, self-host the fonts and document FormSubmit as a processor.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Trademark:</w:t>
      </w:r>
      <w:r>
        <w:t xml:space="preserve"> remove the real bank acronym from a fictitious demo (SEC-14).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PCI-DSS or HIPAA data is in scope.</w:t>
      </w:r>
    </w:p>
    <w:p>
      <w:pPr>
        <w:pStyle w:val="Heading1"/>
        <w:keepNext/>
      </w:pPr>
      <w:r>
        <w:t xml:space="preserve">10. Assumptions and limitations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This was a static, manual review. No dynamic testing or live exploitation was done, and the deployed site was not probed.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FormSubmit's server-side HTML escaping and rate limiting were not verified.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GitHub repository settings (environment protection, branch protection, Dependabot) are not visible from the repo.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actions/*@vN</w:t>
      </w:r>
      <w:r>
        <w:t xml:space="preserve"> tags and the npm package contents were not checked against upstream.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v3/index.html</w:t>
      </w:r>
      <w:r>
        <w:t xml:space="preserve"> is untracked and not deployed. It was reviewed as pending work.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Third-party skills were skimmed for malicious patterns, not audited exhaustively. Their future updates are untrusted.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keepNext/>
      </w:pPr>
      <w:r>
        <w:t xml:space="preserve">11. Remediation status (P1 + P2 applied 2026-10-19)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47"/>
        <w:gridCol w:w="1397"/>
        <w:gridCol w:w="4586"/>
        <w:gridCol w:w="2508"/>
      </w:tblGrid>
      <w:tr>
        <w:trPr>
          <w:tblHeader/>
        </w:trPr>
        <w:tc>
          <w:tcPr>
            <w:tcW w:type="dxa" w:w="11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9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made</w:t>
            </w:r>
          </w:p>
        </w:tc>
        <w:tc>
          <w:tcPr>
            <w:tcW w:type="dxa" w:w="250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rPr>
          <w:cantSplit/>
        </w:trPr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SEC-01</w:t>
            </w:r>
          </w:p>
        </w:tc>
        <w:tc>
          <w:tcPr>
            <w:tcW w:type="dxa" w:w="1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 in code, ⏳ owner action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Removed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_captcha: "false"</w:t>
            </w:r>
            <w:r>
              <w:rPr>
                <w:sz w:val="18"/>
                <w:szCs w:val="18"/>
              </w:rPr>
              <w:t xml:space="preserve">. Added a hidden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_honey</w:t>
            </w:r>
            <w:r>
              <w:rPr>
                <w:sz w:val="18"/>
                <w:szCs w:val="18"/>
              </w:rPr>
              <w:t xml:space="preserve"> honeypot field, passed through to FormSubmit. The config comment now requires the random-string </w:t>
            </w:r>
            <w:r>
              <w:rPr>
                <w:b/>
                <w:bCs/>
                <w:sz w:val="18"/>
                <w:szCs w:val="18"/>
              </w:rPr>
              <w:t xml:space="preserve">alias</w:t>
            </w:r>
            <w:r>
              <w:rPr>
                <w:sz w:val="18"/>
                <w:szCs w:val="18"/>
              </w:rPr>
              <w:t xml:space="preserve"> endpoint.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Low. The owner must use the alias when configuring.</w:t>
            </w:r>
          </w:p>
        </w:tc>
      </w:tr>
      <w:tr>
        <w:trPr>
          <w:cantSplit/>
        </w:trPr>
        <w:tc>
          <w:tcPr>
            <w:tcW w:type="dxa" w:w="114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SEC-02</w:t>
            </w:r>
          </w:p>
        </w:tc>
        <w:tc>
          <w:tcPr>
            <w:tcW w:type="dxa" w:w="13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.mcp.json</w:t>
            </w:r>
            <w:r>
              <w:rPr>
                <w:sz w:val="18"/>
                <w:szCs w:val="18"/>
              </w:rPr>
              <w:t xml:space="preserve"> pinned to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@playwright/mcp@0.0.83</w:t>
            </w:r>
          </w:p>
        </w:tc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SEC-03</w:t>
            </w:r>
          </w:p>
        </w:tc>
        <w:tc>
          <w:tcPr>
            <w:tcW w:type="dxa" w:w="1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_subject</w:t>
            </w:r>
            <w:r>
              <w:rPr>
                <w:sz w:val="18"/>
                <w:szCs w:val="18"/>
              </w:rPr>
              <w:t xml:space="preserve"> now carries the task ID only, with "(unverified submission)". Added a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Notice</w:t>
            </w:r>
            <w:r>
              <w:rPr>
                <w:sz w:val="18"/>
                <w:szCs w:val="18"/>
              </w:rPr>
              <w:t xml:space="preserve"> field warning the recipient not to trust the content.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114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SEC-04</w:t>
            </w:r>
          </w:p>
        </w:tc>
        <w:tc>
          <w:tcPr>
            <w:tcW w:type="dxa" w:w="13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 in code, ⏳ owner action</w:t>
            </w:r>
          </w:p>
        </w:tc>
        <w:tc>
          <w:tcPr>
            <w:tcW w:type="dxa" w:w="45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Guidance to use the alias endpoint, so no raw address appears in page source</w:t>
            </w:r>
          </w:p>
        </w:tc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Info once the alias is used</w:t>
            </w:r>
          </w:p>
        </w:tc>
      </w:tr>
      <w:tr>
        <w:trPr>
          <w:cantSplit/>
        </w:trPr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SEC-05</w:t>
            </w:r>
          </w:p>
        </w:tc>
        <w:tc>
          <w:tcPr>
            <w:tcW w:type="dxa" w:w="1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Meta CSP in all three pages: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default-src 'none'</w:t>
            </w:r>
            <w:r>
              <w:rPr>
                <w:sz w:val="18"/>
                <w:szCs w:val="18"/>
              </w:rPr>
              <w:t xml:space="preserve">, hash-pinned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script-src</w:t>
            </w:r>
            <w:r>
              <w:rPr>
                <w:sz w:val="18"/>
                <w:szCs w:val="18"/>
              </w:rPr>
              <w:t xml:space="preserve"> (LF and CRLF hashes),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connect-src</w:t>
            </w:r>
            <w:r>
              <w:rPr>
                <w:sz w:val="18"/>
                <w:szCs w:val="18"/>
              </w:rPr>
              <w:t xml:space="preserve"> only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https://formsubmit.co</w:t>
            </w:r>
            <w:r>
              <w:rPr>
                <w:sz w:val="18"/>
                <w:szCs w:val="18"/>
              </w:rPr>
              <w:t xml:space="preserve"> (v1/v2),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font-src 'self'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base-uri 'none'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form-action 'none'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.gitattributes</w:t>
            </w:r>
            <w:r>
              <w:rPr>
                <w:sz w:val="18"/>
                <w:szCs w:val="18"/>
              </w:rPr>
              <w:t xml:space="preserve"> pins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*.html</w:t>
            </w:r>
            <w:r>
              <w:rPr>
                <w:sz w:val="18"/>
                <w:szCs w:val="18"/>
              </w:rPr>
              <w:t xml:space="preserve"> to LF so the hashes stay valid.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 (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style-src 'unsafe-inline'</w:t>
            </w:r>
            <w:r>
              <w:rPr>
                <w:sz w:val="18"/>
                <w:szCs w:val="18"/>
              </w:rPr>
              <w:t xml:space="preserve"> still needed for inline styles)</w:t>
            </w:r>
          </w:p>
        </w:tc>
      </w:tr>
      <w:tr>
        <w:trPr>
          <w:cantSplit/>
        </w:trPr>
        <w:tc>
          <w:tcPr>
            <w:tcW w:type="dxa" w:w="114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SEC-06</w:t>
            </w:r>
          </w:p>
        </w:tc>
        <w:tc>
          <w:tcPr>
            <w:tcW w:type="dxa" w:w="13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Google Fonts removed. Variable woff2 files are self-hosted in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fonts/</w:t>
            </w:r>
            <w:r>
              <w:rPr>
                <w:sz w:val="18"/>
                <w:szCs w:val="18"/>
              </w:rPr>
              <w:t xml:space="preserve"> (OFL 1.1, see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fonts/README.md</w:t>
            </w:r>
            <w:r>
              <w:rPr>
                <w:sz w:val="18"/>
                <w:szCs w:val="18"/>
              </w:rPr>
              <w:t xml:space="preserve">), and the workflow ships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fonts/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SEC-07</w:t>
            </w:r>
          </w:p>
        </w:tc>
        <w:tc>
          <w:tcPr>
            <w:tcW w:type="dxa" w:w="1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default is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contents: read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build</w:t>
            </w:r>
            <w:r>
              <w:rPr>
                <w:sz w:val="18"/>
                <w:szCs w:val="18"/>
              </w:rPr>
              <w:t xml:space="preserve"> gets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contents: read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pages: read</w:t>
            </w:r>
            <w:r>
              <w:rPr>
                <w:sz w:val="18"/>
                <w:szCs w:val="18"/>
              </w:rPr>
              <w:t xml:space="preserve">; only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deploy</w:t>
            </w:r>
            <w:r>
              <w:rPr>
                <w:sz w:val="18"/>
                <w:szCs w:val="18"/>
              </w:rPr>
              <w:t xml:space="preserve"> gets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pages: write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id-token: write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4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SEC-08</w:t>
            </w:r>
          </w:p>
        </w:tc>
        <w:tc>
          <w:tcPr>
            <w:tcW w:type="dxa" w:w="13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.gitignore</w:t>
            </w:r>
            <w:r>
              <w:rPr>
                <w:sz w:val="18"/>
                <w:szCs w:val="18"/>
              </w:rPr>
              <w:t xml:space="preserve"> now excludes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.mcp.json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skills-lock.json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.agents/</w:t>
            </w:r>
          </w:p>
        </w:tc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SEC-15</w:t>
            </w:r>
          </w:p>
        </w:tc>
        <w:tc>
          <w:tcPr>
            <w:tcW w:type="dxa" w:w="13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✅ Fixed</w:t>
            </w:r>
          </w:p>
        </w:tc>
        <w:tc>
          <w:tcPr>
            <w:tcW w:type="dxa" w:w="4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  <w:shd w:fill="F3F3F3" w:color="auto" w:val="clear"/>
              </w:rPr>
              <w:t xml:space="preserve">&lt;meta name="referrer" content="no-referrer"&gt;</w:t>
            </w:r>
            <w:r>
              <w:rPr>
                <w:sz w:val="18"/>
                <w:szCs w:val="18"/>
              </w:rPr>
              <w:t xml:space="preserve"> on all pages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114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SEC-09 to SEC-14, SEC-16</w:t>
            </w:r>
          </w:p>
        </w:tc>
        <w:tc>
          <w:tcPr>
            <w:tcW w:type="dxa" w:w="1397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⏭ Not in scope (P3)</w:t>
            </w:r>
          </w:p>
        </w:tc>
        <w:tc>
          <w:tcPr>
            <w:tcW w:type="dxa" w:w="4586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508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Unchanged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Verification: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All three pages were served locally and loaded in a browser. Every inline script ran under the CSP (no violations from the pages themselves), and all eight seed cards rendered on each page.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self-hosted fonts reported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loaded</w:t>
      </w:r>
      <w:r>
        <w:t xml:space="preserve">: Plus Jakarta Sans, Geist and Geist Mono.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Submitting the v2 Add Task form added a card and correctly reported that the email was not sent, because the endpoint is still the placeholder.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CI workflow change has not been run yet. It runs on the next push.</w:t>
      </w:r>
    </w:p>
    <w:p>
      <w:pPr>
        <w:spacing w:after="140"/>
      </w:pPr>
      <w:r>
        <w:rPr>
          <w:b/>
          <w:bCs/>
        </w:rPr>
        <w:t xml:space="preserve">Maintenance note:</w:t>
      </w:r>
      <w:r>
        <w:t xml:space="preserve"> after any edit to an inline </w:t>
      </w:r>
      <w:r>
        <w:rPr>
          <w:rFonts w:ascii="Consolas" w:cs="Consolas" w:eastAsia="Consolas" w:hAnsi="Consolas"/>
          <w:sz w:val="19"/>
          <w:szCs w:val="19"/>
          <w:shd w:fill="F3F3F3" w:color="auto" w:val="clear"/>
        </w:rPr>
        <w:t xml:space="preserve">&lt;script&gt;</w:t>
      </w:r>
      <w:r>
        <w:t xml:space="preserve">, regenerate its CSP hash. Otherwise the browser will block the script.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IT PMO Kanban: Security Assessment · 2026-10-19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760" w:hanging="260"/>
      </w:pPr>
    </w:lvl>
    <w:lvl w:ilvl="2" w:tentative="1">
      <w:start w:val="1"/>
      <w:numFmt w:val="bullet"/>
      <w:lvlText w:val="▪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Assessment Report: IT PMO Kanban Board</dc:title>
  <dc:creator>Security scan (Claude Code)</dc:creator>
  <cp:lastModifiedBy>Un-named</cp:lastModifiedBy>
  <cp:revision>1</cp:revision>
  <dcterms:created xsi:type="dcterms:W3CDTF">2026-10-19T07:24:05.339Z</dcterms:created>
  <dcterms:modified xsi:type="dcterms:W3CDTF">2026-10-19T07:24:05.340Z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