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rPr>
      </w:pPr>
      <w:r w:rsidDel="00000000" w:rsidR="00000000" w:rsidRPr="00000000">
        <w:rPr>
          <w:b w:val="1"/>
          <w:sz w:val="26"/>
          <w:szCs w:val="26"/>
          <w:rtl w:val="0"/>
        </w:rPr>
        <w:t xml:space="preserve">Saratoga’s Historic Springs</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Overall Caption</w:t>
      </w:r>
    </w:p>
    <w:p w:rsidR="00000000" w:rsidDel="00000000" w:rsidP="00000000" w:rsidRDefault="00000000" w:rsidRPr="00000000" w14:paraId="00000003">
      <w:pPr>
        <w:numPr>
          <w:ilvl w:val="2"/>
          <w:numId w:val="1"/>
        </w:numPr>
        <w:ind w:left="2160" w:hanging="360"/>
      </w:pPr>
      <w:r w:rsidDel="00000000" w:rsidR="00000000" w:rsidRPr="00000000">
        <w:rPr>
          <w:rtl w:val="0"/>
        </w:rPr>
        <w:t xml:space="preserve"> 2022-2023, watercolor and ink. Using historic photographs and illustrations as documentation, this series replicates in elevation eleven of Saratoga Springs’s historic spring pavilions, which attracted visitors to sample the mineral waters during the height of spring water tourism in the city. Some springs were housed under different pavilions throughout history; however none of these remarkable pieces of architecture exist today. </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Image 1</w:t>
      </w:r>
    </w:p>
    <w:p w:rsidR="00000000" w:rsidDel="00000000" w:rsidP="00000000" w:rsidRDefault="00000000" w:rsidRPr="00000000" w14:paraId="00000005">
      <w:pPr>
        <w:numPr>
          <w:ilvl w:val="2"/>
          <w:numId w:val="1"/>
        </w:numPr>
        <w:ind w:left="2160" w:hanging="360"/>
      </w:pPr>
      <w:r w:rsidDel="00000000" w:rsidR="00000000" w:rsidRPr="00000000">
        <w:rPr>
          <w:rtl w:val="0"/>
        </w:rPr>
        <w:t xml:space="preserve">First Congress Spring Pavilion</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ca. 1830s - 1875</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Image 2</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First Columbian Spring Pavilion</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ca. 1840 - 1875</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Image 3</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Second Congress Spring Pavilion</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1875 - ca. 1907</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Image 4</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Second Columbian Spring Pavilion</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1875 - ca. 1924</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Image 5</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Second Hamilton Spring Pavilion</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1868 - 1879</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Image 6</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Pavilion and U.S. Spring Pavilion</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1865 - unknown</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Image 7</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Seltzer Spring Bottling House</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ca. 1869 - ca. 1904</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Image 8</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First High Rock Spring Pavilion</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1858 - 1866</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Image 9</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Second High Rock Spring Pavilion</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1866 - ca. 1904</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Image 10</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Empire Spring Pavilion</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ca. 1860s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Image 11</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Old Red Spring Pavilion</w:t>
      </w:r>
    </w:p>
    <w:p w:rsidR="00000000" w:rsidDel="00000000" w:rsidP="00000000" w:rsidRDefault="00000000" w:rsidRPr="00000000" w14:paraId="0000002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