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SignTalk AI</w:t>
      </w:r>
    </w:p>
    <w:p>
      <w:pPr>
        <w:pStyle w:val="Heading1"/>
      </w:pPr>
      <w:r>
        <w:t>Live Demo and Project Guide</w:t>
      </w:r>
    </w:p>
    <w:p>
      <w:pPr>
        <w:pStyle w:val="Heading2"/>
      </w:pPr>
      <w:r>
        <w:t>A practical guide to the application, technical workflow, current limits, and a clear live demonstration</w:t>
      </w:r>
    </w:p>
    <w:p>
      <w:r>
        <w:rPr>
          <w:rFonts w:ascii="Aptos" w:hAnsi="Aptos"/>
          <w:b w:val="0"/>
          <w:sz w:val="19"/>
        </w:rPr>
      </w:r>
      <w:r>
        <w:rPr>
          <w:rFonts w:ascii="Aptos" w:hAnsi="Aptos"/>
          <w:b/>
          <w:sz w:val="19"/>
        </w:rPr>
        <w:t>Purpose.</w:t>
      </w:r>
      <w:r>
        <w:rPr>
          <w:rFonts w:ascii="Aptos" w:hAnsi="Aptos"/>
          <w:b w:val="0"/>
          <w:sz w:val="19"/>
        </w:rPr>
        <w:t xml:space="preserve"> Use this guide to understand the working application, prepare the local demo, explain each screen, and answer technical questions. It describes the current v3 implementation and marks unfinished or uncertain behavior.</w:t>
      </w:r>
    </w:p>
    <w:p>
      <w:r>
        <w:rPr>
          <w:rFonts w:ascii="Aptos" w:hAnsi="Aptos"/>
          <w:b w:val="0"/>
          <w:sz w:val="19"/>
        </w:rPr>
      </w:r>
      <w:r>
        <w:rPr>
          <w:rFonts w:ascii="Aptos" w:hAnsi="Aptos"/>
          <w:b/>
          <w:sz w:val="19"/>
        </w:rPr>
        <w:t>In one sentence.</w:t>
      </w:r>
      <w:r>
        <w:rPr>
          <w:rFonts w:ascii="Aptos" w:hAnsi="Aptos"/>
          <w:b w:val="0"/>
          <w:sz w:val="19"/>
        </w:rPr>
        <w:t xml:space="preserve"> SignTalk AI is a browser-based communication aid prototype that recognizes a small set of Indian Sign Language greeting clips, turns accepted words into editable multilingual speech, and transcribes spoken English, Hindi, or Kannada into captions.</w:t>
      </w:r>
    </w:p>
    <w:p>
      <w:r>
        <w:rPr>
          <w:rFonts w:ascii="Aptos" w:hAnsi="Aptos"/>
          <w:b w:val="0"/>
          <w:sz w:val="19"/>
        </w:rPr>
      </w:r>
      <w:r>
        <w:rPr>
          <w:rFonts w:ascii="Aptos" w:hAnsi="Aptos"/>
          <w:b/>
          <w:sz w:val="19"/>
        </w:rPr>
        <w:t>Set expectations.</w:t>
      </w:r>
      <w:r>
        <w:rPr>
          <w:rFonts w:ascii="Aptos" w:hAnsi="Aptos"/>
          <w:b w:val="0"/>
          <w:sz w:val="19"/>
        </w:rPr>
        <w:t xml:space="preserve"> The end-to-end software pipeline is implemented, but live sign recognition is still a research prototype. The trained model covers nine greeting classes and has not been shown to generalize reliably to new signers on webcam video. Plan around the full interaction and confidence-aware behavior, and keep a known-good fallback ready.</w:t>
      </w:r>
    </w:p>
    <w:p>
      <w:pPr>
        <w:pStyle w:val="Heading1"/>
      </w:pPr>
      <w:r>
        <w:t>How to use this guide</w:t>
      </w:r>
    </w:p>
    <w:tbl>
      <w:tblPr>
        <w:tblStyle w:val="TableGrid"/>
        <w:tblW w:type="auto" w:w="0"/>
        <w:tblLayout w:type="autofit"/>
        <w:tblLook w:firstColumn="1" w:firstRow="1" w:lastColumn="0" w:lastRow="0" w:noHBand="0" w:noVBand="1" w:val="04A0"/>
      </w:tblPr>
      <w:tblGrid>
        <w:gridCol w:w="4968"/>
        <w:gridCol w:w="4968"/>
      </w:tblGrid>
      <w:tr>
        <w:tc>
          <w:tcPr>
            <w:tcW w:type="dxa" w:w="4968"/>
            <w:shd w:fill="1C5B46"/>
          </w:tcPr>
          <w:p>
            <w:r>
              <w:rPr>
                <w:b/>
                <w:color w:val="FFFFFF"/>
                <w:sz w:val="17"/>
              </w:rPr>
              <w:t>Need</w:t>
            </w:r>
          </w:p>
        </w:tc>
        <w:tc>
          <w:tcPr>
            <w:tcW w:type="dxa" w:w="4968"/>
            <w:shd w:fill="1C5B46"/>
          </w:tcPr>
          <w:p>
            <w:r>
              <w:rPr>
                <w:b/>
                <w:color w:val="FFFFFF"/>
                <w:sz w:val="17"/>
              </w:rPr>
              <w:t>Sections</w:t>
            </w:r>
          </w:p>
        </w:tc>
      </w:tr>
      <w:tr>
        <w:tc>
          <w:tcPr>
            <w:tcW w:type="dxa" w:w="4968"/>
          </w:tcPr>
          <w:p>
            <w:pPr>
              <w:spacing w:after="40"/>
            </w:pPr>
            <w:r>
              <w:rPr>
                <w:sz w:val="16"/>
              </w:rPr>
              <w:t>Prepare and narrate a live demo</w:t>
            </w:r>
          </w:p>
        </w:tc>
        <w:tc>
          <w:tcPr>
            <w:tcW w:type="dxa" w:w="4968"/>
          </w:tcPr>
          <w:p>
            <w:pPr>
              <w:spacing w:after="40"/>
            </w:pPr>
            <w:r>
              <w:rPr>
                <w:sz w:val="16"/>
              </w:rPr>
              <w:t>Live demo plan and narration</w:t>
            </w:r>
          </w:p>
        </w:tc>
      </w:tr>
      <w:tr>
        <w:tc>
          <w:tcPr>
            <w:tcW w:type="dxa" w:w="4968"/>
            <w:shd w:fill="F2F5F2"/>
          </w:tcPr>
          <w:p>
            <w:pPr>
              <w:spacing w:after="40"/>
            </w:pPr>
            <w:r>
              <w:rPr>
                <w:sz w:val="16"/>
              </w:rPr>
              <w:t>Understand the code path</w:t>
            </w:r>
          </w:p>
        </w:tc>
        <w:tc>
          <w:tcPr>
            <w:tcW w:type="dxa" w:w="4968"/>
            <w:shd w:fill="F2F5F2"/>
          </w:tcPr>
          <w:p>
            <w:pPr>
              <w:spacing w:after="40"/>
            </w:pPr>
            <w:r>
              <w:rPr>
                <w:sz w:val="16"/>
              </w:rPr>
              <w:t>Architecture and recognition pipeline</w:t>
            </w:r>
          </w:p>
        </w:tc>
      </w:tr>
      <w:tr>
        <w:tc>
          <w:tcPr>
            <w:tcW w:type="dxa" w:w="4968"/>
          </w:tcPr>
          <w:p>
            <w:pPr>
              <w:spacing w:after="40"/>
            </w:pPr>
            <w:r>
              <w:rPr>
                <w:sz w:val="16"/>
              </w:rPr>
              <w:t>Answer technical questions</w:t>
            </w:r>
          </w:p>
        </w:tc>
        <w:tc>
          <w:tcPr>
            <w:tcW w:type="dxa" w:w="4968"/>
          </w:tcPr>
          <w:p>
            <w:pPr>
              <w:spacing w:after="40"/>
            </w:pPr>
            <w:r>
              <w:rPr>
                <w:sz w:val="16"/>
              </w:rPr>
              <w:t>Models, data, evaluation, API, storage</w:t>
            </w:r>
          </w:p>
        </w:tc>
      </w:tr>
      <w:tr>
        <w:tc>
          <w:tcPr>
            <w:tcW w:type="dxa" w:w="4968"/>
            <w:shd w:fill="F2F5F2"/>
          </w:tcPr>
          <w:p>
            <w:pPr>
              <w:spacing w:after="40"/>
            </w:pPr>
            <w:r>
              <w:rPr>
                <w:sz w:val="16"/>
              </w:rPr>
              <w:t>Run or troubleshoot the app</w:t>
            </w:r>
          </w:p>
        </w:tc>
        <w:tc>
          <w:tcPr>
            <w:tcW w:type="dxa" w:w="4968"/>
            <w:shd w:fill="F2F5F2"/>
          </w:tcPr>
          <w:p>
            <w:pPr>
              <w:spacing w:after="40"/>
            </w:pPr>
            <w:r>
              <w:rPr>
                <w:sz w:val="16"/>
              </w:rPr>
              <w:t>Setup, app guide, troubleshooting</w:t>
            </w:r>
          </w:p>
        </w:tc>
      </w:tr>
      <w:tr>
        <w:tc>
          <w:tcPr>
            <w:tcW w:type="dxa" w:w="4968"/>
          </w:tcPr>
          <w:p>
            <w:pPr>
              <w:spacing w:after="40"/>
            </w:pPr>
            <w:r>
              <w:rPr>
                <w:sz w:val="16"/>
              </w:rPr>
              <w:t>Avoid overstating results</w:t>
            </w:r>
          </w:p>
        </w:tc>
        <w:tc>
          <w:tcPr>
            <w:tcW w:type="dxa" w:w="4968"/>
          </w:tcPr>
          <w:p>
            <w:pPr>
              <w:spacing w:after="40"/>
            </w:pPr>
            <w:r>
              <w:rPr>
                <w:sz w:val="16"/>
              </w:rPr>
              <w:t>Current state and limitations</w:t>
            </w:r>
          </w:p>
        </w:tc>
      </w:tr>
    </w:tbl>
    <w:p>
      <w:pPr>
        <w:spacing w:after="20"/>
      </w:pPr>
    </w:p>
    <w:p>
      <w:pPr>
        <w:pStyle w:val="Heading1"/>
      </w:pPr>
      <w:r>
        <w:t>1 Project at a glance</w:t>
      </w:r>
    </w:p>
    <w:p>
      <w:r>
        <w:rPr>
          <w:rFonts w:ascii="Aptos" w:hAnsi="Aptos"/>
          <w:b w:val="0"/>
          <w:sz w:val="19"/>
        </w:rPr>
        <w:t>SignTalk explores communication support between a signer and a hearing person. The current web application has two directions. First, a signer records one complete sign; the system recognizes it, requests confirmation when uncertain, and adds accepted words to an editable sentence that can be spoken. Second, a hearing person speaks into a microphone and receives text captions.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fill="1C5B46"/>
          </w:tcPr>
          <w:p>
            <w:r>
              <w:rPr>
                <w:b/>
                <w:color w:val="FFFFFF"/>
                <w:sz w:val="17"/>
              </w:rPr>
              <w:t>Direction</w:t>
            </w:r>
          </w:p>
        </w:tc>
        <w:tc>
          <w:tcPr>
            <w:tcW w:type="dxa" w:w="2484"/>
            <w:shd w:fill="1C5B46"/>
          </w:tcPr>
          <w:p>
            <w:r>
              <w:rPr>
                <w:b/>
                <w:color w:val="FFFFFF"/>
                <w:sz w:val="17"/>
              </w:rPr>
              <w:t>Input</w:t>
            </w:r>
          </w:p>
        </w:tc>
        <w:tc>
          <w:tcPr>
            <w:tcW w:type="dxa" w:w="2484"/>
            <w:shd w:fill="1C5B46"/>
          </w:tcPr>
          <w:p>
            <w:r>
              <w:rPr>
                <w:b/>
                <w:color w:val="FFFFFF"/>
                <w:sz w:val="17"/>
              </w:rPr>
              <w:t>Processing</w:t>
            </w:r>
          </w:p>
        </w:tc>
        <w:tc>
          <w:tcPr>
            <w:tcW w:type="dxa" w:w="2484"/>
            <w:shd w:fill="1C5B46"/>
          </w:tcPr>
          <w:p>
            <w:r>
              <w:rPr>
                <w:b/>
                <w:color w:val="FFFFFF"/>
                <w:sz w:val="17"/>
              </w:rPr>
              <w:t>Result</w:t>
            </w:r>
          </w:p>
        </w:tc>
      </w:tr>
      <w:tr>
        <w:tc>
          <w:tcPr>
            <w:tcW w:type="dxa" w:w="2484"/>
          </w:tcPr>
          <w:p>
            <w:pPr>
              <w:spacing w:after="40"/>
            </w:pPr>
            <w:r>
              <w:rPr>
                <w:sz w:val="16"/>
              </w:rPr>
              <w:t>Sign to speech</w:t>
            </w:r>
          </w:p>
        </w:tc>
        <w:tc>
          <w:tcPr>
            <w:tcW w:type="dxa" w:w="2484"/>
          </w:tcPr>
          <w:p>
            <w:pPr>
              <w:spacing w:after="40"/>
            </w:pPr>
            <w:r>
              <w:rPr>
                <w:sz w:val="16"/>
              </w:rPr>
              <w:t>Webcam clip of one sign</w:t>
            </w:r>
          </w:p>
        </w:tc>
        <w:tc>
          <w:tcPr>
            <w:tcW w:type="dxa" w:w="2484"/>
          </w:tcPr>
          <w:p>
            <w:pPr>
              <w:spacing w:after="40"/>
            </w:pPr>
            <w:r>
              <w:rPr>
                <w:sz w:val="16"/>
              </w:rPr>
              <w:t>MediaPipe landmarks, two pose sequence models, confidence decision</w:t>
            </w:r>
          </w:p>
        </w:tc>
        <w:tc>
          <w:tcPr>
            <w:tcW w:type="dxa" w:w="2484"/>
          </w:tcPr>
          <w:p>
            <w:pPr>
              <w:spacing w:after="40"/>
            </w:pPr>
            <w:r>
              <w:rPr>
                <w:sz w:val="16"/>
              </w:rPr>
              <w:t>Accepted word, candidate choices, or retry request</w:t>
            </w:r>
          </w:p>
        </w:tc>
      </w:tr>
      <w:tr>
        <w:tc>
          <w:tcPr>
            <w:tcW w:type="dxa" w:w="2484"/>
            <w:shd w:fill="F2F5F2"/>
          </w:tcPr>
          <w:p>
            <w:pPr>
              <w:spacing w:after="40"/>
            </w:pPr>
            <w:r>
              <w:rPr>
                <w:sz w:val="16"/>
              </w:rPr>
              <w:t>Speech to captions</w:t>
            </w:r>
          </w:p>
        </w:tc>
        <w:tc>
          <w:tcPr>
            <w:tcW w:type="dxa" w:w="2484"/>
            <w:shd w:fill="F2F5F2"/>
          </w:tcPr>
          <w:p>
            <w:pPr>
              <w:spacing w:after="40"/>
            </w:pPr>
            <w:r>
              <w:rPr>
                <w:sz w:val="16"/>
              </w:rPr>
              <w:t>Microphone audio, selected en/hi/kn</w:t>
            </w:r>
          </w:p>
        </w:tc>
        <w:tc>
          <w:tcPr>
            <w:tcW w:type="dxa" w:w="2484"/>
            <w:shd w:fill="F2F5F2"/>
          </w:tcPr>
          <w:p>
            <w:pPr>
              <w:spacing w:after="40"/>
            </w:pPr>
            <w:r>
              <w:rPr>
                <w:sz w:val="16"/>
              </w:rPr>
              <w:t>Local Whisper through WebSocket</w:t>
            </w:r>
          </w:p>
        </w:tc>
        <w:tc>
          <w:tcPr>
            <w:tcW w:type="dxa" w:w="2484"/>
            <w:shd w:fill="F2F5F2"/>
          </w:tcPr>
          <w:p>
            <w:pPr>
              <w:spacing w:after="40"/>
            </w:pPr>
            <w:r>
              <w:rPr>
                <w:sz w:val="16"/>
              </w:rPr>
              <w:t>Caption and conversation log</w:t>
            </w:r>
          </w:p>
        </w:tc>
      </w:tr>
      <w:tr>
        <w:tc>
          <w:tcPr>
            <w:tcW w:type="dxa" w:w="2484"/>
          </w:tcPr>
          <w:p>
            <w:pPr>
              <w:spacing w:after="40"/>
            </w:pPr>
            <w:r>
              <w:rPr>
                <w:sz w:val="16"/>
              </w:rPr>
              <w:t>Words to sentence</w:t>
            </w:r>
          </w:p>
        </w:tc>
        <w:tc>
          <w:tcPr>
            <w:tcW w:type="dxa" w:w="2484"/>
          </w:tcPr>
          <w:p>
            <w:pPr>
              <w:spacing w:after="40"/>
            </w:pPr>
            <w:r>
              <w:rPr>
                <w:sz w:val="16"/>
              </w:rPr>
              <w:t>Accepted or confirmed labels</w:t>
            </w:r>
          </w:p>
        </w:tc>
        <w:tc>
          <w:tcPr>
            <w:tcW w:type="dxa" w:w="2484"/>
          </w:tcPr>
          <w:p>
            <w:pPr>
              <w:spacing w:after="40"/>
            </w:pPr>
            <w:r>
              <w:rPr>
                <w:sz w:val="16"/>
              </w:rPr>
              <w:t>Scripted phrase, optional Gemini, phrasebook fallback</w:t>
            </w:r>
          </w:p>
        </w:tc>
        <w:tc>
          <w:tcPr>
            <w:tcW w:type="dxa" w:w="2484"/>
          </w:tcPr>
          <w:p>
            <w:pPr>
              <w:spacing w:after="40"/>
            </w:pPr>
            <w:r>
              <w:rPr>
                <w:sz w:val="16"/>
              </w:rPr>
              <w:t>Editable multilingual text and browser speech</w:t>
            </w:r>
          </w:p>
        </w:tc>
      </w:tr>
    </w:tbl>
    <w:p>
      <w:pPr>
        <w:spacing w:after="20"/>
      </w:pPr>
    </w:p>
    <w:p>
      <w:r>
        <w:rPr>
          <w:rFonts w:ascii="Aptos" w:hAnsi="Aptos"/>
          <w:b w:val="0"/>
          <w:sz w:val="19"/>
        </w:rPr>
        <w:t>This is not a general sign-language translator. The model recognizes isolated examples from a fixed nine-label vocabulary. It does not understand arbitrary continuous signing, facial grammar, or unrestricted conversation.</w:t>
      </w:r>
    </w:p>
    <w:p>
      <w:pPr>
        <w:pStyle w:val="Heading1"/>
      </w:pPr>
      <w:r>
        <w:t>2 What is actually current</w:t>
      </w:r>
    </w:p>
    <w:p>
      <w:r>
        <w:rPr>
          <w:rFonts w:ascii="Aptos" w:hAnsi="Aptos"/>
          <w:b w:val="0"/>
          <w:sz w:val="19"/>
        </w:rPr>
        <w:t xml:space="preserve">Several generations of code are present. The active product is v3: React under </w:t>
      </w:r>
      <w:r>
        <w:rPr>
          <w:rFonts w:ascii="Consolas" w:hAnsi="Consolas"/>
          <w:b w:val="0"/>
          <w:sz w:val="17"/>
        </w:rPr>
        <w:t>web/</w:t>
      </w:r>
      <w:r>
        <w:rPr>
          <w:rFonts w:ascii="Aptos" w:hAnsi="Aptos"/>
          <w:b w:val="0"/>
          <w:sz w:val="19"/>
        </w:rPr>
        <w:t xml:space="preserve">, FastAPI under </w:t>
      </w:r>
      <w:r>
        <w:rPr>
          <w:rFonts w:ascii="Consolas" w:hAnsi="Consolas"/>
          <w:b w:val="0"/>
          <w:sz w:val="17"/>
        </w:rPr>
        <w:t>server/</w:t>
      </w:r>
      <w:r>
        <w:rPr>
          <w:rFonts w:ascii="Aptos" w:hAnsi="Aptos"/>
          <w:b w:val="0"/>
          <w:sz w:val="19"/>
        </w:rPr>
        <w:t xml:space="preserve">, shared ML code under </w:t>
      </w:r>
      <w:r>
        <w:rPr>
          <w:rFonts w:ascii="Consolas" w:hAnsi="Consolas"/>
          <w:b w:val="0"/>
          <w:sz w:val="17"/>
        </w:rPr>
        <w:t>core/</w:t>
      </w:r>
      <w:r>
        <w:rPr>
          <w:rFonts w:ascii="Aptos" w:hAnsi="Aptos"/>
          <w:b w:val="0"/>
          <w:sz w:val="19"/>
        </w:rPr>
        <w:t xml:space="preserve">, training utilities under </w:t>
      </w:r>
      <w:r>
        <w:rPr>
          <w:rFonts w:ascii="Consolas" w:hAnsi="Consolas"/>
          <w:b w:val="0"/>
          <w:sz w:val="17"/>
        </w:rPr>
        <w:t>training/</w:t>
      </w:r>
      <w:r>
        <w:rPr>
          <w:rFonts w:ascii="Aptos" w:hAnsi="Aptos"/>
          <w:b w:val="0"/>
          <w:sz w:val="19"/>
        </w:rPr>
        <w:t xml:space="preserve">, configuration under </w:t>
      </w:r>
      <w:r>
        <w:rPr>
          <w:rFonts w:ascii="Consolas" w:hAnsi="Consolas"/>
          <w:b w:val="0"/>
          <w:sz w:val="17"/>
        </w:rPr>
        <w:t>config/</w:t>
      </w:r>
      <w:r>
        <w:rPr>
          <w:rFonts w:ascii="Aptos" w:hAnsi="Aptos"/>
          <w:b w:val="0"/>
          <w:sz w:val="19"/>
        </w:rPr>
        <w:t xml:space="preserve">, and local model artifacts under </w:t>
      </w:r>
      <w:r>
        <w:rPr>
          <w:rFonts w:ascii="Consolas" w:hAnsi="Consolas"/>
          <w:b w:val="0"/>
          <w:sz w:val="17"/>
        </w:rPr>
        <w:t>models/</w:t>
      </w:r>
      <w:r>
        <w:rPr>
          <w:rFonts w:ascii="Aptos" w:hAnsi="Aptos"/>
          <w:b w:val="0"/>
          <w:sz w:val="19"/>
        </w:rPr>
        <w:t xml:space="preserve"> and </w:t>
      </w:r>
      <w:r>
        <w:rPr>
          <w:rFonts w:ascii="Consolas" w:hAnsi="Consolas"/>
          <w:b w:val="0"/>
          <w:sz w:val="17"/>
        </w:rPr>
        <w:t>runs/</w:t>
      </w:r>
      <w:r>
        <w:rPr>
          <w:rFonts w:ascii="Aptos" w:hAnsi="Aptos"/>
          <w:b w:val="0"/>
          <w:sz w:val="19"/>
        </w:rPr>
        <w:t xml:space="preserve">. The older </w:t>
      </w:r>
      <w:r>
        <w:rPr>
          <w:rFonts w:ascii="Consolas" w:hAnsi="Consolas"/>
          <w:b w:val="0"/>
          <w:sz w:val="17"/>
        </w:rPr>
        <w:t>frontend/</w:t>
      </w:r>
      <w:r>
        <w:rPr>
          <w:rFonts w:ascii="Aptos" w:hAnsi="Aptos"/>
          <w:b w:val="0"/>
          <w:sz w:val="19"/>
        </w:rPr>
        <w:t xml:space="preserve">, </w:t>
      </w:r>
      <w:r>
        <w:rPr>
          <w:rFonts w:ascii="Consolas" w:hAnsi="Consolas"/>
          <w:b w:val="0"/>
          <w:sz w:val="17"/>
        </w:rPr>
        <w:t>backend/</w:t>
      </w:r>
      <w:r>
        <w:rPr>
          <w:rFonts w:ascii="Aptos" w:hAnsi="Aptos"/>
          <w:b w:val="0"/>
          <w:sz w:val="19"/>
        </w:rPr>
        <w:t xml:space="preserve">, and </w:t>
      </w:r>
      <w:r>
        <w:rPr>
          <w:rFonts w:ascii="Consolas" w:hAnsi="Consolas"/>
          <w:b w:val="0"/>
          <w:sz w:val="17"/>
        </w:rPr>
        <w:t>mobile/</w:t>
      </w:r>
      <w:r>
        <w:rPr>
          <w:rFonts w:ascii="Aptos" w:hAnsi="Aptos"/>
          <w:b w:val="0"/>
          <w:sz w:val="19"/>
        </w:rPr>
        <w:t xml:space="preserve"> trees are reference code from v2, not the current execution path.</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1C5B46"/>
          </w:tcPr>
          <w:p>
            <w:r>
              <w:rPr>
                <w:b/>
                <w:color w:val="FFFFFF"/>
                <w:sz w:val="17"/>
              </w:rPr>
              <w:t>Area</w:t>
            </w:r>
          </w:p>
        </w:tc>
        <w:tc>
          <w:tcPr>
            <w:tcW w:type="dxa" w:w="3312"/>
            <w:shd w:fill="1C5B46"/>
          </w:tcPr>
          <w:p>
            <w:r>
              <w:rPr>
                <w:b/>
                <w:color w:val="FFFFFF"/>
                <w:sz w:val="17"/>
              </w:rPr>
              <w:t>Current implementation</w:t>
            </w:r>
          </w:p>
        </w:tc>
        <w:tc>
          <w:tcPr>
            <w:tcW w:type="dxa" w:w="3312"/>
            <w:shd w:fill="1C5B46"/>
          </w:tcPr>
          <w:p>
            <w:r>
              <w:rPr>
                <w:b/>
                <w:color w:val="FFFFFF"/>
                <w:sz w:val="17"/>
              </w:rPr>
              <w:t>Older/reference code</w:t>
            </w:r>
          </w:p>
        </w:tc>
      </w:tr>
      <w:tr>
        <w:tc>
          <w:tcPr>
            <w:tcW w:type="dxa" w:w="3312"/>
          </w:tcPr>
          <w:p>
            <w:pPr>
              <w:spacing w:after="40"/>
            </w:pPr>
            <w:r>
              <w:rPr>
                <w:sz w:val="16"/>
              </w:rPr>
              <w:t>Browser</w:t>
            </w:r>
          </w:p>
        </w:tc>
        <w:tc>
          <w:tcPr>
            <w:tcW w:type="dxa" w:w="3312"/>
          </w:tcPr>
          <w:p>
            <w:pPr>
              <w:spacing w:after="40"/>
            </w:pPr>
            <w:r>
              <w:rPr>
                <w:sz w:val="16"/>
              </w:rPr>
              <w:t>`web/` React + Vite, four screens</w:t>
            </w:r>
          </w:p>
        </w:tc>
        <w:tc>
          <w:tcPr>
            <w:tcW w:type="dxa" w:w="3312"/>
          </w:tcPr>
          <w:p>
            <w:pPr>
              <w:spacing w:after="40"/>
            </w:pPr>
            <w:r>
              <w:rPr>
                <w:sz w:val="16"/>
              </w:rPr>
              <w:t>`frontend/` Socket.IO/Firebase app</w:t>
            </w:r>
          </w:p>
        </w:tc>
      </w:tr>
      <w:tr>
        <w:tc>
          <w:tcPr>
            <w:tcW w:type="dxa" w:w="3312"/>
            <w:shd w:fill="F2F5F2"/>
          </w:tcPr>
          <w:p>
            <w:pPr>
              <w:spacing w:after="40"/>
            </w:pPr>
            <w:r>
              <w:rPr>
                <w:sz w:val="16"/>
              </w:rPr>
              <w:t>API</w:t>
            </w:r>
          </w:p>
        </w:tc>
        <w:tc>
          <w:tcPr>
            <w:tcW w:type="dxa" w:w="3312"/>
            <w:shd w:fill="F2F5F2"/>
          </w:tcPr>
          <w:p>
            <w:pPr>
              <w:spacing w:after="40"/>
            </w:pPr>
            <w:r>
              <w:rPr>
                <w:sz w:val="16"/>
              </w:rPr>
              <w:t>`server/` FastAPI</w:t>
            </w:r>
          </w:p>
        </w:tc>
        <w:tc>
          <w:tcPr>
            <w:tcW w:type="dxa" w:w="3312"/>
            <w:shd w:fill="F2F5F2"/>
          </w:tcPr>
          <w:p>
            <w:pPr>
              <w:spacing w:after="40"/>
            </w:pPr>
            <w:r>
              <w:rPr>
                <w:sz w:val="16"/>
              </w:rPr>
              <w:t>`backend/api/`</w:t>
            </w:r>
          </w:p>
        </w:tc>
      </w:tr>
      <w:tr>
        <w:tc>
          <w:tcPr>
            <w:tcW w:type="dxa" w:w="3312"/>
          </w:tcPr>
          <w:p>
            <w:pPr>
              <w:spacing w:after="40"/>
            </w:pPr>
            <w:r>
              <w:rPr>
                <w:sz w:val="16"/>
              </w:rPr>
              <w:t>ML</w:t>
            </w:r>
          </w:p>
        </w:tc>
        <w:tc>
          <w:tcPr>
            <w:tcW w:type="dxa" w:w="3312"/>
          </w:tcPr>
          <w:p>
            <w:pPr>
              <w:spacing w:after="40"/>
            </w:pPr>
            <w:r>
              <w:rPr>
                <w:sz w:val="16"/>
              </w:rPr>
              <w:t>`core/signtalk_core`</w:t>
            </w:r>
          </w:p>
        </w:tc>
        <w:tc>
          <w:tcPr>
            <w:tcW w:type="dxa" w:w="3312"/>
          </w:tcPr>
          <w:p>
            <w:pPr>
              <w:spacing w:after="40"/>
            </w:pPr>
            <w:r>
              <w:rPr>
                <w:sz w:val="16"/>
              </w:rPr>
              <w:t>scattered legacy classifier modules</w:t>
            </w:r>
          </w:p>
        </w:tc>
      </w:tr>
      <w:tr>
        <w:tc>
          <w:tcPr>
            <w:tcW w:type="dxa" w:w="3312"/>
            <w:shd w:fill="F2F5F2"/>
          </w:tcPr>
          <w:p>
            <w:pPr>
              <w:spacing w:after="40"/>
            </w:pPr>
            <w:r>
              <w:rPr>
                <w:sz w:val="16"/>
              </w:rPr>
              <w:t>Sign model</w:t>
            </w:r>
          </w:p>
        </w:tc>
        <w:tc>
          <w:tcPr>
            <w:tcW w:type="dxa" w:w="3312"/>
            <w:shd w:fill="F2F5F2"/>
          </w:tcPr>
          <w:p>
            <w:pPr>
              <w:spacing w:after="40"/>
            </w:pPr>
            <w:r>
              <w:rPr>
                <w:sz w:val="16"/>
              </w:rPr>
              <w:t>BiGRU + Transformer, nine labels</w:t>
            </w:r>
          </w:p>
        </w:tc>
        <w:tc>
          <w:tcPr>
            <w:tcW w:type="dxa" w:w="3312"/>
            <w:shd w:fill="F2F5F2"/>
          </w:tcPr>
          <w:p>
            <w:pPr>
              <w:spacing w:after="40"/>
            </w:pPr>
            <w:r>
              <w:rPr>
                <w:sz w:val="16"/>
              </w:rPr>
              <w:t>MoveNet single BiLSTM streaming design</w:t>
            </w:r>
          </w:p>
        </w:tc>
      </w:tr>
      <w:tr>
        <w:tc>
          <w:tcPr>
            <w:tcW w:type="dxa" w:w="3312"/>
          </w:tcPr>
          <w:p>
            <w:pPr>
              <w:spacing w:after="40"/>
            </w:pPr>
            <w:r>
              <w:rPr>
                <w:sz w:val="16"/>
              </w:rPr>
              <w:t>Persistence</w:t>
            </w:r>
          </w:p>
        </w:tc>
        <w:tc>
          <w:tcPr>
            <w:tcW w:type="dxa" w:w="3312"/>
          </w:tcPr>
          <w:p>
            <w:pPr>
              <w:spacing w:after="40"/>
            </w:pPr>
            <w:r>
              <w:rPr>
                <w:sz w:val="16"/>
              </w:rPr>
              <w:t>SQLite metadata and local files</w:t>
            </w:r>
          </w:p>
        </w:tc>
        <w:tc>
          <w:tcPr>
            <w:tcW w:type="dxa" w:w="3312"/>
          </w:tcPr>
          <w:p>
            <w:pPr>
              <w:spacing w:after="40"/>
            </w:pPr>
            <w:r>
              <w:rPr>
                <w:sz w:val="16"/>
              </w:rPr>
              <w:t>Firebase/Firestore approach</w:t>
            </w:r>
          </w:p>
        </w:tc>
      </w:tr>
      <w:tr>
        <w:tc>
          <w:tcPr>
            <w:tcW w:type="dxa" w:w="3312"/>
            <w:shd w:fill="F2F5F2"/>
          </w:tcPr>
          <w:p>
            <w:pPr>
              <w:spacing w:after="40"/>
            </w:pPr>
            <w:r>
              <w:rPr>
                <w:sz w:val="16"/>
              </w:rPr>
              <w:t>Mobile</w:t>
            </w:r>
          </w:p>
        </w:tc>
        <w:tc>
          <w:tcPr>
            <w:tcW w:type="dxa" w:w="3312"/>
            <w:shd w:fill="F2F5F2"/>
          </w:tcPr>
          <w:p>
            <w:pPr>
              <w:spacing w:after="40"/>
            </w:pPr>
            <w:r>
              <w:rPr>
                <w:sz w:val="16"/>
              </w:rPr>
              <w:t>No active v3 mobile flow</w:t>
            </w:r>
          </w:p>
        </w:tc>
        <w:tc>
          <w:tcPr>
            <w:tcW w:type="dxa" w:w="3312"/>
            <w:shd w:fill="F2F5F2"/>
          </w:tcPr>
          <w:p>
            <w:pPr>
              <w:spacing w:after="40"/>
            </w:pPr>
            <w:r>
              <w:rPr>
                <w:sz w:val="16"/>
              </w:rPr>
              <w:t>`mobile/` retained earlier work</w:t>
            </w:r>
          </w:p>
        </w:tc>
      </w:tr>
    </w:tbl>
    <w:p>
      <w:pPr>
        <w:spacing w:after="20"/>
      </w:pPr>
    </w:p>
    <w:p>
      <w:r>
        <w:rPr>
          <w:rFonts w:ascii="Aptos" w:hAnsi="Aptos"/>
          <w:b w:val="0"/>
          <w:sz w:val="19"/>
        </w:rPr>
        <w:t>Enrollment records and stores clips; it does not automatically extract features, fine-tune a model, or change recognition. No RGB model branch or automatic sign-start/stop is active. Some docs describe longer-term architecture and should not be mistaken for shipped behavior.</w:t>
      </w:r>
    </w:p>
    <w:p>
      <w:pPr>
        <w:pStyle w:val="Heading1"/>
      </w:pPr>
      <w:r>
        <w:t>3 System architecture</w:t>
      </w:r>
    </w:p>
    <w:p>
      <w:r>
        <w:rPr>
          <w:rFonts w:ascii="Aptos" w:hAnsi="Aptos"/>
          <w:b w:val="0"/>
          <w:sz w:val="19"/>
        </w:rPr>
        <w:t xml:space="preserve">The browser handles camera/microphone permission, recording, display, and user confirmation. The server performs landmark extraction, inference, confidence checks, composition, and persistence. Training and serving share feature code in the installable </w:t>
      </w:r>
      <w:r>
        <w:rPr>
          <w:rFonts w:ascii="Consolas" w:hAnsi="Consolas"/>
          <w:b w:val="0"/>
          <w:sz w:val="17"/>
        </w:rPr>
        <w:t>signtalk_core</w:t>
      </w:r>
      <w:r>
        <w:rPr>
          <w:rFonts w:ascii="Aptos" w:hAnsi="Aptos"/>
          <w:b w:val="0"/>
          <w:sz w:val="19"/>
        </w:rPr>
        <w:t xml:space="preserve"> package.</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1C5B46"/>
          </w:tcPr>
          <w:p>
            <w:r>
              <w:rPr>
                <w:b/>
                <w:color w:val="FFFFFF"/>
                <w:sz w:val="17"/>
              </w:rPr>
              <w:t>Layer</w:t>
            </w:r>
          </w:p>
        </w:tc>
        <w:tc>
          <w:tcPr>
            <w:tcW w:type="dxa" w:w="3312"/>
            <w:shd w:fill="1C5B46"/>
          </w:tcPr>
          <w:p>
            <w:r>
              <w:rPr>
                <w:b/>
                <w:color w:val="FFFFFF"/>
                <w:sz w:val="17"/>
              </w:rPr>
              <w:t>Responsibility</w:t>
            </w:r>
          </w:p>
        </w:tc>
        <w:tc>
          <w:tcPr>
            <w:tcW w:type="dxa" w:w="3312"/>
            <w:shd w:fill="1C5B46"/>
          </w:tcPr>
          <w:p>
            <w:r>
              <w:rPr>
                <w:b/>
                <w:color w:val="FFFFFF"/>
                <w:sz w:val="17"/>
              </w:rPr>
              <w:t>Location</w:t>
            </w:r>
          </w:p>
        </w:tc>
      </w:tr>
      <w:tr>
        <w:tc>
          <w:tcPr>
            <w:tcW w:type="dxa" w:w="3312"/>
          </w:tcPr>
          <w:p>
            <w:pPr>
              <w:spacing w:after="40"/>
            </w:pPr>
            <w:r>
              <w:rPr>
                <w:sz w:val="16"/>
              </w:rPr>
              <w:t>Browser</w:t>
            </w:r>
          </w:p>
        </w:tc>
        <w:tc>
          <w:tcPr>
            <w:tcW w:type="dxa" w:w="3312"/>
          </w:tcPr>
          <w:p>
            <w:pPr>
              <w:spacing w:after="40"/>
            </w:pPr>
            <w:r>
              <w:rPr>
                <w:sz w:val="16"/>
              </w:rPr>
              <w:t>Preflight, hold-to-record, upload, decisions, sentences, speech, captions</w:t>
            </w:r>
          </w:p>
        </w:tc>
        <w:tc>
          <w:tcPr>
            <w:tcW w:type="dxa" w:w="3312"/>
          </w:tcPr>
          <w:p>
            <w:pPr>
              <w:spacing w:after="40"/>
            </w:pPr>
            <w:r>
              <w:rPr>
                <w:sz w:val="16"/>
              </w:rPr>
              <w:t>`web/src/`</w:t>
            </w:r>
          </w:p>
        </w:tc>
      </w:tr>
      <w:tr>
        <w:tc>
          <w:tcPr>
            <w:tcW w:type="dxa" w:w="3312"/>
            <w:shd w:fill="F2F5F2"/>
          </w:tcPr>
          <w:p>
            <w:pPr>
              <w:spacing w:after="40"/>
            </w:pPr>
            <w:r>
              <w:rPr>
                <w:sz w:val="16"/>
              </w:rPr>
              <w:t>API server</w:t>
            </w:r>
          </w:p>
        </w:tc>
        <w:tc>
          <w:tcPr>
            <w:tcW w:type="dxa" w:w="3312"/>
            <w:shd w:fill="F2F5F2"/>
          </w:tcPr>
          <w:p>
            <w:pPr>
              <w:spacing w:after="40"/>
            </w:pPr>
            <w:r>
              <w:rPr>
                <w:sz w:val="16"/>
              </w:rPr>
              <w:t>HTTP routes, speech socket, input validation, model startup, persistence</w:t>
            </w:r>
          </w:p>
        </w:tc>
        <w:tc>
          <w:tcPr>
            <w:tcW w:type="dxa" w:w="3312"/>
            <w:shd w:fill="F2F5F2"/>
          </w:tcPr>
          <w:p>
            <w:pPr>
              <w:spacing w:after="40"/>
            </w:pPr>
            <w:r>
              <w:rPr>
                <w:sz w:val="16"/>
              </w:rPr>
              <w:t>`server/app/`</w:t>
            </w:r>
          </w:p>
        </w:tc>
      </w:tr>
      <w:tr>
        <w:tc>
          <w:tcPr>
            <w:tcW w:type="dxa" w:w="3312"/>
          </w:tcPr>
          <w:p>
            <w:pPr>
              <w:spacing w:after="40"/>
            </w:pPr>
            <w:r>
              <w:rPr>
                <w:sz w:val="16"/>
              </w:rPr>
              <w:t>Recognition core</w:t>
            </w:r>
          </w:p>
        </w:tc>
        <w:tc>
          <w:tcPr>
            <w:tcW w:type="dxa" w:w="3312"/>
          </w:tcPr>
          <w:p>
            <w:pPr>
              <w:spacing w:after="40"/>
            </w:pPr>
            <w:r>
              <w:rPr>
                <w:sz w:val="16"/>
              </w:rPr>
              <w:t>Landmarks, features, models, calibration, fusion, TTA, decision</w:t>
            </w:r>
          </w:p>
        </w:tc>
        <w:tc>
          <w:tcPr>
            <w:tcW w:type="dxa" w:w="3312"/>
          </w:tcPr>
          <w:p>
            <w:pPr>
              <w:spacing w:after="40"/>
            </w:pPr>
            <w:r>
              <w:rPr>
                <w:sz w:val="16"/>
              </w:rPr>
              <w:t>`core/signtalk_core/`</w:t>
            </w:r>
          </w:p>
        </w:tc>
      </w:tr>
      <w:tr>
        <w:tc>
          <w:tcPr>
            <w:tcW w:type="dxa" w:w="3312"/>
            <w:shd w:fill="F2F5F2"/>
          </w:tcPr>
          <w:p>
            <w:pPr>
              <w:spacing w:after="40"/>
            </w:pPr>
            <w:r>
              <w:rPr>
                <w:sz w:val="16"/>
              </w:rPr>
              <w:t>Training/tools</w:t>
            </w:r>
          </w:p>
        </w:tc>
        <w:tc>
          <w:tcPr>
            <w:tcW w:type="dxa" w:w="3312"/>
            <w:shd w:fill="F2F5F2"/>
          </w:tcPr>
          <w:p>
            <w:pPr>
              <w:spacing w:after="40"/>
            </w:pPr>
            <w:r>
              <w:rPr>
                <w:sz w:val="16"/>
              </w:rPr>
              <w:t>INCLUDE preprocessing, model training, export, threshold selection</w:t>
            </w:r>
          </w:p>
        </w:tc>
        <w:tc>
          <w:tcPr>
            <w:tcW w:type="dxa" w:w="3312"/>
            <w:shd w:fill="F2F5F2"/>
          </w:tcPr>
          <w:p>
            <w:pPr>
              <w:spacing w:after="40"/>
            </w:pPr>
            <w:r>
              <w:rPr>
                <w:sz w:val="16"/>
              </w:rPr>
              <w:t>`training/`, `tools/`</w:t>
            </w:r>
          </w:p>
        </w:tc>
      </w:tr>
      <w:tr>
        <w:tc>
          <w:tcPr>
            <w:tcW w:type="dxa" w:w="3312"/>
          </w:tcPr>
          <w:p>
            <w:pPr>
              <w:spacing w:after="40"/>
            </w:pPr>
            <w:r>
              <w:rPr>
                <w:sz w:val="16"/>
              </w:rPr>
              <w:t>Configuration/artifacts</w:t>
            </w:r>
          </w:p>
        </w:tc>
        <w:tc>
          <w:tcPr>
            <w:tcW w:type="dxa" w:w="3312"/>
          </w:tcPr>
          <w:p>
            <w:pPr>
              <w:spacing w:after="40"/>
            </w:pPr>
            <w:r>
              <w:rPr>
                <w:sz w:val="16"/>
              </w:rPr>
              <w:t>Labels, thresholds, phrase data, checkpoints, landmark models</w:t>
            </w:r>
          </w:p>
        </w:tc>
        <w:tc>
          <w:tcPr>
            <w:tcW w:type="dxa" w:w="3312"/>
          </w:tcPr>
          <w:p>
            <w:pPr>
              <w:spacing w:after="40"/>
            </w:pPr>
            <w:r>
              <w:rPr>
                <w:sz w:val="16"/>
              </w:rPr>
              <w:t>`config/`, `models/`, `runs/`</w:t>
            </w:r>
          </w:p>
        </w:tc>
      </w:tr>
    </w:tbl>
    <w:p>
      <w:pPr>
        <w:spacing w:after="20"/>
      </w:pPr>
    </w:p>
    <w:p>
      <w:pPr>
        <w:pStyle w:val="Heading2"/>
      </w:pPr>
      <w:r>
        <w:t>Request flow</w:t>
      </w:r>
    </w:p>
    <w:p>
      <w:r>
        <w:t>1. The signer holds Space or the capture button while performing one sign. The browser samples webcam frames into a clip.</w:t>
      </w:r>
    </w:p>
    <w:p>
      <w:r>
        <w:t>2. On release, the browser sends unmirrored base64 JPEG frames and a frame-rate hint to `POST /api/recognize`.</w:t>
      </w:r>
    </w:p>
    <w:p>
      <w:r>
        <w:t>3. The server extracts upper-body and hand landmarks from each frame using MediaPipe Tasks.</w:t>
      </w:r>
    </w:p>
    <w:p>
      <w:r>
        <w:t>4. The core checks clip length, hand visibility, and motion, builds a fixed-length feature sequence, and creates several time-trimmed views.</w:t>
      </w:r>
    </w:p>
    <w:p>
      <w:r>
        <w:t>5. Two trained models score each view. Their calibrated probabilities and agreement signals feed the decision engine.</w:t>
      </w:r>
    </w:p>
    <w:p>
      <w:r>
        <w:t>6. The server returns an accept, confirm, or reject response. The UI adds an accepted word, shows candidate choices, or explains why to retry.</w:t>
      </w:r>
    </w:p>
    <w:p>
      <w:r>
        <w:t>7. Accepted/confirmed labels enter the sentence box. `/api/compose` produces en/hi/kn text; browser SpeechSynthesis can read it aloud.</w:t>
      </w:r>
    </w:p>
    <w:p>
      <w:pPr>
        <w:pStyle w:val="Heading1"/>
      </w:pPr>
      <w:r>
        <w:t>4 Sign recognition from camera to decision</w:t>
      </w:r>
    </w:p>
    <w:p>
      <w:pPr>
        <w:pStyle w:val="Heading2"/>
      </w:pPr>
      <w:r>
        <w:t>4.1 Capture and preflight</w:t>
      </w:r>
    </w:p>
    <w:p>
      <w:r>
        <w:rPr>
          <w:rFonts w:ascii="Aptos" w:hAnsi="Aptos"/>
          <w:b w:val="0"/>
          <w:sz w:val="19"/>
        </w:rPr>
        <w:t>The capture screen opens the webcam, shows a preview, and runs a preflight check for framing and lighting. The preview is mirrored for a familiar self-view; frames sent to the recognizer are unmirrored for consistent coordinates. A camera selector appears if multiple cameras exist. The helper tries a wider field of view if zoom controls are available.</w:t>
      </w:r>
    </w:p>
    <w:p>
      <w:r>
        <w:rPr>
          <w:rFonts w:ascii="Aptos" w:hAnsi="Aptos"/>
          <w:b w:val="0"/>
          <w:sz w:val="19"/>
        </w:rPr>
        <w:t>The interaction is push-to-sign: hold Space or the button, perform one sign, then release. The browser samples at about 15 frames per second. Recognition happens over a complete clip, not continuously over a sliding window.</w:t>
      </w:r>
    </w:p>
    <w:p>
      <w:pPr>
        <w:pStyle w:val="Heading2"/>
      </w:pPr>
      <w:r>
        <w:t>4.2 Landmark and feature pipeline</w:t>
      </w:r>
    </w:p>
    <w:p>
      <w:r>
        <w:rPr>
          <w:rFonts w:ascii="Aptos" w:hAnsi="Aptos"/>
          <w:b w:val="0"/>
          <w:sz w:val="19"/>
        </w:rPr>
        <w:t xml:space="preserve">MediaPipe Tasks detects a subset of upper-body pose landmarks and 21 two-dimensional keypoints for each hand. The core resolves handedness so left and right channels remain consistent, can interpolate brief missing-hand gaps, normalizes coordinates, and derives movement features. The clip is resampled to 32 frames according to </w:t>
      </w:r>
      <w:r>
        <w:rPr>
          <w:rFonts w:ascii="Consolas" w:hAnsi="Consolas"/>
          <w:b w:val="0"/>
          <w:sz w:val="17"/>
        </w:rPr>
        <w:t>config/signtalk.yaml</w:t>
      </w:r>
      <w:r>
        <w:rPr>
          <w:rFonts w:ascii="Aptos" w:hAnsi="Aptos"/>
          <w:b w:val="0"/>
          <w:sz w:val="19"/>
        </w:rPr>
        <w:t>.</w:t>
      </w:r>
    </w:p>
    <w:p>
      <w:r>
        <w:rPr>
          <w:rFonts w:ascii="Aptos" w:hAnsi="Aptos"/>
          <w:b w:val="0"/>
          <w:sz w:val="19"/>
        </w:rPr>
        <w:t>Landmarks make the input smaller and focus the model on hand/body geometry and motion instead of raw pixels. Recognition still depends on stable detection. Occlusion, poor light, unusual framing, and differences between training videos and the demo webcam can shift the input distribution.</w:t>
      </w:r>
    </w:p>
    <w:p>
      <w:pPr>
        <w:pStyle w:val="Heading2"/>
      </w:pPr>
      <w:r>
        <w:t>4.3 Quality gate</w:t>
      </w:r>
    </w:p>
    <w:p>
      <w:r>
        <w:rPr>
          <w:rFonts w:ascii="Aptos" w:hAnsi="Aptos"/>
          <w:b w:val="0"/>
          <w:sz w:val="19"/>
        </w:rPr>
        <w:t xml:space="preserve">Before classification, the clip must be 0.4–5.0 seconds long, have a detected hand in at least 70% of frames, and contain movement above a small static-clip floor. Failed checks return reasons such as </w:t>
      </w:r>
      <w:r>
        <w:rPr>
          <w:rFonts w:ascii="Consolas" w:hAnsi="Consolas"/>
          <w:b w:val="0"/>
          <w:sz w:val="17"/>
        </w:rPr>
        <w:t>too_short</w:t>
      </w:r>
      <w:r>
        <w:rPr>
          <w:rFonts w:ascii="Aptos" w:hAnsi="Aptos"/>
          <w:b w:val="0"/>
          <w:sz w:val="19"/>
        </w:rPr>
        <w:t xml:space="preserve">, </w:t>
      </w:r>
      <w:r>
        <w:rPr>
          <w:rFonts w:ascii="Consolas" w:hAnsi="Consolas"/>
          <w:b w:val="0"/>
          <w:sz w:val="17"/>
        </w:rPr>
        <w:t>too_long</w:t>
      </w:r>
      <w:r>
        <w:rPr>
          <w:rFonts w:ascii="Aptos" w:hAnsi="Aptos"/>
          <w:b w:val="0"/>
          <w:sz w:val="19"/>
        </w:rPr>
        <w:t xml:space="preserve">, </w:t>
      </w:r>
      <w:r>
        <w:rPr>
          <w:rFonts w:ascii="Consolas" w:hAnsi="Consolas"/>
          <w:b w:val="0"/>
          <w:sz w:val="17"/>
        </w:rPr>
        <w:t>hands_not_visible</w:t>
      </w:r>
      <w:r>
        <w:rPr>
          <w:rFonts w:ascii="Aptos" w:hAnsi="Aptos"/>
          <w:b w:val="0"/>
          <w:sz w:val="19"/>
        </w:rPr>
        <w:t xml:space="preserve">, or </w:t>
      </w:r>
      <w:r>
        <w:rPr>
          <w:rFonts w:ascii="Consolas" w:hAnsi="Consolas"/>
          <w:b w:val="0"/>
          <w:sz w:val="17"/>
        </w:rPr>
        <w:t>low_quality</w:t>
      </w:r>
      <w:r>
        <w:rPr>
          <w:rFonts w:ascii="Aptos" w:hAnsi="Aptos"/>
          <w:b w:val="0"/>
          <w:sz w:val="19"/>
        </w:rPr>
        <w:t>. This avoids treating unusable input as a reliable sign.</w:t>
      </w:r>
    </w:p>
    <w:p>
      <w:pPr>
        <w:pStyle w:val="Heading2"/>
      </w:pPr>
      <w:r>
        <w:t>4.4 Two-model ensemble and time views</w:t>
      </w:r>
    </w:p>
    <w:p>
      <w:r>
        <w:rPr>
          <w:rFonts w:ascii="Aptos" w:hAnsi="Aptos"/>
          <w:b w:val="0"/>
          <w:sz w:val="19"/>
        </w:rPr>
        <w:t>The active manifest contains a bidirectional GRU and a small Transformer. Both classify the same pose/hand feature sequence. Test-time augmentation creates five temporal views by trimming different frame counts; each model’s calibrated predictions are averaged over those views. The manifest combines the two model distributions with equal weights.</w:t>
      </w:r>
    </w:p>
    <w:p>
      <w:r>
        <w:rPr>
          <w:rFonts w:ascii="Aptos" w:hAnsi="Aptos"/>
          <w:b w:val="0"/>
          <w:sz w:val="19"/>
        </w:rPr>
        <w:t>The models have different sequence architectures, so their errors may differ. Model agreement adds evidence; disagreement warns of uncertainty. TTA asks whether the prediction survives small changes to the clip boundaries. Neither guarantees correctness.</w:t>
      </w:r>
    </w:p>
    <w:p>
      <w:pPr>
        <w:pStyle w:val="Heading2"/>
      </w:pPr>
      <w:r>
        <w:t>4.5 Accept, confirm, reject</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1C5B46"/>
          </w:tcPr>
          <w:p>
            <w:r>
              <w:rPr>
                <w:b/>
                <w:color w:val="FFFFFF"/>
                <w:sz w:val="17"/>
              </w:rPr>
              <w:t>Decision</w:t>
            </w:r>
          </w:p>
        </w:tc>
        <w:tc>
          <w:tcPr>
            <w:tcW w:type="dxa" w:w="3312"/>
            <w:shd w:fill="1C5B46"/>
          </w:tcPr>
          <w:p>
            <w:r>
              <w:rPr>
                <w:b/>
                <w:color w:val="FFFFFF"/>
                <w:sz w:val="17"/>
              </w:rPr>
              <w:t>Meaning</w:t>
            </w:r>
          </w:p>
        </w:tc>
        <w:tc>
          <w:tcPr>
            <w:tcW w:type="dxa" w:w="3312"/>
            <w:shd w:fill="1C5B46"/>
          </w:tcPr>
          <w:p>
            <w:r>
              <w:rPr>
                <w:b/>
                <w:color w:val="FFFFFF"/>
                <w:sz w:val="17"/>
              </w:rPr>
              <w:t>UI behavior</w:t>
            </w:r>
          </w:p>
        </w:tc>
      </w:tr>
      <w:tr>
        <w:tc>
          <w:tcPr>
            <w:tcW w:type="dxa" w:w="3312"/>
          </w:tcPr>
          <w:p>
            <w:pPr>
              <w:spacing w:after="40"/>
            </w:pPr>
            <w:r>
              <w:rPr>
                <w:sz w:val="16"/>
              </w:rPr>
              <w:t>Accept</w:t>
            </w:r>
          </w:p>
        </w:tc>
        <w:tc>
          <w:tcPr>
            <w:tcW w:type="dxa" w:w="3312"/>
          </w:tcPr>
          <w:p>
            <w:pPr>
              <w:spacing w:after="40"/>
            </w:pPr>
            <w:r>
              <w:rPr>
                <w:sz w:val="16"/>
              </w:rPr>
              <w:t>Probability and top-two margin pass; required model and TTA agreement pass</w:t>
            </w:r>
          </w:p>
        </w:tc>
        <w:tc>
          <w:tcPr>
            <w:tcW w:type="dxa" w:w="3312"/>
          </w:tcPr>
          <w:p>
            <w:pPr>
              <w:spacing w:after="40"/>
            </w:pPr>
            <w:r>
              <w:rPr>
                <w:sz w:val="16"/>
              </w:rPr>
              <w:t>Shows and appends the word</w:t>
            </w:r>
          </w:p>
        </w:tc>
      </w:tr>
      <w:tr>
        <w:tc>
          <w:tcPr>
            <w:tcW w:type="dxa" w:w="3312"/>
            <w:shd w:fill="F2F5F2"/>
          </w:tcPr>
          <w:p>
            <w:pPr>
              <w:spacing w:after="40"/>
            </w:pPr>
            <w:r>
              <w:rPr>
                <w:sz w:val="16"/>
              </w:rPr>
              <w:t>Confirm</w:t>
            </w:r>
          </w:p>
        </w:tc>
        <w:tc>
          <w:tcPr>
            <w:tcW w:type="dxa" w:w="3312"/>
            <w:shd w:fill="F2F5F2"/>
          </w:tcPr>
          <w:p>
            <w:pPr>
              <w:spacing w:after="40"/>
            </w:pPr>
            <w:r>
              <w:rPr>
                <w:sz w:val="16"/>
              </w:rPr>
              <w:t>A plausible candidate exists but strict acceptance conditions fail</w:t>
            </w:r>
          </w:p>
        </w:tc>
        <w:tc>
          <w:tcPr>
            <w:tcW w:type="dxa" w:w="3312"/>
            <w:shd w:fill="F2F5F2"/>
          </w:tcPr>
          <w:p>
            <w:pPr>
              <w:spacing w:after="40"/>
            </w:pPr>
            <w:r>
              <w:rPr>
                <w:sz w:val="16"/>
              </w:rPr>
              <w:t>Shows up to three labels for the user to choose</w:t>
            </w:r>
          </w:p>
        </w:tc>
      </w:tr>
      <w:tr>
        <w:tc>
          <w:tcPr>
            <w:tcW w:type="dxa" w:w="3312"/>
          </w:tcPr>
          <w:p>
            <w:pPr>
              <w:spacing w:after="40"/>
            </w:pPr>
            <w:r>
              <w:rPr>
                <w:sz w:val="16"/>
              </w:rPr>
              <w:t>Reject</w:t>
            </w:r>
          </w:p>
        </w:tc>
        <w:tc>
          <w:tcPr>
            <w:tcW w:type="dxa" w:w="3312"/>
          </w:tcPr>
          <w:p>
            <w:pPr>
              <w:spacing w:after="40"/>
            </w:pPr>
            <w:r>
              <w:rPr>
                <w:sz w:val="16"/>
              </w:rPr>
              <w:t>Quality or confidence is too low</w:t>
            </w:r>
          </w:p>
        </w:tc>
        <w:tc>
          <w:tcPr>
            <w:tcW w:type="dxa" w:w="3312"/>
          </w:tcPr>
          <w:p>
            <w:pPr>
              <w:spacing w:after="40"/>
            </w:pPr>
            <w:r>
              <w:rPr>
                <w:sz w:val="16"/>
              </w:rPr>
              <w:t>Gives a reason and asks the signer to retry</w:t>
            </w:r>
          </w:p>
        </w:tc>
      </w:tr>
    </w:tbl>
    <w:p>
      <w:pPr>
        <w:spacing w:after="20"/>
      </w:pPr>
    </w:p>
    <w:p>
      <w:r>
        <w:rPr>
          <w:rFonts w:ascii="Aptos" w:hAnsi="Aptos"/>
          <w:b w:val="0"/>
          <w:sz w:val="19"/>
        </w:rPr>
        <w:t xml:space="preserve">The active configuration uses </w:t>
      </w:r>
      <w:r>
        <w:rPr>
          <w:rFonts w:ascii="Consolas" w:hAnsi="Consolas"/>
          <w:b w:val="0"/>
          <w:sz w:val="17"/>
        </w:rPr>
        <w:t>t_accept=0.85</w:t>
      </w:r>
      <w:r>
        <w:rPr>
          <w:rFonts w:ascii="Aptos" w:hAnsi="Aptos"/>
          <w:b w:val="0"/>
          <w:sz w:val="19"/>
        </w:rPr>
        <w:t xml:space="preserve">, </w:t>
      </w:r>
      <w:r>
        <w:rPr>
          <w:rFonts w:ascii="Consolas" w:hAnsi="Consolas"/>
          <w:b w:val="0"/>
          <w:sz w:val="17"/>
        </w:rPr>
        <w:t>m_accept=0.30</w:t>
      </w:r>
      <w:r>
        <w:rPr>
          <w:rFonts w:ascii="Aptos" w:hAnsi="Aptos"/>
          <w:b w:val="0"/>
          <w:sz w:val="19"/>
        </w:rPr>
        <w:t xml:space="preserve">, TTA agreement </w:t>
      </w:r>
      <w:r>
        <w:rPr>
          <w:rFonts w:ascii="Consolas" w:hAnsi="Consolas"/>
          <w:b w:val="0"/>
          <w:sz w:val="17"/>
        </w:rPr>
        <w:t>0.80</w:t>
      </w:r>
      <w:r>
        <w:rPr>
          <w:rFonts w:ascii="Aptos" w:hAnsi="Aptos"/>
          <w:b w:val="0"/>
          <w:sz w:val="19"/>
        </w:rPr>
        <w:t xml:space="preserve">, and requires all ensemble members to agree. The lower </w:t>
      </w:r>
      <w:r>
        <w:rPr>
          <w:rFonts w:ascii="Consolas" w:hAnsi="Consolas"/>
          <w:b w:val="0"/>
          <w:sz w:val="17"/>
        </w:rPr>
        <w:t>t_confirm</w:t>
      </w:r>
      <w:r>
        <w:rPr>
          <w:rFonts w:ascii="Aptos" w:hAnsi="Aptos"/>
          <w:b w:val="0"/>
          <w:sz w:val="19"/>
        </w:rPr>
        <w:t xml:space="preserve"> threshold permits candidate display. A confidence score is a model score, not a guarantee of correctness. Conservative thresholds intentionally prefer abstention over voicing a weak guess.</w:t>
      </w:r>
    </w:p>
    <w:p>
      <w:pPr>
        <w:pStyle w:val="Heading1"/>
      </w:pPr>
      <w:r>
        <w:t>5 Captions and sentence generation</w:t>
      </w:r>
    </w:p>
    <w:p>
      <w:pPr>
        <w:pStyle w:val="Heading2"/>
      </w:pPr>
      <w:r>
        <w:t>5.1 Voice captions</w:t>
      </w:r>
    </w:p>
    <w:p>
      <w:r>
        <w:rPr>
          <w:rFonts w:ascii="Aptos" w:hAnsi="Aptos"/>
          <w:b w:val="0"/>
          <w:sz w:val="19"/>
        </w:rPr>
        <w:t>The Voice captions screen supports English (</w:t>
      </w:r>
      <w:r>
        <w:rPr>
          <w:rFonts w:ascii="Consolas" w:hAnsi="Consolas"/>
          <w:b w:val="0"/>
          <w:sz w:val="17"/>
        </w:rPr>
        <w:t>en</w:t>
      </w:r>
      <w:r>
        <w:rPr>
          <w:rFonts w:ascii="Aptos" w:hAnsi="Aptos"/>
          <w:b w:val="0"/>
          <w:sz w:val="19"/>
        </w:rPr>
        <w:t>), Hindi (</w:t>
      </w:r>
      <w:r>
        <w:rPr>
          <w:rFonts w:ascii="Consolas" w:hAnsi="Consolas"/>
          <w:b w:val="0"/>
          <w:sz w:val="17"/>
        </w:rPr>
        <w:t>hi</w:t>
      </w:r>
      <w:r>
        <w:rPr>
          <w:rFonts w:ascii="Aptos" w:hAnsi="Aptos"/>
          <w:b w:val="0"/>
          <w:sz w:val="19"/>
        </w:rPr>
        <w:t>), and Kannada (</w:t>
      </w:r>
      <w:r>
        <w:rPr>
          <w:rFonts w:ascii="Consolas" w:hAnsi="Consolas"/>
          <w:b w:val="0"/>
          <w:sz w:val="17"/>
        </w:rPr>
        <w:t>kn</w:t>
      </w:r>
      <w:r>
        <w:rPr>
          <w:rFonts w:ascii="Aptos" w:hAnsi="Aptos"/>
          <w:b w:val="0"/>
          <w:sz w:val="19"/>
        </w:rPr>
        <w:t xml:space="preserve">). The browser records audio and sends chunks to </w:t>
      </w:r>
      <w:r>
        <w:rPr>
          <w:rFonts w:ascii="Consolas" w:hAnsi="Consolas"/>
          <w:b w:val="0"/>
          <w:sz w:val="17"/>
        </w:rPr>
        <w:t>/ws/speech</w:t>
      </w:r>
      <w:r>
        <w:rPr>
          <w:rFonts w:ascii="Aptos" w:hAnsi="Aptos"/>
          <w:b w:val="0"/>
          <w:sz w:val="19"/>
        </w:rPr>
        <w:t>; the user can request immediate transcription or receive updates after completed segments. The UI keeps a latest caption and conversation log.</w:t>
      </w:r>
    </w:p>
    <w:p>
      <w:r>
        <w:rPr>
          <w:rFonts w:ascii="Aptos" w:hAnsi="Aptos"/>
          <w:b w:val="0"/>
          <w:sz w:val="19"/>
        </w:rPr>
        <w:t xml:space="preserve">The server prefers faster-whisper, with openai-whisper as a fallback. The local environment is configured for multilingual </w:t>
      </w:r>
      <w:r>
        <w:rPr>
          <w:rFonts w:ascii="Consolas" w:hAnsi="Consolas"/>
          <w:b w:val="0"/>
          <w:sz w:val="17"/>
        </w:rPr>
        <w:t>large-v3-turbo</w:t>
      </w:r>
      <w:r>
        <w:rPr>
          <w:rFonts w:ascii="Aptos" w:hAnsi="Aptos"/>
          <w:b w:val="0"/>
          <w:sz w:val="19"/>
        </w:rPr>
        <w:t xml:space="preserve"> on CPU. The selected language is sent to the model. For Hindi and Kannada, code checks whether the output includes the expected script. This catches an obvious wrong-script result, but does not prove the transcript is accurate. If Whisper is unavailable, the server reports it and browser dictation is a fallback.</w:t>
      </w:r>
    </w:p>
    <w:p>
      <w:r>
        <w:rPr>
          <w:rFonts w:ascii="Aptos" w:hAnsi="Aptos"/>
          <w:b w:val="0"/>
          <w:sz w:val="19"/>
        </w:rPr>
        <w:t>Whisper performs speech recognition, not dependable grammar correction. Kannada transcription has been observed to be garbled and slow on CPU. Treat captions as a feature demonstration, not a validated speech service.</w:t>
      </w:r>
    </w:p>
    <w:p>
      <w:pPr>
        <w:pStyle w:val="Heading2"/>
      </w:pPr>
      <w:r>
        <w:t>5.2 Sentence composition and speech</w:t>
      </w:r>
    </w:p>
    <w:p>
      <w:r>
        <w:rPr>
          <w:rFonts w:ascii="Aptos" w:hAnsi="Aptos"/>
          <w:b w:val="0"/>
          <w:sz w:val="19"/>
        </w:rPr>
        <w:t xml:space="preserve">Composition tries sources in order. It first checks </w:t>
      </w:r>
      <w:r>
        <w:rPr>
          <w:rFonts w:ascii="Consolas" w:hAnsi="Consolas"/>
          <w:b w:val="0"/>
          <w:sz w:val="17"/>
        </w:rPr>
        <w:t>config/sentences.json</w:t>
      </w:r>
      <w:r>
        <w:rPr>
          <w:rFonts w:ascii="Aptos" w:hAnsi="Aptos"/>
          <w:b w:val="0"/>
          <w:sz w:val="19"/>
        </w:rPr>
        <w:t xml:space="preserve"> for an exact phrase. If configured, Gemini can return structured English, Hindi, and Kannada text; code validates the fields and checks that English retains the signed words or approved synonyms. If the provider is absent, times out, or fails the check, a template joins words and uses the offline phrasebook when translations exist.</w:t>
      </w:r>
    </w:p>
    <w:p>
      <w:r>
        <w:rPr>
          <w:rFonts w:ascii="Aptos" w:hAnsi="Aptos"/>
          <w:b w:val="0"/>
          <w:sz w:val="19"/>
        </w:rPr>
        <w:t>The sentence can be edited and spoken using browser speech synthesis. Available voices depend on the demo computer. The repository marks translations as placeholders requiring native-speaker review; do not describe all translations as certified or fully verified.</w:t>
      </w:r>
    </w:p>
    <w:p>
      <w:pPr>
        <w:pStyle w:val="Heading1"/>
      </w:pPr>
      <w:r>
        <w:t>6 Models, data, and evaluation</w:t>
      </w:r>
    </w:p>
    <w:p>
      <w:pPr>
        <w:pStyle w:val="Heading2"/>
      </w:pPr>
      <w:r>
        <w:t>6.1 Dataset and vocabulary</w:t>
      </w:r>
    </w:p>
    <w:p>
      <w:r>
        <w:rPr>
          <w:rFonts w:ascii="Aptos" w:hAnsi="Aptos"/>
          <w:b w:val="0"/>
          <w:sz w:val="19"/>
        </w:rPr>
        <w:t>The trained vocabulary comes from the Greetings category of INCLUDE, an Indian Sign Language dataset. In model-index order, labels are: Alright; Good Morning; Good afternoon; Good evening; Good night; Hello; How are you; Pleased; Thank you. Vocabulary order must match checkpoint class order or labels become incorrect.</w:t>
      </w:r>
    </w:p>
    <w:p>
      <w:r>
        <w:rPr>
          <w:rFonts w:ascii="Aptos" w:hAnsi="Aptos"/>
          <w:b w:val="0"/>
          <w:sz w:val="19"/>
        </w:rPr>
        <w:t xml:space="preserve">Training preparation extracts landmarks/features from videos. The training scripts fit the GRU and Transformer separately; the manifest names their checkpoints, temperatures, and fusion weights. Artifacts in </w:t>
      </w:r>
      <w:r>
        <w:rPr>
          <w:rFonts w:ascii="Consolas" w:hAnsi="Consolas"/>
          <w:b w:val="0"/>
          <w:sz w:val="17"/>
        </w:rPr>
        <w:t>runs/</w:t>
      </w:r>
      <w:r>
        <w:rPr>
          <w:rFonts w:ascii="Aptos" w:hAnsi="Aptos"/>
          <w:b w:val="0"/>
          <w:sz w:val="19"/>
        </w:rPr>
        <w:t xml:space="preserve"> and </w:t>
      </w:r>
      <w:r>
        <w:rPr>
          <w:rFonts w:ascii="Consolas" w:hAnsi="Consolas"/>
          <w:b w:val="0"/>
          <w:sz w:val="17"/>
        </w:rPr>
        <w:t>models/</w:t>
      </w:r>
      <w:r>
        <w:rPr>
          <w:rFonts w:ascii="Aptos" w:hAnsi="Aptos"/>
          <w:b w:val="0"/>
          <w:sz w:val="19"/>
        </w:rPr>
        <w:t xml:space="preserve"> are local and gitignored, so a fresh checkout may need these files and MediaPipe bundles to be provisioned.</w:t>
      </w:r>
    </w:p>
    <w:p>
      <w:pPr>
        <w:pStyle w:val="Heading2"/>
      </w:pPr>
      <w:r>
        <w:t>6.2 What the scores mean</w:t>
      </w:r>
    </w:p>
    <w:p>
      <w:r>
        <w:rPr>
          <w:rFonts w:ascii="Aptos" w:hAnsi="Aptos"/>
          <w:b w:val="0"/>
          <w:sz w:val="19"/>
        </w:rPr>
        <w:t>Saved metrics report 93.9% validation top-1 for the GRU and 100% for the Transformer. Each uses a stratified random split with 33 validation clips from 168 total. Clips from the same signer or conditions may appear in both train and validation, making the numbers optimistic for unseen people.</w:t>
      </w:r>
    </w:p>
    <w:p>
      <w:r>
        <w:rPr>
          <w:rFonts w:ascii="Aptos" w:hAnsi="Aptos"/>
          <w:b w:val="0"/>
          <w:sz w:val="19"/>
        </w:rPr>
        <w:t>The threshold report has 31/33 examples accepted and zero wrong among those accepted, but that is the same small validation setting, not independent test evidence. Project notes report weak webcam recognition due to domain shift between INCLUDE and local signers/camera conditions. Do not say “100% accurate” or claim real-world generalization. A signer-held-out or official test split and live trials are still required.</w:t>
      </w:r>
    </w:p>
    <w:p>
      <w:r>
        <w:rPr>
          <w:rFonts w:ascii="Aptos" w:hAnsi="Aptos"/>
          <w:b w:val="0"/>
          <w:sz w:val="19"/>
        </w:rPr>
        <w:t>The saved threshold report lists 0.5 probability and 0.0 margin; the active runtime config deliberately uses stricter 0.85 and 0.30. Conservative thresholds may cause retries, but reduce unsupported confident output. Thresholds should be tuned on validation data, never on the final test set.</w:t>
      </w:r>
    </w:p>
    <w:p>
      <w:pPr>
        <w:pStyle w:val="Heading2"/>
      </w:pPr>
      <w:r>
        <w:t>6.3 Enrollment</w:t>
      </w:r>
    </w:p>
    <w:p>
      <w:r>
        <w:rPr>
          <w:rFonts w:ascii="Aptos" w:hAnsi="Aptos"/>
          <w:b w:val="0"/>
          <w:sz w:val="19"/>
        </w:rPr>
        <w:t xml:space="preserve">Enrollment records multiple WebM repetitions for a selected known sign, stores clips under </w:t>
      </w:r>
      <w:r>
        <w:rPr>
          <w:rFonts w:ascii="Consolas" w:hAnsi="Consolas"/>
          <w:b w:val="0"/>
          <w:sz w:val="17"/>
        </w:rPr>
        <w:t>data/enroll</w:t>
      </w:r>
      <w:r>
        <w:rPr>
          <w:rFonts w:ascii="Aptos" w:hAnsi="Aptos"/>
          <w:b w:val="0"/>
          <w:sz w:val="19"/>
        </w:rPr>
        <w:t>, and indexes them in SQLite. The clips can support future personalization and evaluation. Current code does not automatically use them to fine-tune the running model.</w:t>
      </w:r>
    </w:p>
    <w:p>
      <w:pPr>
        <w:pStyle w:val="Heading1"/>
      </w:pPr>
      <w:r>
        <w:t>7 App screens and how to use them</w:t>
      </w:r>
    </w:p>
    <w:p>
      <w:pPr>
        <w:pStyle w:val="Heading2"/>
      </w:pPr>
      <w:r>
        <w:t>7.1 Capture</w:t>
      </w:r>
    </w:p>
    <w:p>
      <w:r>
        <w:t>1. Open Capture and grant webcam access. Select the intended camera if needed.</w:t>
      </w:r>
    </w:p>
    <w:p>
      <w:r>
        <w:t>2. Keep both hands and upper body in view. Use clear front lighting and a simple background.</w:t>
      </w:r>
    </w:p>
    <w:p>
      <w:r>
        <w:t>3. Hold Space or press and hold the capture control; perform one short sign from the supported greeting list; release.</w:t>
      </w:r>
    </w:p>
    <w:p>
      <w:r>
        <w:t>4. Wait for analysis. An accepted word is added to the sentence. If uncertain, tap the closest candidate. If rejected, adjust the clip based on the message and retry.</w:t>
      </w:r>
    </w:p>
    <w:p>
      <w:r>
        <w:t>5. Build a short phrase, edit it if needed, choose a language, and press Speak. Clear the sentence before a fresh run.</w:t>
      </w:r>
    </w:p>
    <w:p>
      <w:r>
        <w:rPr>
          <w:rFonts w:ascii="Aptos" w:hAnsi="Aptos"/>
          <w:b w:val="0"/>
          <w:sz w:val="19"/>
        </w:rPr>
        <w:t>The model was trained on a small dataset. Practice the exact sign variants and framing you plan to demonstrate.</w:t>
      </w:r>
    </w:p>
    <w:p>
      <w:pPr>
        <w:pStyle w:val="Heading2"/>
      </w:pPr>
      <w:r>
        <w:t>7.2 Voice captions</w:t>
      </w:r>
    </w:p>
    <w:p>
      <w:r>
        <w:t>1. Select the language actually being spoken.</w:t>
      </w:r>
    </w:p>
    <w:p>
      <w:r>
        <w:t>2. Press Start listening and grant microphone access.</w:t>
      </w:r>
    </w:p>
    <w:p>
      <w:r>
        <w:t>3. Speak a short clear phrase; choose Transcribe now or wait for an automatic segment update.</w:t>
      </w:r>
    </w:p>
    <w:p>
      <w:r>
        <w:t>4. Review the latest caption/log, stop recording, and Clear the log if desired.</w:t>
      </w:r>
    </w:p>
    <w:p>
      <w:pPr>
        <w:pStyle w:val="Heading2"/>
      </w:pPr>
      <w:r>
        <w:t>7.3 Sign guide</w:t>
      </w:r>
    </w:p>
    <w:p>
      <w:r>
        <w:rPr>
          <w:rFonts w:ascii="Aptos" w:hAnsi="Aptos"/>
          <w:b w:val="0"/>
          <w:sz w:val="19"/>
        </w:rPr>
        <w:t>Use the guide to choose one of the nine currently supported labels. It does not establish that every regional or personal variation is recognized.</w:t>
      </w:r>
    </w:p>
    <w:p>
      <w:pPr>
        <w:pStyle w:val="Heading2"/>
      </w:pPr>
      <w:r>
        <w:t>7.4 Enrollment</w:t>
      </w:r>
    </w:p>
    <w:p>
      <w:r>
        <w:rPr>
          <w:rFonts w:ascii="Aptos" w:hAnsi="Aptos"/>
          <w:b w:val="0"/>
          <w:sz w:val="19"/>
        </w:rPr>
        <w:t>Start a session, choose a vocabulary label, hold Space or the record control during a repetition, release to upload, and repeat. Progress counts stored samples. This is data capture for future work, not instant personalization.</w:t>
      </w:r>
    </w:p>
    <w:p>
      <w:r>
        <w:rPr>
          <w:rFonts w:ascii="Aptos" w:hAnsi="Aptos"/>
          <w:b w:val="0"/>
          <w:sz w:val="19"/>
        </w:rPr>
        <w:t>The app’s privacy notice says webcam video is sent to the server and may be stored for training and evaluation. Explain this before capturing other people’s clips.</w:t>
      </w:r>
    </w:p>
    <w:p>
      <w:pPr>
        <w:pStyle w:val="Heading1"/>
      </w:pPr>
      <w:r>
        <w:t>8 API and storage map</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1C5B46"/>
          </w:tcPr>
          <w:p>
            <w:r>
              <w:rPr>
                <w:b/>
                <w:color w:val="FFFFFF"/>
                <w:sz w:val="17"/>
              </w:rPr>
              <w:t>Route</w:t>
            </w:r>
          </w:p>
        </w:tc>
        <w:tc>
          <w:tcPr>
            <w:tcW w:type="dxa" w:w="3312"/>
            <w:shd w:fill="1C5B46"/>
          </w:tcPr>
          <w:p>
            <w:r>
              <w:rPr>
                <w:b/>
                <w:color w:val="FFFFFF"/>
                <w:sz w:val="17"/>
              </w:rPr>
              <w:t>Function</w:t>
            </w:r>
          </w:p>
        </w:tc>
        <w:tc>
          <w:tcPr>
            <w:tcW w:type="dxa" w:w="3312"/>
            <w:shd w:fill="1C5B46"/>
          </w:tcPr>
          <w:p>
            <w:r>
              <w:rPr>
                <w:b/>
                <w:color w:val="FFFFFF"/>
                <w:sz w:val="17"/>
              </w:rPr>
              <w:t>Notes</w:t>
            </w:r>
          </w:p>
        </w:tc>
      </w:tr>
      <w:tr>
        <w:tc>
          <w:tcPr>
            <w:tcW w:type="dxa" w:w="3312"/>
          </w:tcPr>
          <w:p>
            <w:pPr>
              <w:spacing w:after="40"/>
            </w:pPr>
            <w:r>
              <w:rPr>
                <w:sz w:val="16"/>
              </w:rPr>
              <w:t>`GET /health`</w:t>
            </w:r>
          </w:p>
        </w:tc>
        <w:tc>
          <w:tcPr>
            <w:tcW w:type="dxa" w:w="3312"/>
          </w:tcPr>
          <w:p>
            <w:pPr>
              <w:spacing w:after="40"/>
            </w:pPr>
            <w:r>
              <w:rPr>
                <w:sz w:val="16"/>
              </w:rPr>
              <w:t>Backend liveness</w:t>
            </w:r>
          </w:p>
        </w:tc>
        <w:tc>
          <w:tcPr>
            <w:tcW w:type="dxa" w:w="3312"/>
          </w:tcPr>
          <w:p>
            <w:pPr>
              <w:spacing w:after="40"/>
            </w:pPr>
            <w:r>
              <w:rPr>
                <w:sz w:val="16"/>
              </w:rPr>
              <w:t>Quick startup check</w:t>
            </w:r>
          </w:p>
        </w:tc>
      </w:tr>
      <w:tr>
        <w:tc>
          <w:tcPr>
            <w:tcW w:type="dxa" w:w="3312"/>
            <w:shd w:fill="F2F5F2"/>
          </w:tcPr>
          <w:p>
            <w:pPr>
              <w:spacing w:after="40"/>
            </w:pPr>
            <w:r>
              <w:rPr>
                <w:sz w:val="16"/>
              </w:rPr>
              <w:t>`GET /api/vocab`</w:t>
            </w:r>
          </w:p>
        </w:tc>
        <w:tc>
          <w:tcPr>
            <w:tcW w:type="dxa" w:w="3312"/>
            <w:shd w:fill="F2F5F2"/>
          </w:tcPr>
          <w:p>
            <w:pPr>
              <w:spacing w:after="40"/>
            </w:pPr>
            <w:r>
              <w:rPr>
                <w:sz w:val="16"/>
              </w:rPr>
              <w:t>Demo labels</w:t>
            </w:r>
          </w:p>
        </w:tc>
        <w:tc>
          <w:tcPr>
            <w:tcW w:type="dxa" w:w="3312"/>
            <w:shd w:fill="F2F5F2"/>
          </w:tcPr>
          <w:p>
            <w:pPr>
              <w:spacing w:after="40"/>
            </w:pPr>
            <w:r>
              <w:rPr>
                <w:sz w:val="16"/>
              </w:rPr>
              <w:t>Must match model index order</w:t>
            </w:r>
          </w:p>
        </w:tc>
      </w:tr>
      <w:tr>
        <w:tc>
          <w:tcPr>
            <w:tcW w:type="dxa" w:w="3312"/>
          </w:tcPr>
          <w:p>
            <w:pPr>
              <w:spacing w:after="40"/>
            </w:pPr>
            <w:r>
              <w:rPr>
                <w:sz w:val="16"/>
              </w:rPr>
              <w:t>`POST /api/recognize`</w:t>
            </w:r>
          </w:p>
        </w:tc>
        <w:tc>
          <w:tcPr>
            <w:tcW w:type="dxa" w:w="3312"/>
          </w:tcPr>
          <w:p>
            <w:pPr>
              <w:spacing w:after="40"/>
            </w:pPr>
            <w:r>
              <w:rPr>
                <w:sz w:val="16"/>
              </w:rPr>
              <w:t>Whole-clip classification</w:t>
            </w:r>
          </w:p>
        </w:tc>
        <w:tc>
          <w:tcPr>
            <w:tcW w:type="dxa" w:w="3312"/>
          </w:tcPr>
          <w:p>
            <w:pPr>
              <w:spacing w:after="40"/>
            </w:pPr>
            <w:r>
              <w:rPr>
                <w:sz w:val="16"/>
              </w:rPr>
              <w:t>Returns decision, candidates, confidence, agreement, reason, latency</w:t>
            </w:r>
          </w:p>
        </w:tc>
      </w:tr>
      <w:tr>
        <w:tc>
          <w:tcPr>
            <w:tcW w:type="dxa" w:w="3312"/>
            <w:shd w:fill="F2F5F2"/>
          </w:tcPr>
          <w:p>
            <w:pPr>
              <w:spacing w:after="40"/>
            </w:pPr>
            <w:r>
              <w:rPr>
                <w:sz w:val="16"/>
              </w:rPr>
              <w:t>`POST /api/confirm`</w:t>
            </w:r>
          </w:p>
        </w:tc>
        <w:tc>
          <w:tcPr>
            <w:tcW w:type="dxa" w:w="3312"/>
            <w:shd w:fill="F2F5F2"/>
          </w:tcPr>
          <w:p>
            <w:pPr>
              <w:spacing w:after="40"/>
            </w:pPr>
            <w:r>
              <w:rPr>
                <w:sz w:val="16"/>
              </w:rPr>
              <w:t>Records user candidate choice</w:t>
            </w:r>
          </w:p>
        </w:tc>
        <w:tc>
          <w:tcPr>
            <w:tcW w:type="dxa" w:w="3312"/>
            <w:shd w:fill="F2F5F2"/>
          </w:tcPr>
          <w:p>
            <w:pPr>
              <w:spacing w:after="40"/>
            </w:pPr>
            <w:r>
              <w:rPr>
                <w:sz w:val="16"/>
              </w:rPr>
              <w:t>Feedback for the recognized clip</w:t>
            </w:r>
          </w:p>
        </w:tc>
      </w:tr>
      <w:tr>
        <w:tc>
          <w:tcPr>
            <w:tcW w:type="dxa" w:w="3312"/>
          </w:tcPr>
          <w:p>
            <w:pPr>
              <w:spacing w:after="40"/>
            </w:pPr>
            <w:r>
              <w:rPr>
                <w:sz w:val="16"/>
              </w:rPr>
              <w:t>`POST /api/compose`</w:t>
            </w:r>
          </w:p>
        </w:tc>
        <w:tc>
          <w:tcPr>
            <w:tcW w:type="dxa" w:w="3312"/>
          </w:tcPr>
          <w:p>
            <w:pPr>
              <w:spacing w:after="40"/>
            </w:pPr>
            <w:r>
              <w:rPr>
                <w:sz w:val="16"/>
              </w:rPr>
              <w:t>Builds multilingual sentence</w:t>
            </w:r>
          </w:p>
        </w:tc>
        <w:tc>
          <w:tcPr>
            <w:tcW w:type="dxa" w:w="3312"/>
          </w:tcPr>
          <w:p>
            <w:pPr>
              <w:spacing w:after="40"/>
            </w:pPr>
            <w:r>
              <w:rPr>
                <w:sz w:val="16"/>
              </w:rPr>
              <w:t>Scripted, optional LLM, then template</w:t>
            </w:r>
          </w:p>
        </w:tc>
      </w:tr>
      <w:tr>
        <w:tc>
          <w:tcPr>
            <w:tcW w:type="dxa" w:w="3312"/>
            <w:shd w:fill="F2F5F2"/>
          </w:tcPr>
          <w:p>
            <w:pPr>
              <w:spacing w:after="40"/>
            </w:pPr>
            <w:r>
              <w:rPr>
                <w:sz w:val="16"/>
              </w:rPr>
              <w:t>`POST /api/enroll/start`</w:t>
            </w:r>
          </w:p>
        </w:tc>
        <w:tc>
          <w:tcPr>
            <w:tcW w:type="dxa" w:w="3312"/>
            <w:shd w:fill="F2F5F2"/>
          </w:tcPr>
          <w:p>
            <w:pPr>
              <w:spacing w:after="40"/>
            </w:pPr>
            <w:r>
              <w:rPr>
                <w:sz w:val="16"/>
              </w:rPr>
              <w:t>Starts enrollment session</w:t>
            </w:r>
          </w:p>
        </w:tc>
        <w:tc>
          <w:tcPr>
            <w:tcW w:type="dxa" w:w="3312"/>
            <w:shd w:fill="F2F5F2"/>
          </w:tcPr>
          <w:p>
            <w:pPr>
              <w:spacing w:after="40"/>
            </w:pPr>
            <w:r>
              <w:rPr>
                <w:sz w:val="16"/>
              </w:rPr>
              <w:t>Guest signer id</w:t>
            </w:r>
          </w:p>
        </w:tc>
      </w:tr>
      <w:tr>
        <w:tc>
          <w:tcPr>
            <w:tcW w:type="dxa" w:w="3312"/>
          </w:tcPr>
          <w:p>
            <w:pPr>
              <w:spacing w:after="40"/>
            </w:pPr>
            <w:r>
              <w:rPr>
                <w:sz w:val="16"/>
              </w:rPr>
              <w:t>`POST /api/enroll/clip`</w:t>
            </w:r>
          </w:p>
        </w:tc>
        <w:tc>
          <w:tcPr>
            <w:tcW w:type="dxa" w:w="3312"/>
          </w:tcPr>
          <w:p>
            <w:pPr>
              <w:spacing w:after="40"/>
            </w:pPr>
            <w:r>
              <w:rPr>
                <w:sz w:val="16"/>
              </w:rPr>
              <w:t>Saves a WebM example</w:t>
            </w:r>
          </w:p>
        </w:tc>
        <w:tc>
          <w:tcPr>
            <w:tcW w:type="dxa" w:w="3312"/>
          </w:tcPr>
          <w:p>
            <w:pPr>
              <w:spacing w:after="40"/>
            </w:pPr>
            <w:r>
              <w:rPr>
                <w:sz w:val="16"/>
              </w:rPr>
              <w:t>File plus SQLite index</w:t>
            </w:r>
          </w:p>
        </w:tc>
      </w:tr>
      <w:tr>
        <w:tc>
          <w:tcPr>
            <w:tcW w:type="dxa" w:w="3312"/>
            <w:shd w:fill="F2F5F2"/>
          </w:tcPr>
          <w:p>
            <w:pPr>
              <w:spacing w:after="40"/>
            </w:pPr>
            <w:r>
              <w:rPr>
                <w:sz w:val="16"/>
              </w:rPr>
              <w:t>`GET /api/enroll/progress/{id}`</w:t>
            </w:r>
          </w:p>
        </w:tc>
        <w:tc>
          <w:tcPr>
            <w:tcW w:type="dxa" w:w="3312"/>
            <w:shd w:fill="F2F5F2"/>
          </w:tcPr>
          <w:p>
            <w:pPr>
              <w:spacing w:after="40"/>
            </w:pPr>
            <w:r>
              <w:rPr>
                <w:sz w:val="16"/>
              </w:rPr>
              <w:t>Counts enrollment clips</w:t>
            </w:r>
          </w:p>
        </w:tc>
        <w:tc>
          <w:tcPr>
            <w:tcW w:type="dxa" w:w="3312"/>
            <w:shd w:fill="F2F5F2"/>
          </w:tcPr>
          <w:p>
            <w:pPr>
              <w:spacing w:after="40"/>
            </w:pPr>
            <w:r>
              <w:rPr>
                <w:sz w:val="16"/>
              </w:rPr>
              <w:t>Used by the UI</w:t>
            </w:r>
          </w:p>
        </w:tc>
      </w:tr>
      <w:tr>
        <w:tc>
          <w:tcPr>
            <w:tcW w:type="dxa" w:w="3312"/>
          </w:tcPr>
          <w:p>
            <w:pPr>
              <w:spacing w:after="40"/>
            </w:pPr>
            <w:r>
              <w:rPr>
                <w:sz w:val="16"/>
              </w:rPr>
              <w:t>`WS /ws/speech`</w:t>
            </w:r>
          </w:p>
        </w:tc>
        <w:tc>
          <w:tcPr>
            <w:tcW w:type="dxa" w:w="3312"/>
          </w:tcPr>
          <w:p>
            <w:pPr>
              <w:spacing w:after="40"/>
            </w:pPr>
            <w:r>
              <w:rPr>
                <w:sz w:val="16"/>
              </w:rPr>
              <w:t>Audio transcription</w:t>
            </w:r>
          </w:p>
        </w:tc>
        <w:tc>
          <w:tcPr>
            <w:tcW w:type="dxa" w:w="3312"/>
          </w:tcPr>
          <w:p>
            <w:pPr>
              <w:spacing w:after="40"/>
            </w:pPr>
            <w:r>
              <w:rPr>
                <w:sz w:val="16"/>
              </w:rPr>
              <w:t>Language hint `en`, `hi`, `kn`</w:t>
            </w:r>
          </w:p>
        </w:tc>
      </w:tr>
    </w:tbl>
    <w:p>
      <w:pPr>
        <w:spacing w:after="20"/>
      </w:pPr>
    </w:p>
    <w:p>
      <w:r>
        <w:rPr>
          <w:rFonts w:ascii="Aptos" w:hAnsi="Aptos"/>
          <w:b w:val="0"/>
          <w:sz w:val="19"/>
        </w:rPr>
        <w:t xml:space="preserve">The web app calls same-origin </w:t>
      </w:r>
      <w:r>
        <w:rPr>
          <w:rFonts w:ascii="Consolas" w:hAnsi="Consolas"/>
          <w:b w:val="0"/>
          <w:sz w:val="17"/>
        </w:rPr>
        <w:t>/api</w:t>
      </w:r>
      <w:r>
        <w:rPr>
          <w:rFonts w:ascii="Aptos" w:hAnsi="Aptos"/>
          <w:b w:val="0"/>
          <w:sz w:val="19"/>
        </w:rPr>
        <w:t>; Vite proxies development requests to FastAPI on port 8000. Sign capture sends frame arrays; speech uses a persistent WebSocket. SQLite stores metadata/indexes and enrollment video is in local files. Guest mode creates a stable browser-local id and has no login wall. The privacy banner discloses video transfer/storage.</w:t>
      </w:r>
    </w:p>
    <w:p>
      <w:pPr>
        <w:pStyle w:val="Heading1"/>
      </w:pPr>
      <w:r>
        <w:t>9 Run the app locally</w:t>
      </w:r>
    </w:p>
    <w:p>
      <w:r>
        <w:rPr>
          <w:rFonts w:ascii="Aptos" w:hAnsi="Aptos"/>
          <w:b w:val="0"/>
          <w:sz w:val="19"/>
        </w:rPr>
        <w:t>The runbook targets Python 3.12 and Node.js 18+. Package metadata supports Python 3.11–3.12. The app needs a virtual environment, installed dependencies, web packages, MediaPipe model bundles, recognizer checkpoints, and local settings.</w:t>
      </w:r>
    </w:p>
    <w:p>
      <w:pPr>
        <w:pStyle w:val="Heading2"/>
      </w:pPr>
      <w:r>
        <w:t>One-time setup</w:t>
      </w:r>
    </w:p>
    <w:p>
      <w:pPr>
        <w:ind w:left="259"/>
      </w:pPr>
      <w:r>
        <w:rPr>
          <w:rFonts w:ascii="Consolas" w:hAnsi="Consolas"/>
          <w:color w:val="234235"/>
          <w:sz w:val="16"/>
        </w:rPr>
        <w:t>py -3.12 -m venv .venv</w:t>
        <w:br/>
        <w:t>.\.venv\Scripts\python.exe -m pip install -e ".[dev]"</w:t>
        <w:br/>
        <w:t>cd web; npm install; cd ..</w:t>
        <w:br/>
        <w:t>.\.venv\Scripts\python.exe tools/download_mediapipe_bundle.py</w:t>
      </w:r>
    </w:p>
    <w:p>
      <w:r>
        <w:rPr>
          <w:rFonts w:ascii="Aptos" w:hAnsi="Aptos"/>
          <w:b w:val="0"/>
          <w:sz w:val="19"/>
        </w:rPr>
        <w:t xml:space="preserve">Create </w:t>
      </w:r>
      <w:r>
        <w:rPr>
          <w:rFonts w:ascii="Consolas" w:hAnsi="Consolas"/>
          <w:b w:val="0"/>
          <w:sz w:val="17"/>
        </w:rPr>
        <w:t>.env</w:t>
      </w:r>
      <w:r>
        <w:rPr>
          <w:rFonts w:ascii="Aptos" w:hAnsi="Aptos"/>
          <w:b w:val="0"/>
          <w:sz w:val="19"/>
        </w:rPr>
        <w:t xml:space="preserve"> from </w:t>
      </w:r>
      <w:r>
        <w:rPr>
          <w:rFonts w:ascii="Consolas" w:hAnsi="Consolas"/>
          <w:b w:val="0"/>
          <w:sz w:val="17"/>
        </w:rPr>
        <w:t>.env.example</w:t>
      </w:r>
      <w:r>
        <w:rPr>
          <w:rFonts w:ascii="Aptos" w:hAnsi="Aptos"/>
          <w:b w:val="0"/>
          <w:sz w:val="19"/>
        </w:rPr>
        <w:t>. Set paths to the pose/hand bundles and recognizer manifest. Gemini needs an API key if desired. Whisper is an optional dependency and downloads substantial model weights. Keep secrets out of source control and screenshots.</w:t>
      </w:r>
    </w:p>
    <w:p>
      <w:pPr>
        <w:pStyle w:val="Heading2"/>
      </w:pPr>
      <w:r>
        <w:t>Each demo</w:t>
      </w:r>
    </w:p>
    <w:p>
      <w:r>
        <w:rPr>
          <w:rFonts w:ascii="Aptos" w:hAnsi="Aptos"/>
          <w:b w:val="0"/>
          <w:sz w:val="19"/>
        </w:rPr>
        <w:t>Start exactly one server and one frontend. Extra backend processes compete for CPU during landmark extraction and can make analysis appear stuck.</w:t>
      </w:r>
    </w:p>
    <w:p>
      <w:pPr>
        <w:ind w:left="259"/>
      </w:pPr>
      <w:r>
        <w:rPr>
          <w:rFonts w:ascii="Consolas" w:hAnsi="Consolas"/>
          <w:color w:val="234235"/>
          <w:sz w:val="16"/>
        </w:rPr>
        <w:t># Terminal 1, project root</w:t>
        <w:br/>
        <w:t>.\.venv\Scripts\python.exe -m uvicorn server.app.main:app --port 8000</w:t>
        <w:br/>
        <w:t># Terminal 2, project root</w:t>
        <w:br/>
        <w:t>cd web</w:t>
        <w:br/>
        <w:t>npm run dev</w:t>
        <w:br/>
        <w:t># Browser</w:t>
        <w:br/>
        <w:t>http://localhost:5173</w:t>
      </w:r>
    </w:p>
    <w:p>
      <w:r>
        <w:rPr>
          <w:rFonts w:ascii="Aptos" w:hAnsi="Aptos"/>
          <w:b w:val="0"/>
          <w:sz w:val="19"/>
        </w:rPr>
        <w:t>Check startup logs for a loaded two-member ensemble. Test camera, one practiced sign, mic, and speech output before the audience arrives.</w:t>
      </w:r>
    </w:p>
    <w:p>
      <w:pPr>
        <w:pStyle w:val="Heading1"/>
      </w:pPr>
      <w:r>
        <w:t>10 Live demo plan and narration</w:t>
      </w:r>
    </w:p>
    <w:p>
      <w:r>
        <w:rPr>
          <w:rFonts w:ascii="Aptos" w:hAnsi="Aptos"/>
          <w:b w:val="0"/>
          <w:sz w:val="19"/>
        </w:rPr>
        <w:t>A focused 4–6 minute walkthrough can show the purpose, both communication directions, and the confidence behavior without relying on unsupported features.</w:t>
      </w:r>
    </w:p>
    <w:p>
      <w:pPr>
        <w:pStyle w:val="Heading2"/>
      </w:pPr>
      <w:r>
        <w:t>Before the audience arrives</w:t>
      </w:r>
    </w:p>
    <w:p>
      <w:pPr>
        <w:pStyle w:val="ListBullet"/>
      </w:pPr>
      <w:r>
        <w:t>Confirm `/health`, the two-member model startup, and one backend process.</w:t>
      </w:r>
    </w:p>
    <w:p>
      <w:pPr>
        <w:pStyle w:val="ListBullet"/>
      </w:pPr>
      <w:r>
        <w:t>Use a quiet room, stable camera, front lighting, and a short known sign from the guide.</w:t>
      </w:r>
    </w:p>
    <w:p>
      <w:pPr>
        <w:pStyle w:val="ListBullet"/>
      </w:pPr>
      <w:r>
        <w:t>Verify permissions, selected camera, microphone, and browser voice.</w:t>
      </w:r>
    </w:p>
    <w:p>
      <w:pPr>
        <w:pStyle w:val="ListBullet"/>
      </w:pPr>
      <w:r>
        <w:t>Know that local Whisper may be slow; skip live captions if its output is not ready or accurate.</w:t>
      </w:r>
    </w:p>
    <w:p>
      <w:pPr>
        <w:pStyle w:val="ListBullet"/>
      </w:pPr>
      <w:r>
        <w:t>Do not expose an API key. Explain the privacy notice before capturing anyone else.</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1C5B46"/>
          </w:tcPr>
          <w:p>
            <w:r>
              <w:rPr>
                <w:b/>
                <w:color w:val="FFFFFF"/>
                <w:sz w:val="17"/>
              </w:rPr>
              <w:t>Time</w:t>
            </w:r>
          </w:p>
        </w:tc>
        <w:tc>
          <w:tcPr>
            <w:tcW w:type="dxa" w:w="3312"/>
            <w:shd w:fill="1C5B46"/>
          </w:tcPr>
          <w:p>
            <w:r>
              <w:rPr>
                <w:b/>
                <w:color w:val="FFFFFF"/>
                <w:sz w:val="17"/>
              </w:rPr>
              <w:t>Action</w:t>
            </w:r>
          </w:p>
        </w:tc>
        <w:tc>
          <w:tcPr>
            <w:tcW w:type="dxa" w:w="3312"/>
            <w:shd w:fill="1C5B46"/>
          </w:tcPr>
          <w:p>
            <w:r>
              <w:rPr>
                <w:b/>
                <w:color w:val="FFFFFF"/>
                <w:sz w:val="17"/>
              </w:rPr>
              <w:t>Suggested narration</w:t>
            </w:r>
          </w:p>
        </w:tc>
      </w:tr>
      <w:tr>
        <w:tc>
          <w:tcPr>
            <w:tcW w:type="dxa" w:w="3312"/>
          </w:tcPr>
          <w:p>
            <w:pPr>
              <w:spacing w:after="40"/>
            </w:pPr>
            <w:r>
              <w:rPr>
                <w:sz w:val="16"/>
              </w:rPr>
              <w:t>0:00–0:30</w:t>
            </w:r>
          </w:p>
        </w:tc>
        <w:tc>
          <w:tcPr>
            <w:tcW w:type="dxa" w:w="3312"/>
          </w:tcPr>
          <w:p>
            <w:pPr>
              <w:spacing w:after="40"/>
            </w:pPr>
            <w:r>
              <w:rPr>
                <w:sz w:val="16"/>
              </w:rPr>
              <w:t>Introduce app</w:t>
            </w:r>
          </w:p>
        </w:tc>
        <w:tc>
          <w:tcPr>
            <w:tcW w:type="dxa" w:w="3312"/>
          </w:tcPr>
          <w:p>
            <w:pPr>
              <w:spacing w:after="40"/>
            </w:pPr>
            <w:r>
              <w:rPr>
                <w:sz w:val="16"/>
              </w:rPr>
              <w:t>“SignTalk is a web prototype for communication across sign and spoken language. I’ll show sign-to-sentence and voice captions.”</w:t>
            </w:r>
          </w:p>
        </w:tc>
      </w:tr>
      <w:tr>
        <w:tc>
          <w:tcPr>
            <w:tcW w:type="dxa" w:w="3312"/>
            <w:shd w:fill="F2F5F2"/>
          </w:tcPr>
          <w:p>
            <w:pPr>
              <w:spacing w:after="40"/>
            </w:pPr>
            <w:r>
              <w:rPr>
                <w:sz w:val="16"/>
              </w:rPr>
              <w:t>0:30–1:00</w:t>
            </w:r>
          </w:p>
        </w:tc>
        <w:tc>
          <w:tcPr>
            <w:tcW w:type="dxa" w:w="3312"/>
            <w:shd w:fill="F2F5F2"/>
          </w:tcPr>
          <w:p>
            <w:pPr>
              <w:spacing w:after="40"/>
            </w:pPr>
            <w:r>
              <w:rPr>
                <w:sz w:val="16"/>
              </w:rPr>
              <w:t>Open Sign Guide</w:t>
            </w:r>
          </w:p>
        </w:tc>
        <w:tc>
          <w:tcPr>
            <w:tcW w:type="dxa" w:w="3312"/>
            <w:shd w:fill="F2F5F2"/>
          </w:tcPr>
          <w:p>
            <w:pPr>
              <w:spacing w:after="40"/>
            </w:pPr>
            <w:r>
              <w:rPr>
                <w:sz w:val="16"/>
              </w:rPr>
              <w:t>“The current recognizer covers nine INCLUDE greeting labels. It is not an open-vocabulary or continuous sign translator.”</w:t>
            </w:r>
          </w:p>
        </w:tc>
      </w:tr>
      <w:tr>
        <w:tc>
          <w:tcPr>
            <w:tcW w:type="dxa" w:w="3312"/>
          </w:tcPr>
          <w:p>
            <w:pPr>
              <w:spacing w:after="40"/>
            </w:pPr>
            <w:r>
              <w:rPr>
                <w:sz w:val="16"/>
              </w:rPr>
              <w:t>1:00–2:15</w:t>
            </w:r>
          </w:p>
        </w:tc>
        <w:tc>
          <w:tcPr>
            <w:tcW w:type="dxa" w:w="3312"/>
          </w:tcPr>
          <w:p>
            <w:pPr>
              <w:spacing w:after="40"/>
            </w:pPr>
            <w:r>
              <w:rPr>
                <w:sz w:val="16"/>
              </w:rPr>
              <w:t>Show preflight and perform a practiced sign</w:t>
            </w:r>
          </w:p>
        </w:tc>
        <w:tc>
          <w:tcPr>
            <w:tcW w:type="dxa" w:w="3312"/>
          </w:tcPr>
          <w:p>
            <w:pPr>
              <w:spacing w:after="40"/>
            </w:pPr>
            <w:r>
              <w:rPr>
                <w:sz w:val="16"/>
              </w:rPr>
              <w:t>“The browser records a short clip; the server extracts landmarks, checks quality, then classifies it.”</w:t>
            </w:r>
          </w:p>
        </w:tc>
      </w:tr>
      <w:tr>
        <w:tc>
          <w:tcPr>
            <w:tcW w:type="dxa" w:w="3312"/>
            <w:shd w:fill="F2F5F2"/>
          </w:tcPr>
          <w:p>
            <w:pPr>
              <w:spacing w:after="40"/>
            </w:pPr>
            <w:r>
              <w:rPr>
                <w:sz w:val="16"/>
              </w:rPr>
              <w:t>2:15–3:00</w:t>
            </w:r>
          </w:p>
        </w:tc>
        <w:tc>
          <w:tcPr>
            <w:tcW w:type="dxa" w:w="3312"/>
            <w:shd w:fill="F2F5F2"/>
          </w:tcPr>
          <w:p>
            <w:pPr>
              <w:spacing w:after="40"/>
            </w:pPr>
            <w:r>
              <w:rPr>
                <w:sz w:val="16"/>
              </w:rPr>
              <w:t>Show accepted or candidate result</w:t>
            </w:r>
          </w:p>
        </w:tc>
        <w:tc>
          <w:tcPr>
            <w:tcW w:type="dxa" w:w="3312"/>
            <w:shd w:fill="F2F5F2"/>
          </w:tcPr>
          <w:p>
            <w:pPr>
              <w:spacing w:after="40"/>
            </w:pPr>
            <w:r>
              <w:rPr>
                <w:sz w:val="16"/>
              </w:rPr>
              <w:t>“The output can be accepted, offered for human confirmation, or rejected. Abstaining is safer than voicing a weak guess.”</w:t>
            </w:r>
          </w:p>
        </w:tc>
      </w:tr>
      <w:tr>
        <w:tc>
          <w:tcPr>
            <w:tcW w:type="dxa" w:w="3312"/>
          </w:tcPr>
          <w:p>
            <w:pPr>
              <w:spacing w:after="40"/>
            </w:pPr>
            <w:r>
              <w:rPr>
                <w:sz w:val="16"/>
              </w:rPr>
              <w:t>3:00–3:45</w:t>
            </w:r>
          </w:p>
        </w:tc>
        <w:tc>
          <w:tcPr>
            <w:tcW w:type="dxa" w:w="3312"/>
          </w:tcPr>
          <w:p>
            <w:pPr>
              <w:spacing w:after="40"/>
            </w:pPr>
            <w:r>
              <w:rPr>
                <w:sz w:val="16"/>
              </w:rPr>
              <w:t>Compose and speak sentence</w:t>
            </w:r>
          </w:p>
        </w:tc>
        <w:tc>
          <w:tcPr>
            <w:tcW w:type="dxa" w:w="3312"/>
          </w:tcPr>
          <w:p>
            <w:pPr>
              <w:spacing w:after="40"/>
            </w:pPr>
            <w:r>
              <w:rPr>
                <w:sz w:val="16"/>
              </w:rPr>
              <w:t>“Words form an editable phrase. The app tries a scripted sentence, optional Gemini, and an offline phrasebook fallback. Browser speech reads it.”</w:t>
            </w:r>
          </w:p>
        </w:tc>
      </w:tr>
      <w:tr>
        <w:tc>
          <w:tcPr>
            <w:tcW w:type="dxa" w:w="3312"/>
            <w:shd w:fill="F2F5F2"/>
          </w:tcPr>
          <w:p>
            <w:pPr>
              <w:spacing w:after="40"/>
            </w:pPr>
            <w:r>
              <w:rPr>
                <w:sz w:val="16"/>
              </w:rPr>
              <w:t>3:45–4:45</w:t>
            </w:r>
          </w:p>
        </w:tc>
        <w:tc>
          <w:tcPr>
            <w:tcW w:type="dxa" w:w="3312"/>
            <w:shd w:fill="F2F5F2"/>
          </w:tcPr>
          <w:p>
            <w:pPr>
              <w:spacing w:after="40"/>
            </w:pPr>
            <w:r>
              <w:rPr>
                <w:sz w:val="16"/>
              </w:rPr>
              <w:t>Optional short captions demo</w:t>
            </w:r>
          </w:p>
        </w:tc>
        <w:tc>
          <w:tcPr>
            <w:tcW w:type="dxa" w:w="3312"/>
            <w:shd w:fill="F2F5F2"/>
          </w:tcPr>
          <w:p>
            <w:pPr>
              <w:spacing w:after="40"/>
            </w:pPr>
            <w:r>
              <w:rPr>
                <w:sz w:val="16"/>
              </w:rPr>
              <w:t>“The other direction sends audio to local Whisper. Language selection supports English, Hindi, and Kannada, though Indic quality still needs validation.”</w:t>
            </w:r>
          </w:p>
        </w:tc>
      </w:tr>
      <w:tr>
        <w:tc>
          <w:tcPr>
            <w:tcW w:type="dxa" w:w="3312"/>
          </w:tcPr>
          <w:p>
            <w:pPr>
              <w:spacing w:after="40"/>
            </w:pPr>
            <w:r>
              <w:rPr>
                <w:sz w:val="16"/>
              </w:rPr>
              <w:t>4:45–5:15</w:t>
            </w:r>
          </w:p>
        </w:tc>
        <w:tc>
          <w:tcPr>
            <w:tcW w:type="dxa" w:w="3312"/>
          </w:tcPr>
          <w:p>
            <w:pPr>
              <w:spacing w:after="40"/>
            </w:pPr>
            <w:r>
              <w:rPr>
                <w:sz w:val="16"/>
              </w:rPr>
              <w:t>Explain next steps</w:t>
            </w:r>
          </w:p>
        </w:tc>
        <w:tc>
          <w:tcPr>
            <w:tcW w:type="dxa" w:w="3312"/>
          </w:tcPr>
          <w:p>
            <w:pPr>
              <w:spacing w:after="40"/>
            </w:pPr>
            <w:r>
              <w:rPr>
                <w:sz w:val="16"/>
              </w:rPr>
              <w:t>“We still need signer-held-out evaluation, more consented data, broader vocabulary, and native-speaker translation review.”</w:t>
            </w:r>
          </w:p>
        </w:tc>
      </w:tr>
    </w:tbl>
    <w:p>
      <w:pPr>
        <w:spacing w:after="20"/>
      </w:pPr>
    </w:p>
    <w:p>
      <w:pPr>
        <w:pStyle w:val="Heading2"/>
      </w:pPr>
      <w:r>
        <w:t>If recognition rejects or is wrong</w:t>
      </w:r>
    </w:p>
    <w:p>
      <w:r>
        <w:rPr>
          <w:rFonts w:ascii="Aptos" w:hAnsi="Aptos"/>
          <w:b w:val="0"/>
          <w:sz w:val="19"/>
        </w:rPr>
        <w:t>Say: “This clip did not give enough evidence for a safe prediction, so the system asked me to retry. The model covers nine signs, and live camera conditions differ from its training clips.” Check framing and lighting, then try once more. If the output is wrong, say: “This prototype result illustrates why we use confirmation and abstention. The small random validation split does not establish performance on new signers.” Never call a wrong output accurate.</w:t>
      </w:r>
    </w:p>
    <w:p>
      <w:pPr>
        <w:pStyle w:val="Heading2"/>
      </w:pPr>
      <w:r>
        <w:t>Quick checklist</w:t>
      </w:r>
    </w:p>
    <w:tbl>
      <w:tblPr>
        <w:tblStyle w:val="TableGrid"/>
        <w:tblW w:type="auto" w:w="0"/>
        <w:tblLayout w:type="autofit"/>
        <w:tblLook w:firstColumn="1" w:firstRow="1" w:lastColumn="0" w:lastRow="0" w:noHBand="0" w:noVBand="1" w:val="04A0"/>
      </w:tblPr>
      <w:tblGrid>
        <w:gridCol w:w="4968"/>
        <w:gridCol w:w="4968"/>
      </w:tblGrid>
      <w:tr>
        <w:tc>
          <w:tcPr>
            <w:tcW w:type="dxa" w:w="4968"/>
            <w:shd w:fill="1C5B46"/>
          </w:tcPr>
          <w:p>
            <w:r>
              <w:rPr>
                <w:b/>
                <w:color w:val="FFFFFF"/>
                <w:sz w:val="17"/>
              </w:rPr>
              <w:t>Check</w:t>
            </w:r>
          </w:p>
        </w:tc>
        <w:tc>
          <w:tcPr>
            <w:tcW w:type="dxa" w:w="4968"/>
            <w:shd w:fill="1C5B46"/>
          </w:tcPr>
          <w:p>
            <w:r>
              <w:rPr>
                <w:b/>
                <w:color w:val="FFFFFF"/>
                <w:sz w:val="17"/>
              </w:rPr>
              <w:t>Ready</w:t>
            </w:r>
          </w:p>
        </w:tc>
      </w:tr>
      <w:tr>
        <w:tc>
          <w:tcPr>
            <w:tcW w:type="dxa" w:w="4968"/>
          </w:tcPr>
          <w:p>
            <w:pPr>
              <w:spacing w:after="40"/>
            </w:pPr>
            <w:r>
              <w:rPr>
                <w:sz w:val="16"/>
              </w:rPr>
              <w:t>API healthy, one backend, ensemble loaded</w:t>
            </w:r>
          </w:p>
        </w:tc>
        <w:tc>
          <w:tcPr>
            <w:tcW w:type="dxa" w:w="4968"/>
          </w:tcPr>
          <w:p>
            <w:pPr>
              <w:spacing w:after="40"/>
            </w:pPr>
            <w:r>
              <w:rPr>
                <w:sz w:val="16"/>
              </w:rPr>
              <w:t>☐</w:t>
            </w:r>
          </w:p>
        </w:tc>
      </w:tr>
      <w:tr>
        <w:tc>
          <w:tcPr>
            <w:tcW w:type="dxa" w:w="4968"/>
            <w:shd w:fill="F2F5F2"/>
          </w:tcPr>
          <w:p>
            <w:pPr>
              <w:spacing w:after="40"/>
            </w:pPr>
            <w:r>
              <w:rPr>
                <w:sz w:val="16"/>
              </w:rPr>
              <w:t>Web app opens and camera permission works</w:t>
            </w:r>
          </w:p>
        </w:tc>
        <w:tc>
          <w:tcPr>
            <w:tcW w:type="dxa" w:w="4968"/>
            <w:shd w:fill="F2F5F2"/>
          </w:tcPr>
          <w:p>
            <w:pPr>
              <w:spacing w:after="40"/>
            </w:pPr>
            <w:r>
              <w:rPr>
                <w:sz w:val="16"/>
              </w:rPr>
              <w:t>☐</w:t>
            </w:r>
          </w:p>
        </w:tc>
      </w:tr>
      <w:tr>
        <w:tc>
          <w:tcPr>
            <w:tcW w:type="dxa" w:w="4968"/>
          </w:tcPr>
          <w:p>
            <w:pPr>
              <w:spacing w:after="40"/>
            </w:pPr>
            <w:r>
              <w:rPr>
                <w:sz w:val="16"/>
              </w:rPr>
              <w:t>Hands and upper body visible; lighting clear</w:t>
            </w:r>
          </w:p>
        </w:tc>
        <w:tc>
          <w:tcPr>
            <w:tcW w:type="dxa" w:w="4968"/>
          </w:tcPr>
          <w:p>
            <w:pPr>
              <w:spacing w:after="40"/>
            </w:pPr>
            <w:r>
              <w:rPr>
                <w:sz w:val="16"/>
              </w:rPr>
              <w:t>☐</w:t>
            </w:r>
          </w:p>
        </w:tc>
      </w:tr>
      <w:tr>
        <w:tc>
          <w:tcPr>
            <w:tcW w:type="dxa" w:w="4968"/>
            <w:shd w:fill="F2F5F2"/>
          </w:tcPr>
          <w:p>
            <w:pPr>
              <w:spacing w:after="40"/>
            </w:pPr>
            <w:r>
              <w:rPr>
                <w:sz w:val="16"/>
              </w:rPr>
              <w:t>Practiced sign belongs to the nine-class guide</w:t>
            </w:r>
          </w:p>
        </w:tc>
        <w:tc>
          <w:tcPr>
            <w:tcW w:type="dxa" w:w="4968"/>
            <w:shd w:fill="F2F5F2"/>
          </w:tcPr>
          <w:p>
            <w:pPr>
              <w:spacing w:after="40"/>
            </w:pPr>
            <w:r>
              <w:rPr>
                <w:sz w:val="16"/>
              </w:rPr>
              <w:t>☐</w:t>
            </w:r>
          </w:p>
        </w:tc>
      </w:tr>
      <w:tr>
        <w:tc>
          <w:tcPr>
            <w:tcW w:type="dxa" w:w="4968"/>
          </w:tcPr>
          <w:p>
            <w:pPr>
              <w:spacing w:after="40"/>
            </w:pPr>
            <w:r>
              <w:rPr>
                <w:sz w:val="16"/>
              </w:rPr>
              <w:t>Sentence language and browser voice work</w:t>
            </w:r>
          </w:p>
        </w:tc>
        <w:tc>
          <w:tcPr>
            <w:tcW w:type="dxa" w:w="4968"/>
          </w:tcPr>
          <w:p>
            <w:pPr>
              <w:spacing w:after="40"/>
            </w:pPr>
            <w:r>
              <w:rPr>
                <w:sz w:val="16"/>
              </w:rPr>
              <w:t>☐</w:t>
            </w:r>
          </w:p>
        </w:tc>
      </w:tr>
      <w:tr>
        <w:tc>
          <w:tcPr>
            <w:tcW w:type="dxa" w:w="4968"/>
            <w:shd w:fill="F2F5F2"/>
          </w:tcPr>
          <w:p>
            <w:pPr>
              <w:spacing w:after="40"/>
            </w:pPr>
            <w:r>
              <w:rPr>
                <w:sz w:val="16"/>
              </w:rPr>
              <w:t>Microphone works and selected caption language matches</w:t>
            </w:r>
          </w:p>
        </w:tc>
        <w:tc>
          <w:tcPr>
            <w:tcW w:type="dxa" w:w="4968"/>
            <w:shd w:fill="F2F5F2"/>
          </w:tcPr>
          <w:p>
            <w:pPr>
              <w:spacing w:after="40"/>
            </w:pPr>
            <w:r>
              <w:rPr>
                <w:sz w:val="16"/>
              </w:rPr>
              <w:t>☐</w:t>
            </w:r>
          </w:p>
        </w:tc>
      </w:tr>
      <w:tr>
        <w:tc>
          <w:tcPr>
            <w:tcW w:type="dxa" w:w="4968"/>
          </w:tcPr>
          <w:p>
            <w:pPr>
              <w:spacing w:after="40"/>
            </w:pPr>
            <w:r>
              <w:rPr>
                <w:sz w:val="16"/>
              </w:rPr>
              <w:t>Privacy banner understood; secrets hidden</w:t>
            </w:r>
          </w:p>
        </w:tc>
        <w:tc>
          <w:tcPr>
            <w:tcW w:type="dxa" w:w="4968"/>
          </w:tcPr>
          <w:p>
            <w:pPr>
              <w:spacing w:after="40"/>
            </w:pPr>
            <w:r>
              <w:rPr>
                <w:sz w:val="16"/>
              </w:rPr>
              <w:t>☐</w:t>
            </w:r>
          </w:p>
        </w:tc>
      </w:tr>
    </w:tbl>
    <w:p>
      <w:pPr>
        <w:spacing w:after="20"/>
      </w:pPr>
    </w:p>
    <w:p>
      <w:pPr>
        <w:pStyle w:val="Heading1"/>
      </w:pPr>
      <w:r>
        <w:t>11 Limitations and responsible claims</w:t>
      </w:r>
    </w:p>
    <w:p>
      <w:pPr>
        <w:pStyle w:val="ListBullet"/>
      </w:pPr>
      <w:r>
        <w:t>Vocabulary is nine isolated greeting labels. It does not translate unrestricted signing or continuous grammar.</w:t>
      </w:r>
    </w:p>
    <w:p>
      <w:pPr>
        <w:pStyle w:val="ListBullet"/>
      </w:pPr>
      <w:r>
        <w:t>Validation is a small random clip split. Signer leakage is possible; scores do not estimate unseen-person accuracy.</w:t>
      </w:r>
    </w:p>
    <w:p>
      <w:pPr>
        <w:pStyle w:val="ListBullet"/>
      </w:pPr>
      <w:r>
        <w:t>Project notes report weak webcam performance from dataset-to-live domain shift. Enrollment stores examples but does not yet fine-tune.</w:t>
      </w:r>
    </w:p>
    <w:p>
      <w:pPr>
        <w:pStyle w:val="ListBullet"/>
      </w:pPr>
      <w:r>
        <w:t>No RGB model is active in the current two-model serving ensemble.</w:t>
      </w:r>
    </w:p>
    <w:p>
      <w:pPr>
        <w:pStyle w:val="ListBullet"/>
      </w:pPr>
      <w:r>
        <w:t>Hindi/Kannada translations need native-speaker verification. Whisper can be inaccurate and slow, particularly for Kannada on CPU.</w:t>
      </w:r>
    </w:p>
    <w:p>
      <w:pPr>
        <w:pStyle w:val="ListBullet"/>
      </w:pPr>
      <w:r>
        <w:t>Webcam frames are sent to the server and may be stored. Do not use this prototype as the sole channel for urgent, medical, legal, or safety-critical communication.</w:t>
      </w:r>
    </w:p>
    <w:p>
      <w:r>
        <w:rPr>
          <w:rFonts w:ascii="Aptos" w:hAnsi="Aptos"/>
          <w:b w:val="0"/>
          <w:sz w:val="19"/>
        </w:rPr>
        <w:t>Safe summary: “This is a working end-to-end prototype with a constrained vocabulary and confidence-aware interaction. Our next step is evaluation on unseen signers and recording conditions, then improvement with consented data.”</w:t>
      </w:r>
    </w:p>
    <w:p>
      <w:pPr>
        <w:pStyle w:val="Heading1"/>
      </w:pPr>
      <w:r>
        <w:t>12 Troubleshooting</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1C5B46"/>
          </w:tcPr>
          <w:p>
            <w:r>
              <w:rPr>
                <w:b/>
                <w:color w:val="FFFFFF"/>
                <w:sz w:val="17"/>
              </w:rPr>
              <w:t>Symptom</w:t>
            </w:r>
          </w:p>
        </w:tc>
        <w:tc>
          <w:tcPr>
            <w:tcW w:type="dxa" w:w="3312"/>
            <w:shd w:fill="1C5B46"/>
          </w:tcPr>
          <w:p>
            <w:r>
              <w:rPr>
                <w:b/>
                <w:color w:val="FFFFFF"/>
                <w:sz w:val="17"/>
              </w:rPr>
              <w:t>Likely cause</w:t>
            </w:r>
          </w:p>
        </w:tc>
        <w:tc>
          <w:tcPr>
            <w:tcW w:type="dxa" w:w="3312"/>
            <w:shd w:fill="1C5B46"/>
          </w:tcPr>
          <w:p>
            <w:r>
              <w:rPr>
                <w:b/>
                <w:color w:val="FFFFFF"/>
                <w:sz w:val="17"/>
              </w:rPr>
              <w:t>Try</w:t>
            </w:r>
          </w:p>
        </w:tc>
      </w:tr>
      <w:tr>
        <w:tc>
          <w:tcPr>
            <w:tcW w:type="dxa" w:w="3312"/>
          </w:tcPr>
          <w:p>
            <w:pPr>
              <w:spacing w:after="40"/>
            </w:pPr>
            <w:r>
              <w:rPr>
                <w:sz w:val="16"/>
              </w:rPr>
              <w:t>Analysis takes too long</w:t>
            </w:r>
          </w:p>
        </w:tc>
        <w:tc>
          <w:tcPr>
            <w:tcW w:type="dxa" w:w="3312"/>
          </w:tcPr>
          <w:p>
            <w:pPr>
              <w:spacing w:after="40"/>
            </w:pPr>
            <w:r>
              <w:rPr>
                <w:sz w:val="16"/>
              </w:rPr>
              <w:t>Multiple servers, CPU landmark extraction, large clip</w:t>
            </w:r>
          </w:p>
        </w:tc>
        <w:tc>
          <w:tcPr>
            <w:tcW w:type="dxa" w:w="3312"/>
          </w:tcPr>
          <w:p>
            <w:pPr>
              <w:spacing w:after="40"/>
            </w:pPr>
            <w:r>
              <w:rPr>
                <w:sz w:val="16"/>
              </w:rPr>
              <w:t>Keep one backend, restart, shorten clip, inspect terminal</w:t>
            </w:r>
          </w:p>
        </w:tc>
      </w:tr>
      <w:tr>
        <w:tc>
          <w:tcPr>
            <w:tcW w:type="dxa" w:w="3312"/>
            <w:shd w:fill="F2F5F2"/>
          </w:tcPr>
          <w:p>
            <w:pPr>
              <w:spacing w:after="40"/>
            </w:pPr>
            <w:r>
              <w:rPr>
                <w:sz w:val="16"/>
              </w:rPr>
              <w:t>Hands not visible</w:t>
            </w:r>
          </w:p>
        </w:tc>
        <w:tc>
          <w:tcPr>
            <w:tcW w:type="dxa" w:w="3312"/>
            <w:shd w:fill="F2F5F2"/>
          </w:tcPr>
          <w:p>
            <w:pPr>
              <w:spacing w:after="40"/>
            </w:pPr>
            <w:r>
              <w:rPr>
                <w:sz w:val="16"/>
              </w:rPr>
              <w:t>Out of frame, occlusion, low light</w:t>
            </w:r>
          </w:p>
        </w:tc>
        <w:tc>
          <w:tcPr>
            <w:tcW w:type="dxa" w:w="3312"/>
            <w:shd w:fill="F2F5F2"/>
          </w:tcPr>
          <w:p>
            <w:pPr>
              <w:spacing w:after="40"/>
            </w:pPr>
            <w:r>
              <w:rPr>
                <w:sz w:val="16"/>
              </w:rPr>
              <w:t>Move camera back, use wide view, face light, keep hands clear</w:t>
            </w:r>
          </w:p>
        </w:tc>
      </w:tr>
      <w:tr>
        <w:tc>
          <w:tcPr>
            <w:tcW w:type="dxa" w:w="3312"/>
          </w:tcPr>
          <w:p>
            <w:pPr>
              <w:spacing w:after="40"/>
            </w:pPr>
            <w:r>
              <w:rPr>
                <w:sz w:val="16"/>
              </w:rPr>
              <w:t>Same label or repeated reject</w:t>
            </w:r>
          </w:p>
        </w:tc>
        <w:tc>
          <w:tcPr>
            <w:tcW w:type="dxa" w:w="3312"/>
          </w:tcPr>
          <w:p>
            <w:pPr>
              <w:spacing w:after="40"/>
            </w:pPr>
            <w:r>
              <w:rPr>
                <w:sz w:val="16"/>
              </w:rPr>
              <w:t>Domain gap or unsupported sign</w:t>
            </w:r>
          </w:p>
        </w:tc>
        <w:tc>
          <w:tcPr>
            <w:tcW w:type="dxa" w:w="3312"/>
          </w:tcPr>
          <w:p>
            <w:pPr>
              <w:spacing w:after="40"/>
            </w:pPr>
            <w:r>
              <w:rPr>
                <w:sz w:val="16"/>
              </w:rPr>
              <w:t>Use a listed sign; treat as expected prototype limitation</w:t>
            </w:r>
          </w:p>
        </w:tc>
      </w:tr>
      <w:tr>
        <w:tc>
          <w:tcPr>
            <w:tcW w:type="dxa" w:w="3312"/>
            <w:shd w:fill="F2F5F2"/>
          </w:tcPr>
          <w:p>
            <w:pPr>
              <w:spacing w:after="40"/>
            </w:pPr>
            <w:r>
              <w:rPr>
                <w:sz w:val="16"/>
              </w:rPr>
              <w:t>STT unavailable</w:t>
            </w:r>
          </w:p>
        </w:tc>
        <w:tc>
          <w:tcPr>
            <w:tcW w:type="dxa" w:w="3312"/>
            <w:shd w:fill="F2F5F2"/>
          </w:tcPr>
          <w:p>
            <w:pPr>
              <w:spacing w:after="40"/>
            </w:pPr>
            <w:r>
              <w:rPr>
                <w:sz w:val="16"/>
              </w:rPr>
              <w:t>Whisper missing/model failed</w:t>
            </w:r>
          </w:p>
        </w:tc>
        <w:tc>
          <w:tcPr>
            <w:tcW w:type="dxa" w:w="3312"/>
            <w:shd w:fill="F2F5F2"/>
          </w:tcPr>
          <w:p>
            <w:pPr>
              <w:spacing w:after="40"/>
            </w:pPr>
            <w:r>
              <w:rPr>
                <w:sz w:val="16"/>
              </w:rPr>
              <w:t>Install faster-whisper in venv and restart backend</w:t>
            </w:r>
          </w:p>
        </w:tc>
      </w:tr>
      <w:tr>
        <w:tc>
          <w:tcPr>
            <w:tcW w:type="dxa" w:w="3312"/>
          </w:tcPr>
          <w:p>
            <w:pPr>
              <w:spacing w:after="40"/>
            </w:pPr>
            <w:r>
              <w:rPr>
                <w:sz w:val="16"/>
              </w:rPr>
              <w:t>Empty/wrong-script caption</w:t>
            </w:r>
          </w:p>
        </w:tc>
        <w:tc>
          <w:tcPr>
            <w:tcW w:type="dxa" w:w="3312"/>
          </w:tcPr>
          <w:p>
            <w:pPr>
              <w:spacing w:after="40"/>
            </w:pPr>
            <w:r>
              <w:rPr>
                <w:sz w:val="16"/>
              </w:rPr>
              <w:t>Wrong language or audio segment</w:t>
            </w:r>
          </w:p>
        </w:tc>
        <w:tc>
          <w:tcPr>
            <w:tcW w:type="dxa" w:w="3312"/>
          </w:tcPr>
          <w:p>
            <w:pPr>
              <w:spacing w:after="40"/>
            </w:pPr>
            <w:r>
              <w:rPr>
                <w:sz w:val="16"/>
              </w:rPr>
              <w:t>Select correct language, speak complete phrase, retry</w:t>
            </w:r>
          </w:p>
        </w:tc>
      </w:tr>
      <w:tr>
        <w:tc>
          <w:tcPr>
            <w:tcW w:type="dxa" w:w="3312"/>
            <w:shd w:fill="F2F5F2"/>
          </w:tcPr>
          <w:p>
            <w:pPr>
              <w:spacing w:after="40"/>
            </w:pPr>
            <w:r>
              <w:rPr>
                <w:sz w:val="16"/>
              </w:rPr>
              <w:t>Kannada caption slow/garbled</w:t>
            </w:r>
          </w:p>
        </w:tc>
        <w:tc>
          <w:tcPr>
            <w:tcW w:type="dxa" w:w="3312"/>
            <w:shd w:fill="F2F5F2"/>
          </w:tcPr>
          <w:p>
            <w:pPr>
              <w:spacing w:after="40"/>
            </w:pPr>
            <w:r>
              <w:rPr>
                <w:sz w:val="16"/>
              </w:rPr>
              <w:t>CPU model cost and weak tested quality</w:t>
            </w:r>
          </w:p>
        </w:tc>
        <w:tc>
          <w:tcPr>
            <w:tcW w:type="dxa" w:w="3312"/>
            <w:shd w:fill="F2F5F2"/>
          </w:tcPr>
          <w:p>
            <w:pPr>
              <w:spacing w:after="40"/>
            </w:pPr>
            <w:r>
              <w:rPr>
                <w:sz w:val="16"/>
              </w:rPr>
              <w:t>Use a pretested short phrase or skip; do not claim validation</w:t>
            </w:r>
          </w:p>
        </w:tc>
      </w:tr>
      <w:tr>
        <w:tc>
          <w:tcPr>
            <w:tcW w:type="dxa" w:w="3312"/>
          </w:tcPr>
          <w:p>
            <w:pPr>
              <w:spacing w:after="40"/>
            </w:pPr>
            <w:r>
              <w:rPr>
                <w:sz w:val="16"/>
              </w:rPr>
              <w:t>Browser speech silent</w:t>
            </w:r>
          </w:p>
        </w:tc>
        <w:tc>
          <w:tcPr>
            <w:tcW w:type="dxa" w:w="3312"/>
          </w:tcPr>
          <w:p>
            <w:pPr>
              <w:spacing w:after="40"/>
            </w:pPr>
            <w:r>
              <w:rPr>
                <w:sz w:val="16"/>
              </w:rPr>
              <w:t>Voice absent for language</w:t>
            </w:r>
          </w:p>
        </w:tc>
        <w:tc>
          <w:tcPr>
            <w:tcW w:type="dxa" w:w="3312"/>
          </w:tcPr>
          <w:p>
            <w:pPr>
              <w:spacing w:after="40"/>
            </w:pPr>
            <w:r>
              <w:rPr>
                <w:sz w:val="16"/>
              </w:rPr>
              <w:t>Test English, inspect OS/browser voices</w:t>
            </w:r>
          </w:p>
        </w:tc>
      </w:tr>
      <w:tr>
        <w:tc>
          <w:tcPr>
            <w:tcW w:type="dxa" w:w="3312"/>
            <w:shd w:fill="F2F5F2"/>
          </w:tcPr>
          <w:p>
            <w:pPr>
              <w:spacing w:after="40"/>
            </w:pPr>
            <w:r>
              <w:rPr>
                <w:sz w:val="16"/>
              </w:rPr>
              <w:t>Sentence unnatural</w:t>
            </w:r>
          </w:p>
        </w:tc>
        <w:tc>
          <w:tcPr>
            <w:tcW w:type="dxa" w:w="3312"/>
            <w:shd w:fill="F2F5F2"/>
          </w:tcPr>
          <w:p>
            <w:pPr>
              <w:spacing w:after="40"/>
            </w:pPr>
            <w:r>
              <w:rPr>
                <w:sz w:val="16"/>
              </w:rPr>
              <w:t>Placeholder/LLM/template translation</w:t>
            </w:r>
          </w:p>
        </w:tc>
        <w:tc>
          <w:tcPr>
            <w:tcW w:type="dxa" w:w="3312"/>
            <w:shd w:fill="F2F5F2"/>
          </w:tcPr>
          <w:p>
            <w:pPr>
              <w:spacing w:after="40"/>
            </w:pPr>
            <w:r>
              <w:rPr>
                <w:sz w:val="16"/>
              </w:rPr>
              <w:t>Use known phrase, edit before speaking, describe translation as unverified</w:t>
            </w:r>
          </w:p>
        </w:tc>
      </w:tr>
    </w:tbl>
    <w:p>
      <w:pPr>
        <w:spacing w:after="20"/>
      </w:pPr>
    </w:p>
    <w:p>
      <w:pPr>
        <w:pStyle w:val="Heading1"/>
      </w:pPr>
      <w:r>
        <w:t>13 Common questions</w:t>
      </w:r>
    </w:p>
    <w:p>
      <w:pPr>
        <w:pStyle w:val="Heading2"/>
      </w:pPr>
      <w:r>
        <w:t>What problem does it address?</w:t>
      </w:r>
    </w:p>
    <w:p>
      <w:r>
        <w:rPr>
          <w:rFonts w:ascii="Aptos" w:hAnsi="Aptos"/>
          <w:b w:val="0"/>
          <w:sz w:val="19"/>
        </w:rPr>
        <w:t>It explores a web-based path for turning a constrained set of signs into speech and captioning spoken replies.</w:t>
      </w:r>
    </w:p>
    <w:p>
      <w:pPr>
        <w:pStyle w:val="Heading2"/>
      </w:pPr>
      <w:r>
        <w:t>Why landmarks instead of raw video?</w:t>
      </w:r>
    </w:p>
    <w:p>
      <w:r>
        <w:rPr>
          <w:rFonts w:ascii="Aptos" w:hAnsi="Aptos"/>
          <w:b w:val="0"/>
          <w:sz w:val="19"/>
        </w:rPr>
        <w:t>They create a smaller representation focused on body/hand geometry and motion, though landmark errors and domain differences remain.</w:t>
      </w:r>
    </w:p>
    <w:p>
      <w:pPr>
        <w:pStyle w:val="Heading2"/>
      </w:pPr>
      <w:r>
        <w:t>Why a GRU and Transformer?</w:t>
      </w:r>
    </w:p>
    <w:p>
      <w:r>
        <w:rPr>
          <w:rFonts w:ascii="Aptos" w:hAnsi="Aptos"/>
          <w:b w:val="0"/>
          <w:sz w:val="19"/>
        </w:rPr>
        <w:t>They model sequences differently. Their combined scores can be more stable, while disagreement triggers caution.</w:t>
      </w:r>
    </w:p>
    <w:p>
      <w:pPr>
        <w:pStyle w:val="Heading2"/>
      </w:pPr>
      <w:r>
        <w:t>What does confidence-aware mean?</w:t>
      </w:r>
    </w:p>
    <w:p>
      <w:r>
        <w:rPr>
          <w:rFonts w:ascii="Aptos" w:hAnsi="Aptos"/>
          <w:b w:val="0"/>
          <w:sz w:val="19"/>
        </w:rPr>
        <w:t>The system checks top probability, margin, model agreement, TTA stability, and input quality before accepting a label.</w:t>
      </w:r>
    </w:p>
    <w:p>
      <w:pPr>
        <w:pStyle w:val="Heading2"/>
      </w:pPr>
      <w:r>
        <w:t>Does enrollment personalize immediately?</w:t>
      </w:r>
    </w:p>
    <w:p>
      <w:r>
        <w:rPr>
          <w:rFonts w:ascii="Aptos" w:hAnsi="Aptos"/>
          <w:b w:val="0"/>
          <w:sz w:val="19"/>
        </w:rPr>
        <w:t>No. It stores examples. A later workflow must process and train on them.</w:t>
      </w:r>
    </w:p>
    <w:p>
      <w:pPr>
        <w:pStyle w:val="Heading2"/>
      </w:pPr>
      <w:r>
        <w:t>Is it fully offline?</w:t>
      </w:r>
    </w:p>
    <w:p>
      <w:r>
        <w:rPr>
          <w:rFonts w:ascii="Aptos" w:hAnsi="Aptos"/>
          <w:b w:val="0"/>
          <w:sz w:val="19"/>
        </w:rPr>
        <w:t>Local inference and SQLite work on the local host. Gemini needs network/key; Whisper weights must be installed/downloaded. The browser still connects to the server.</w:t>
      </w:r>
    </w:p>
    <w:p>
      <w:pPr>
        <w:pStyle w:val="Heading2"/>
      </w:pPr>
      <w:r>
        <w:t>Why can validation be high while the webcam demo is weak?</w:t>
      </w:r>
    </w:p>
    <w:p>
      <w:r>
        <w:rPr>
          <w:rFonts w:ascii="Aptos" w:hAnsi="Aptos"/>
          <w:b w:val="0"/>
          <w:sz w:val="19"/>
        </w:rPr>
        <w:t>Random splitting may place similar signers/conditions on both sides. Live camera footage differs, causing domain shift.</w:t>
      </w:r>
    </w:p>
    <w:p>
      <w:pPr>
        <w:pStyle w:val="Heading2"/>
      </w:pPr>
      <w:r>
        <w:t>What is the next research step?</w:t>
      </w:r>
    </w:p>
    <w:p>
      <w:r>
        <w:rPr>
          <w:rFonts w:ascii="Aptos" w:hAnsi="Aptos"/>
          <w:b w:val="0"/>
          <w:sz w:val="19"/>
        </w:rPr>
        <w:t>Collect a consented signer-held-out evaluation set, add signer examples, retrain, tune on validation data, and report on a separate test set.</w:t>
      </w:r>
    </w:p>
    <w:p>
      <w:pPr>
        <w:pStyle w:val="Heading1"/>
      </w:pPr>
      <w:r>
        <w:t>14 Repository map and glossary</w:t>
      </w:r>
    </w:p>
    <w:tbl>
      <w:tblPr>
        <w:tblStyle w:val="TableGrid"/>
        <w:tblW w:type="auto" w:w="0"/>
        <w:tblLayout w:type="autofit"/>
        <w:tblLook w:firstColumn="1" w:firstRow="1" w:lastColumn="0" w:lastRow="0" w:noHBand="0" w:noVBand="1" w:val="04A0"/>
      </w:tblPr>
      <w:tblGrid>
        <w:gridCol w:w="4968"/>
        <w:gridCol w:w="4968"/>
      </w:tblGrid>
      <w:tr>
        <w:tc>
          <w:tcPr>
            <w:tcW w:type="dxa" w:w="4968"/>
            <w:shd w:fill="1C5B46"/>
          </w:tcPr>
          <w:p>
            <w:r>
              <w:rPr>
                <w:b/>
                <w:color w:val="FFFFFF"/>
                <w:sz w:val="17"/>
              </w:rPr>
              <w:t>Path</w:t>
            </w:r>
          </w:p>
        </w:tc>
        <w:tc>
          <w:tcPr>
            <w:tcW w:type="dxa" w:w="4968"/>
            <w:shd w:fill="1C5B46"/>
          </w:tcPr>
          <w:p>
            <w:r>
              <w:rPr>
                <w:b/>
                <w:color w:val="FFFFFF"/>
                <w:sz w:val="17"/>
              </w:rPr>
              <w:t>Role</w:t>
            </w:r>
          </w:p>
        </w:tc>
      </w:tr>
      <w:tr>
        <w:tc>
          <w:tcPr>
            <w:tcW w:type="dxa" w:w="4968"/>
          </w:tcPr>
          <w:p>
            <w:pPr>
              <w:spacing w:after="40"/>
            </w:pPr>
            <w:r>
              <w:rPr>
                <w:sz w:val="16"/>
              </w:rPr>
              <w:t>`web/src/App.jsx`</w:t>
            </w:r>
          </w:p>
        </w:tc>
        <w:tc>
          <w:tcPr>
            <w:tcW w:type="dxa" w:w="4968"/>
          </w:tcPr>
          <w:p>
            <w:pPr>
              <w:spacing w:after="40"/>
            </w:pPr>
            <w:r>
              <w:rPr>
                <w:sz w:val="16"/>
              </w:rPr>
              <w:t>Screen navigation, guest id, privacy notice</w:t>
            </w:r>
          </w:p>
        </w:tc>
      </w:tr>
      <w:tr>
        <w:tc>
          <w:tcPr>
            <w:tcW w:type="dxa" w:w="4968"/>
            <w:shd w:fill="F2F5F2"/>
          </w:tcPr>
          <w:p>
            <w:pPr>
              <w:spacing w:after="40"/>
            </w:pPr>
            <w:r>
              <w:rPr>
                <w:sz w:val="16"/>
              </w:rPr>
              <w:t>`web/src/screens/`</w:t>
            </w:r>
          </w:p>
        </w:tc>
        <w:tc>
          <w:tcPr>
            <w:tcW w:type="dxa" w:w="4968"/>
            <w:shd w:fill="F2F5F2"/>
          </w:tcPr>
          <w:p>
            <w:pPr>
              <w:spacing w:after="40"/>
            </w:pPr>
            <w:r>
              <w:rPr>
                <w:sz w:val="16"/>
              </w:rPr>
              <w:t>Capture, captions, guide, enrollment</w:t>
            </w:r>
          </w:p>
        </w:tc>
      </w:tr>
      <w:tr>
        <w:tc>
          <w:tcPr>
            <w:tcW w:type="dxa" w:w="4968"/>
          </w:tcPr>
          <w:p>
            <w:pPr>
              <w:spacing w:after="40"/>
            </w:pPr>
            <w:r>
              <w:rPr>
                <w:sz w:val="16"/>
              </w:rPr>
              <w:t>`web/src/api.js`</w:t>
            </w:r>
          </w:p>
        </w:tc>
        <w:tc>
          <w:tcPr>
            <w:tcW w:type="dxa" w:w="4968"/>
          </w:tcPr>
          <w:p>
            <w:pPr>
              <w:spacing w:after="40"/>
            </w:pPr>
            <w:r>
              <w:rPr>
                <w:sz w:val="16"/>
              </w:rPr>
              <w:t>HTTP helpers</w:t>
            </w:r>
          </w:p>
        </w:tc>
      </w:tr>
      <w:tr>
        <w:tc>
          <w:tcPr>
            <w:tcW w:type="dxa" w:w="4968"/>
            <w:shd w:fill="F2F5F2"/>
          </w:tcPr>
          <w:p>
            <w:pPr>
              <w:spacing w:after="40"/>
            </w:pPr>
            <w:r>
              <w:rPr>
                <w:sz w:val="16"/>
              </w:rPr>
              <w:t>`web/src/hooks/`</w:t>
            </w:r>
          </w:p>
        </w:tc>
        <w:tc>
          <w:tcPr>
            <w:tcW w:type="dxa" w:w="4968"/>
            <w:shd w:fill="F2F5F2"/>
          </w:tcPr>
          <w:p>
            <w:pPr>
              <w:spacing w:after="40"/>
            </w:pPr>
            <w:r>
              <w:rPr>
                <w:sz w:val="16"/>
              </w:rPr>
              <w:t>Webcam and speech socket</w:t>
            </w:r>
          </w:p>
        </w:tc>
      </w:tr>
      <w:tr>
        <w:tc>
          <w:tcPr>
            <w:tcW w:type="dxa" w:w="4968"/>
          </w:tcPr>
          <w:p>
            <w:pPr>
              <w:spacing w:after="40"/>
            </w:pPr>
            <w:r>
              <w:rPr>
                <w:sz w:val="16"/>
              </w:rPr>
              <w:t>`server/app/main.py`</w:t>
            </w:r>
          </w:p>
        </w:tc>
        <w:tc>
          <w:tcPr>
            <w:tcW w:type="dxa" w:w="4968"/>
          </w:tcPr>
          <w:p>
            <w:pPr>
              <w:spacing w:after="40"/>
            </w:pPr>
            <w:r>
              <w:rPr>
                <w:sz w:val="16"/>
              </w:rPr>
              <w:t>FastAPI startup and router wiring</w:t>
            </w:r>
          </w:p>
        </w:tc>
      </w:tr>
      <w:tr>
        <w:tc>
          <w:tcPr>
            <w:tcW w:type="dxa" w:w="4968"/>
            <w:shd w:fill="F2F5F2"/>
          </w:tcPr>
          <w:p>
            <w:pPr>
              <w:spacing w:after="40"/>
            </w:pPr>
            <w:r>
              <w:rPr>
                <w:sz w:val="16"/>
              </w:rPr>
              <w:t>`server/app/routers/`</w:t>
            </w:r>
          </w:p>
        </w:tc>
        <w:tc>
          <w:tcPr>
            <w:tcW w:type="dxa" w:w="4968"/>
            <w:shd w:fill="F2F5F2"/>
          </w:tcPr>
          <w:p>
            <w:pPr>
              <w:spacing w:after="40"/>
            </w:pPr>
            <w:r>
              <w:rPr>
                <w:sz w:val="16"/>
              </w:rPr>
              <w:t>Recognition, compose, enrollment, speech, vocab, health</w:t>
            </w:r>
          </w:p>
        </w:tc>
      </w:tr>
      <w:tr>
        <w:tc>
          <w:tcPr>
            <w:tcW w:type="dxa" w:w="4968"/>
          </w:tcPr>
          <w:p>
            <w:pPr>
              <w:spacing w:after="40"/>
            </w:pPr>
            <w:r>
              <w:rPr>
                <w:sz w:val="16"/>
              </w:rPr>
              <w:t>`server/app/storage.py`</w:t>
            </w:r>
          </w:p>
        </w:tc>
        <w:tc>
          <w:tcPr>
            <w:tcW w:type="dxa" w:w="4968"/>
          </w:tcPr>
          <w:p>
            <w:pPr>
              <w:spacing w:after="40"/>
            </w:pPr>
            <w:r>
              <w:rPr>
                <w:sz w:val="16"/>
              </w:rPr>
              <w:t>SQLite metadata/index</w:t>
            </w:r>
          </w:p>
        </w:tc>
      </w:tr>
      <w:tr>
        <w:tc>
          <w:tcPr>
            <w:tcW w:type="dxa" w:w="4968"/>
            <w:shd w:fill="F2F5F2"/>
          </w:tcPr>
          <w:p>
            <w:pPr>
              <w:spacing w:after="40"/>
            </w:pPr>
            <w:r>
              <w:rPr>
                <w:sz w:val="16"/>
              </w:rPr>
              <w:t>`core/signtalk_core/recognize.py`</w:t>
            </w:r>
          </w:p>
        </w:tc>
        <w:tc>
          <w:tcPr>
            <w:tcW w:type="dxa" w:w="4968"/>
            <w:shd w:fill="F2F5F2"/>
          </w:tcPr>
          <w:p>
            <w:pPr>
              <w:spacing w:after="40"/>
            </w:pPr>
            <w:r>
              <w:rPr>
                <w:sz w:val="16"/>
              </w:rPr>
              <w:t>Recognition orchestration</w:t>
            </w:r>
          </w:p>
        </w:tc>
      </w:tr>
      <w:tr>
        <w:tc>
          <w:tcPr>
            <w:tcW w:type="dxa" w:w="4968"/>
          </w:tcPr>
          <w:p>
            <w:pPr>
              <w:spacing w:after="40"/>
            </w:pPr>
            <w:r>
              <w:rPr>
                <w:sz w:val="16"/>
              </w:rPr>
              <w:t>`core/signtalk_core/features.py`</w:t>
            </w:r>
          </w:p>
        </w:tc>
        <w:tc>
          <w:tcPr>
            <w:tcW w:type="dxa" w:w="4968"/>
          </w:tcPr>
          <w:p>
            <w:pPr>
              <w:spacing w:after="40"/>
            </w:pPr>
            <w:r>
              <w:rPr>
                <w:sz w:val="16"/>
              </w:rPr>
              <w:t>Temporal feature representation</w:t>
            </w:r>
          </w:p>
        </w:tc>
      </w:tr>
      <w:tr>
        <w:tc>
          <w:tcPr>
            <w:tcW w:type="dxa" w:w="4968"/>
            <w:shd w:fill="F2F5F2"/>
          </w:tcPr>
          <w:p>
            <w:pPr>
              <w:spacing w:after="40"/>
            </w:pPr>
            <w:r>
              <w:rPr>
                <w:sz w:val="16"/>
              </w:rPr>
              <w:t>`core/signtalk_core/models/`</w:t>
            </w:r>
          </w:p>
        </w:tc>
        <w:tc>
          <w:tcPr>
            <w:tcW w:type="dxa" w:w="4968"/>
            <w:shd w:fill="F2F5F2"/>
          </w:tcPr>
          <w:p>
            <w:pPr>
              <w:spacing w:after="40"/>
            </w:pPr>
            <w:r>
              <w:rPr>
                <w:sz w:val="16"/>
              </w:rPr>
              <w:t>GRU and Transformer definitions</w:t>
            </w:r>
          </w:p>
        </w:tc>
      </w:tr>
      <w:tr>
        <w:tc>
          <w:tcPr>
            <w:tcW w:type="dxa" w:w="4968"/>
          </w:tcPr>
          <w:p>
            <w:pPr>
              <w:spacing w:after="40"/>
            </w:pPr>
            <w:r>
              <w:rPr>
                <w:sz w:val="16"/>
              </w:rPr>
              <w:t>`training/`</w:t>
            </w:r>
          </w:p>
        </w:tc>
        <w:tc>
          <w:tcPr>
            <w:tcW w:type="dxa" w:w="4968"/>
          </w:tcPr>
          <w:p>
            <w:pPr>
              <w:spacing w:after="40"/>
            </w:pPr>
            <w:r>
              <w:rPr>
                <w:sz w:val="16"/>
              </w:rPr>
              <w:t>Preprocess and train</w:t>
            </w:r>
          </w:p>
        </w:tc>
      </w:tr>
      <w:tr>
        <w:tc>
          <w:tcPr>
            <w:tcW w:type="dxa" w:w="4968"/>
            <w:shd w:fill="F2F5F2"/>
          </w:tcPr>
          <w:p>
            <w:pPr>
              <w:spacing w:after="40"/>
            </w:pPr>
            <w:r>
              <w:rPr>
                <w:sz w:val="16"/>
              </w:rPr>
              <w:t>`tools/pick_thresholds.py`</w:t>
            </w:r>
          </w:p>
        </w:tc>
        <w:tc>
          <w:tcPr>
            <w:tcW w:type="dxa" w:w="4968"/>
            <w:shd w:fill="F2F5F2"/>
          </w:tcPr>
          <w:p>
            <w:pPr>
              <w:spacing w:after="40"/>
            </w:pPr>
            <w:r>
              <w:rPr>
                <w:sz w:val="16"/>
              </w:rPr>
              <w:t>Validation threshold selection</w:t>
            </w:r>
          </w:p>
        </w:tc>
      </w:tr>
      <w:tr>
        <w:tc>
          <w:tcPr>
            <w:tcW w:type="dxa" w:w="4968"/>
          </w:tcPr>
          <w:p>
            <w:pPr>
              <w:spacing w:after="40"/>
            </w:pPr>
            <w:r>
              <w:rPr>
                <w:sz w:val="16"/>
              </w:rPr>
              <w:t>`config/`</w:t>
            </w:r>
          </w:p>
        </w:tc>
        <w:tc>
          <w:tcPr>
            <w:tcW w:type="dxa" w:w="4968"/>
          </w:tcPr>
          <w:p>
            <w:pPr>
              <w:spacing w:after="40"/>
            </w:pPr>
            <w:r>
              <w:rPr>
                <w:sz w:val="16"/>
              </w:rPr>
              <w:t>Vocabulary, thresholds, phrases, scenarios</w:t>
            </w:r>
          </w:p>
        </w:tc>
      </w:tr>
      <w:tr>
        <w:tc>
          <w:tcPr>
            <w:tcW w:type="dxa" w:w="4968"/>
            <w:shd w:fill="F2F5F2"/>
          </w:tcPr>
          <w:p>
            <w:pPr>
              <w:spacing w:after="40"/>
            </w:pPr>
            <w:r>
              <w:rPr>
                <w:sz w:val="16"/>
              </w:rPr>
              <w:t>`models/`, `runs/`</w:t>
            </w:r>
          </w:p>
        </w:tc>
        <w:tc>
          <w:tcPr>
            <w:tcW w:type="dxa" w:w="4968"/>
            <w:shd w:fill="F2F5F2"/>
          </w:tcPr>
          <w:p>
            <w:pPr>
              <w:spacing w:after="40"/>
            </w:pPr>
            <w:r>
              <w:rPr>
                <w:sz w:val="16"/>
              </w:rPr>
              <w:t>Local model bundles/checkpoints/metrics; gitignored</w:t>
            </w:r>
          </w:p>
        </w:tc>
      </w:tr>
      <w:tr>
        <w:tc>
          <w:tcPr>
            <w:tcW w:type="dxa" w:w="4968"/>
          </w:tcPr>
          <w:p>
            <w:pPr>
              <w:spacing w:after="40"/>
            </w:pPr>
            <w:r>
              <w:rPr>
                <w:sz w:val="16"/>
              </w:rPr>
              <w:t>`docs/RUNBOOK.md`, `HANDOVER.md`</w:t>
            </w:r>
          </w:p>
        </w:tc>
        <w:tc>
          <w:tcPr>
            <w:tcW w:type="dxa" w:w="4968"/>
          </w:tcPr>
          <w:p>
            <w:pPr>
              <w:spacing w:after="40"/>
            </w:pPr>
            <w:r>
              <w:rPr>
                <w:sz w:val="16"/>
              </w:rPr>
              <w:t>Setup and current-state notes</w:t>
            </w:r>
          </w:p>
        </w:tc>
      </w:tr>
    </w:tbl>
    <w:p>
      <w:pPr>
        <w:spacing w:after="20"/>
      </w:pPr>
    </w:p>
    <w:tbl>
      <w:tblPr>
        <w:tblStyle w:val="TableGrid"/>
        <w:tblW w:type="auto" w:w="0"/>
        <w:tblLayout w:type="autofit"/>
        <w:tblLook w:firstColumn="1" w:firstRow="1" w:lastColumn="0" w:lastRow="0" w:noHBand="0" w:noVBand="1" w:val="04A0"/>
      </w:tblPr>
      <w:tblGrid>
        <w:gridCol w:w="4968"/>
        <w:gridCol w:w="4968"/>
      </w:tblGrid>
      <w:tr>
        <w:tc>
          <w:tcPr>
            <w:tcW w:type="dxa" w:w="4968"/>
            <w:shd w:fill="1C5B46"/>
          </w:tcPr>
          <w:p>
            <w:r>
              <w:rPr>
                <w:b/>
                <w:color w:val="FFFFFF"/>
                <w:sz w:val="17"/>
              </w:rPr>
              <w:t>Term</w:t>
            </w:r>
          </w:p>
        </w:tc>
        <w:tc>
          <w:tcPr>
            <w:tcW w:type="dxa" w:w="4968"/>
            <w:shd w:fill="1C5B46"/>
          </w:tcPr>
          <w:p>
            <w:r>
              <w:rPr>
                <w:b/>
                <w:color w:val="FFFFFF"/>
                <w:sz w:val="17"/>
              </w:rPr>
              <w:t>Meaning</w:t>
            </w:r>
          </w:p>
        </w:tc>
      </w:tr>
      <w:tr>
        <w:tc>
          <w:tcPr>
            <w:tcW w:type="dxa" w:w="4968"/>
          </w:tcPr>
          <w:p>
            <w:pPr>
              <w:spacing w:after="40"/>
            </w:pPr>
            <w:r>
              <w:rPr>
                <w:sz w:val="16"/>
              </w:rPr>
              <w:t>Landmark</w:t>
            </w:r>
          </w:p>
        </w:tc>
        <w:tc>
          <w:tcPr>
            <w:tcW w:type="dxa" w:w="4968"/>
          </w:tcPr>
          <w:p>
            <w:pPr>
              <w:spacing w:after="40"/>
            </w:pPr>
            <w:r>
              <w:rPr>
                <w:sz w:val="16"/>
              </w:rPr>
              <w:t>Coordinate for a hand joint or body point</w:t>
            </w:r>
          </w:p>
        </w:tc>
      </w:tr>
      <w:tr>
        <w:tc>
          <w:tcPr>
            <w:tcW w:type="dxa" w:w="4968"/>
            <w:shd w:fill="F2F5F2"/>
          </w:tcPr>
          <w:p>
            <w:pPr>
              <w:spacing w:after="40"/>
            </w:pPr>
            <w:r>
              <w:rPr>
                <w:sz w:val="16"/>
              </w:rPr>
              <w:t>Feature sequence</w:t>
            </w:r>
          </w:p>
        </w:tc>
        <w:tc>
          <w:tcPr>
            <w:tcW w:type="dxa" w:w="4968"/>
            <w:shd w:fill="F2F5F2"/>
          </w:tcPr>
          <w:p>
            <w:pPr>
              <w:spacing w:after="40"/>
            </w:pPr>
            <w:r>
              <w:rPr>
                <w:sz w:val="16"/>
              </w:rPr>
              <w:t>Time-ordered numbers derived from landmarks</w:t>
            </w:r>
          </w:p>
        </w:tc>
      </w:tr>
      <w:tr>
        <w:tc>
          <w:tcPr>
            <w:tcW w:type="dxa" w:w="4968"/>
          </w:tcPr>
          <w:p>
            <w:pPr>
              <w:spacing w:after="40"/>
            </w:pPr>
            <w:r>
              <w:rPr>
                <w:sz w:val="16"/>
              </w:rPr>
              <w:t>BiGRU</w:t>
            </w:r>
          </w:p>
        </w:tc>
        <w:tc>
          <w:tcPr>
            <w:tcW w:type="dxa" w:w="4968"/>
          </w:tcPr>
          <w:p>
            <w:pPr>
              <w:spacing w:after="40"/>
            </w:pPr>
            <w:r>
              <w:rPr>
                <w:sz w:val="16"/>
              </w:rPr>
              <w:t>Bidirectional gated recurrent sequence network</w:t>
            </w:r>
          </w:p>
        </w:tc>
      </w:tr>
      <w:tr>
        <w:tc>
          <w:tcPr>
            <w:tcW w:type="dxa" w:w="4968"/>
            <w:shd w:fill="F2F5F2"/>
          </w:tcPr>
          <w:p>
            <w:pPr>
              <w:spacing w:after="40"/>
            </w:pPr>
            <w:r>
              <w:rPr>
                <w:sz w:val="16"/>
              </w:rPr>
              <w:t>Transformer</w:t>
            </w:r>
          </w:p>
        </w:tc>
        <w:tc>
          <w:tcPr>
            <w:tcW w:type="dxa" w:w="4968"/>
            <w:shd w:fill="F2F5F2"/>
          </w:tcPr>
          <w:p>
            <w:pPr>
              <w:spacing w:after="40"/>
            </w:pPr>
            <w:r>
              <w:rPr>
                <w:sz w:val="16"/>
              </w:rPr>
              <w:t>Sequence model using attention across time steps</w:t>
            </w:r>
          </w:p>
        </w:tc>
      </w:tr>
      <w:tr>
        <w:tc>
          <w:tcPr>
            <w:tcW w:type="dxa" w:w="4968"/>
          </w:tcPr>
          <w:p>
            <w:pPr>
              <w:spacing w:after="40"/>
            </w:pPr>
            <w:r>
              <w:rPr>
                <w:sz w:val="16"/>
              </w:rPr>
              <w:t>Ensemble</w:t>
            </w:r>
          </w:p>
        </w:tc>
        <w:tc>
          <w:tcPr>
            <w:tcW w:type="dxa" w:w="4968"/>
          </w:tcPr>
          <w:p>
            <w:pPr>
              <w:spacing w:after="40"/>
            </w:pPr>
            <w:r>
              <w:rPr>
                <w:sz w:val="16"/>
              </w:rPr>
              <w:t>Several model outputs combined into one distribution</w:t>
            </w:r>
          </w:p>
        </w:tc>
      </w:tr>
      <w:tr>
        <w:tc>
          <w:tcPr>
            <w:tcW w:type="dxa" w:w="4968"/>
            <w:shd w:fill="F2F5F2"/>
          </w:tcPr>
          <w:p>
            <w:pPr>
              <w:spacing w:after="40"/>
            </w:pPr>
            <w:r>
              <w:rPr>
                <w:sz w:val="16"/>
              </w:rPr>
              <w:t>Calibration</w:t>
            </w:r>
          </w:p>
        </w:tc>
        <w:tc>
          <w:tcPr>
            <w:tcW w:type="dxa" w:w="4968"/>
            <w:shd w:fill="F2F5F2"/>
          </w:tcPr>
          <w:p>
            <w:pPr>
              <w:spacing w:after="40"/>
            </w:pPr>
            <w:r>
              <w:rPr>
                <w:sz w:val="16"/>
              </w:rPr>
              <w:t>Adjusting model scores for useful threshold decisions</w:t>
            </w:r>
          </w:p>
        </w:tc>
      </w:tr>
      <w:tr>
        <w:tc>
          <w:tcPr>
            <w:tcW w:type="dxa" w:w="4968"/>
          </w:tcPr>
          <w:p>
            <w:pPr>
              <w:spacing w:after="40"/>
            </w:pPr>
            <w:r>
              <w:rPr>
                <w:sz w:val="16"/>
              </w:rPr>
              <w:t>Margin</w:t>
            </w:r>
          </w:p>
        </w:tc>
        <w:tc>
          <w:tcPr>
            <w:tcW w:type="dxa" w:w="4968"/>
          </w:tcPr>
          <w:p>
            <w:pPr>
              <w:spacing w:after="40"/>
            </w:pPr>
            <w:r>
              <w:rPr>
                <w:sz w:val="16"/>
              </w:rPr>
              <w:t>Difference between top and second class probabilities</w:t>
            </w:r>
          </w:p>
        </w:tc>
      </w:tr>
      <w:tr>
        <w:tc>
          <w:tcPr>
            <w:tcW w:type="dxa" w:w="4968"/>
            <w:shd w:fill="F2F5F2"/>
          </w:tcPr>
          <w:p>
            <w:pPr>
              <w:spacing w:after="40"/>
            </w:pPr>
            <w:r>
              <w:rPr>
                <w:sz w:val="16"/>
              </w:rPr>
              <w:t>TTA</w:t>
            </w:r>
          </w:p>
        </w:tc>
        <w:tc>
          <w:tcPr>
            <w:tcW w:type="dxa" w:w="4968"/>
            <w:shd w:fill="F2F5F2"/>
          </w:tcPr>
          <w:p>
            <w:pPr>
              <w:spacing w:after="40"/>
            </w:pPr>
            <w:r>
              <w:rPr>
                <w:sz w:val="16"/>
              </w:rPr>
              <w:t>Small input variations used to check prediction stability</w:t>
            </w:r>
          </w:p>
        </w:tc>
      </w:tr>
      <w:tr>
        <w:tc>
          <w:tcPr>
            <w:tcW w:type="dxa" w:w="4968"/>
          </w:tcPr>
          <w:p>
            <w:pPr>
              <w:spacing w:after="40"/>
            </w:pPr>
            <w:r>
              <w:rPr>
                <w:sz w:val="16"/>
              </w:rPr>
              <w:t>Abstention</w:t>
            </w:r>
          </w:p>
        </w:tc>
        <w:tc>
          <w:tcPr>
            <w:tcW w:type="dxa" w:w="4968"/>
          </w:tcPr>
          <w:p>
            <w:pPr>
              <w:spacing w:after="40"/>
            </w:pPr>
            <w:r>
              <w:rPr>
                <w:sz w:val="16"/>
              </w:rPr>
              <w:t>Declining to assert a label when evidence is weak</w:t>
            </w:r>
          </w:p>
        </w:tc>
      </w:tr>
      <w:tr>
        <w:tc>
          <w:tcPr>
            <w:tcW w:type="dxa" w:w="4968"/>
            <w:shd w:fill="F2F5F2"/>
          </w:tcPr>
          <w:p>
            <w:pPr>
              <w:spacing w:after="40"/>
            </w:pPr>
            <w:r>
              <w:rPr>
                <w:sz w:val="16"/>
              </w:rPr>
              <w:t>Domain gap</w:t>
            </w:r>
          </w:p>
        </w:tc>
        <w:tc>
          <w:tcPr>
            <w:tcW w:type="dxa" w:w="4968"/>
            <w:shd w:fill="F2F5F2"/>
          </w:tcPr>
          <w:p>
            <w:pPr>
              <w:spacing w:after="40"/>
            </w:pPr>
            <w:r>
              <w:rPr>
                <w:sz w:val="16"/>
              </w:rPr>
              <w:t>Difference between training data and live demo conditions</w:t>
            </w:r>
          </w:p>
        </w:tc>
      </w:tr>
      <w:tr>
        <w:tc>
          <w:tcPr>
            <w:tcW w:type="dxa" w:w="4968"/>
          </w:tcPr>
          <w:p>
            <w:pPr>
              <w:spacing w:after="40"/>
            </w:pPr>
            <w:r>
              <w:rPr>
                <w:sz w:val="16"/>
              </w:rPr>
              <w:t>WebSocket</w:t>
            </w:r>
          </w:p>
        </w:tc>
        <w:tc>
          <w:tcPr>
            <w:tcW w:type="dxa" w:w="4968"/>
          </w:tcPr>
          <w:p>
            <w:pPr>
              <w:spacing w:after="40"/>
            </w:pPr>
            <w:r>
              <w:rPr>
                <w:sz w:val="16"/>
              </w:rPr>
              <w:t>Persistent two-way connection used for audio/transcripts</w:t>
            </w:r>
          </w:p>
        </w:tc>
      </w:tr>
      <w:tr>
        <w:tc>
          <w:tcPr>
            <w:tcW w:type="dxa" w:w="4968"/>
            <w:shd w:fill="F2F5F2"/>
          </w:tcPr>
          <w:p>
            <w:pPr>
              <w:spacing w:after="40"/>
            </w:pPr>
            <w:r>
              <w:rPr>
                <w:sz w:val="16"/>
              </w:rPr>
              <w:t>INCLUDE</w:t>
            </w:r>
          </w:p>
        </w:tc>
        <w:tc>
          <w:tcPr>
            <w:tcW w:type="dxa" w:w="4968"/>
            <w:shd w:fill="F2F5F2"/>
          </w:tcPr>
          <w:p>
            <w:pPr>
              <w:spacing w:after="40"/>
            </w:pPr>
            <w:r>
              <w:rPr>
                <w:sz w:val="16"/>
              </w:rPr>
              <w:t>Indian Sign Language dataset used for current labels</w:t>
            </w:r>
          </w:p>
        </w:tc>
      </w:tr>
    </w:tbl>
    <w:p>
      <w:pPr>
        <w:spacing w:after="20"/>
      </w:pPr>
    </w:p>
    <w:p>
      <w:pPr>
        <w:pStyle w:val="Heading1"/>
      </w:pPr>
      <w:r>
        <w:t>Source basis and version note</w:t>
      </w:r>
    </w:p>
    <w:p>
      <w:r>
        <w:rPr>
          <w:rFonts w:ascii="Aptos" w:hAnsi="Aptos"/>
          <w:b w:val="0"/>
          <w:sz w:val="19"/>
        </w:rPr>
        <w:t xml:space="preserve">Prepared from repository source, README, HANDOVER, architecture/runbook documents, core recognition modules, server routers, web screens/hooks, runtime configuration, model manifest, checkpoint metrics, and threshold report. This guide distinguishes active v3 from legacy v2. Local artifacts and </w:t>
      </w:r>
      <w:r>
        <w:rPr>
          <w:rFonts w:ascii="Consolas" w:hAnsi="Consolas"/>
          <w:b w:val="0"/>
          <w:sz w:val="17"/>
        </w:rPr>
        <w:t>.env</w:t>
      </w:r>
      <w:r>
        <w:rPr>
          <w:rFonts w:ascii="Aptos" w:hAnsi="Aptos"/>
          <w:b w:val="0"/>
          <w:sz w:val="19"/>
        </w:rPr>
        <w:t xml:space="preserve"> vary by machine; verify startup logs before demonstrating.</w:t>
      </w:r>
    </w:p>
    <w:p>
      <w:r>
        <w:rPr>
          <w:rFonts w:ascii="Aptos" w:hAnsi="Aptos"/>
          <w:b w:val="0"/>
          <w:sz w:val="19"/>
        </w:rPr>
        <w:t>Last source review: 22 October 2026. This is an explanatory demo guide, not a claim of clinical validation, benchmark accuracy, or native-speaker certification.</w:t>
      </w:r>
    </w:p>
    <w:sectPr w:rsidR="00FC693F" w:rsidRPr="0006063C" w:rsidSect="00034616">
      <w:headerReference w:type="default" r:id="rId9"/>
      <w:footerReference w:type="default" r:id="rId10"/>
      <w:pgSz w:w="12240" w:h="15840"/>
      <w:pgMar w:top="893" w:right="1152" w:bottom="74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67"/>
        <w:sz w:val="16"/>
      </w:rPr>
      <w:t xml:space="preserve">Project guide • Source reviewed 22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65E"/>
        <w:sz w:val="16"/>
      </w:rPr>
      <w:t>SIGNTALK AI  |  LIVE DEMO AND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53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40"/>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