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7F0" w:rsidP="00925D37" w:rsidRDefault="00925D37" w14:paraId="273E78B9" w14:textId="7B7EECF1">
      <w:pPr>
        <w:pStyle w:val="Heading1"/>
      </w:pPr>
      <w:proofErr w:type="spellStart"/>
      <w:r>
        <w:t>Tissuecyte</w:t>
      </w:r>
      <w:proofErr w:type="spellEnd"/>
      <w:r>
        <w:t xml:space="preserve"> processing steps</w:t>
      </w:r>
    </w:p>
    <w:p w:rsidR="00925D37" w:rsidP="00925D37" w:rsidRDefault="00925D37" w14:paraId="4F54E105" w14:textId="22F8D710">
      <w:pPr>
        <w:pStyle w:val="Heading2"/>
      </w:pPr>
      <w:r>
        <w:t>Copy image processing folder into mouse’s folder on the server.</w:t>
      </w:r>
    </w:p>
    <w:p w:rsidR="00925D37" w:rsidP="00925D37" w:rsidRDefault="00925D37" w14:paraId="3F5F4E10" w14:textId="5ADB13E9">
      <w:r>
        <w:t>Create an empty folder in the mouse’s data folder on the server called “histology”. Copy the “</w:t>
      </w:r>
      <w:proofErr w:type="spellStart"/>
      <w:r>
        <w:t>image_processing_X</w:t>
      </w:r>
      <w:proofErr w:type="spellEnd"/>
      <w:r>
        <w:t>” folder into the histology folder.</w:t>
      </w:r>
    </w:p>
    <w:p w:rsidR="00925D37" w:rsidP="00925D37" w:rsidRDefault="00925D37" w14:paraId="2197AEEF" w14:textId="08E708AC">
      <w:pPr>
        <w:pStyle w:val="Heading2"/>
      </w:pPr>
      <w:r>
        <w:t>Prepare to run AIBSOPT software in the command line.</w:t>
      </w:r>
    </w:p>
    <w:p w:rsidR="00925D37" w:rsidP="00925D37" w:rsidRDefault="00925D37" w14:paraId="22445B5E" w14:textId="63EB221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Cmder</w:t>
      </w:r>
      <w:proofErr w:type="spellEnd"/>
      <w:r>
        <w:t>.</w:t>
      </w:r>
    </w:p>
    <w:p w:rsidR="00925D37" w:rsidP="00925D37" w:rsidRDefault="00925D37" w14:paraId="4E8887BA" w14:textId="7F6ADA46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>
        <w:t>conda</w:t>
      </w:r>
      <w:proofErr w:type="spellEnd"/>
      <w:r>
        <w:t xml:space="preserve"> activate OPT</w:t>
      </w:r>
    </w:p>
    <w:p w:rsidR="00925D37" w:rsidP="00925D37" w:rsidRDefault="00925D37" w14:paraId="4144A19F" w14:textId="5131EC6A">
      <w:pPr>
        <w:pStyle w:val="ListParagraph"/>
        <w:numPr>
          <w:ilvl w:val="0"/>
          <w:numId w:val="1"/>
        </w:numPr>
      </w:pPr>
      <w:r>
        <w:t xml:space="preserve">Run: cd </w:t>
      </w:r>
      <w:r w:rsidRPr="00747F8D" w:rsidR="00747F8D">
        <w:t>C:\Users\lesliec\code\AIBSOPT\Software\Analysis</w:t>
      </w:r>
    </w:p>
    <w:p w:rsidR="00747F8D" w:rsidP="00747F8D" w:rsidRDefault="00747F8D" w14:paraId="0347743B" w14:textId="40C6468E">
      <w:pPr>
        <w:pStyle w:val="Heading2"/>
      </w:pPr>
      <w:r w:rsidR="00747F8D">
        <w:rPr/>
        <w:t>Create colored volume.</w:t>
      </w:r>
    </w:p>
    <w:p w:rsidR="231F4457" w:rsidP="09F1C639" w:rsidRDefault="231F4457" w14:paraId="69127AF7" w14:textId="6FE03ED5">
      <w:pPr>
        <w:pStyle w:val="ListParagraph"/>
        <w:numPr>
          <w:ilvl w:val="0"/>
          <w:numId w:val="2"/>
        </w:numPr>
        <w:rPr/>
      </w:pPr>
      <w:r w:rsidR="231F4457">
        <w:rPr/>
        <w:t xml:space="preserve">In the command line, </w:t>
      </w:r>
      <w:r w:rsidR="231F4457">
        <w:rPr/>
        <w:t>run:</w:t>
      </w:r>
      <w:r w:rsidR="231F4457">
        <w:rPr/>
        <w:t xml:space="preserve"> python </w:t>
      </w:r>
      <w:r w:rsidR="09FFA30D">
        <w:rPr/>
        <w:t>TC_make_color_volume</w:t>
      </w:r>
      <w:r w:rsidR="231F4457">
        <w:rPr/>
        <w:t>.py</w:t>
      </w:r>
      <w:r w:rsidR="7F6DE574">
        <w:rPr/>
        <w:t>.</w:t>
      </w:r>
    </w:p>
    <w:p w:rsidR="00747F8D" w:rsidP="00747F8D" w:rsidRDefault="00747F8D" w14:paraId="0024B650" w14:textId="331F5548">
      <w:pPr>
        <w:pStyle w:val="ListParagraph"/>
        <w:numPr>
          <w:ilvl w:val="0"/>
          <w:numId w:val="2"/>
        </w:numPr>
        <w:rPr/>
      </w:pPr>
      <w:r w:rsidR="231F4457">
        <w:rPr/>
        <w:t xml:space="preserve">Use the </w:t>
      </w:r>
      <w:r w:rsidR="0463B129">
        <w:rPr/>
        <w:t>GUI</w:t>
      </w:r>
      <w:r w:rsidR="231F4457">
        <w:rPr/>
        <w:t xml:space="preserve"> to adjust the color intensities (mainly red and green) until the probes are visible. You can scroll through the volume</w:t>
      </w:r>
      <w:r w:rsidR="379F0F31">
        <w:rPr/>
        <w:t xml:space="preserve"> </w:t>
      </w:r>
      <w:r w:rsidR="0A91910C">
        <w:rPr/>
        <w:t>using the slider</w:t>
      </w:r>
      <w:r w:rsidR="379F0F31">
        <w:rPr/>
        <w:t xml:space="preserve"> below the brain image</w:t>
      </w:r>
      <w:r w:rsidR="0A91910C">
        <w:rPr/>
        <w:t xml:space="preserve"> or the arrow keys</w:t>
      </w:r>
      <w:r w:rsidR="379F0F31">
        <w:rPr/>
        <w:t>.</w:t>
      </w:r>
    </w:p>
    <w:p w:rsidR="009C17B9" w:rsidP="00B57604" w:rsidRDefault="009C17B9" w14:paraId="48E3E1E6" w14:textId="680AAFA1">
      <w:pPr>
        <w:pStyle w:val="ListParagraph"/>
        <w:numPr>
          <w:ilvl w:val="0"/>
          <w:numId w:val="2"/>
        </w:numPr>
        <w:rPr/>
      </w:pPr>
      <w:r w:rsidR="379F0F31">
        <w:rPr/>
        <w:t>Once you reach the desired image colors</w:t>
      </w:r>
      <w:r w:rsidR="0A91910C">
        <w:rPr/>
        <w:t>, click the “Save” button</w:t>
      </w:r>
      <w:r w:rsidR="379F0F31">
        <w:rPr/>
        <w:t>.</w:t>
      </w:r>
    </w:p>
    <w:p w:rsidR="009C17B9" w:rsidP="00747F8D" w:rsidRDefault="009C17B9" w14:paraId="4F532C82" w14:textId="66EA8459">
      <w:pPr>
        <w:pStyle w:val="ListParagraph"/>
        <w:numPr>
          <w:ilvl w:val="0"/>
          <w:numId w:val="2"/>
        </w:numPr>
        <w:rPr/>
      </w:pPr>
      <w:r w:rsidR="379F0F31">
        <w:rPr/>
        <w:t>This can be run multiple times to over-write the saved colored volume.</w:t>
      </w:r>
    </w:p>
    <w:p w:rsidR="009C17B9" w:rsidP="009C17B9" w:rsidRDefault="009C17B9" w14:paraId="4DE42F69" w14:textId="6BC10E5F">
      <w:pPr>
        <w:pStyle w:val="Heading2"/>
      </w:pPr>
      <w:r>
        <w:t>Annotate the probe locations.</w:t>
      </w:r>
    </w:p>
    <w:p w:rsidR="009C17B9" w:rsidP="009C17B9" w:rsidRDefault="009C17B9" w14:paraId="6851441A" w14:textId="7E2DA759">
      <w:r>
        <w:t>In the command line, run “python annotation_app_TC.py”. When the GUI launches, click “Load” in the bottom right corner. Navigate to the mouse’s “histology” folder and double-click the “</w:t>
      </w:r>
      <w:proofErr w:type="spellStart"/>
      <w:r>
        <w:t>resampled_color_volume.npy</w:t>
      </w:r>
      <w:proofErr w:type="spellEnd"/>
      <w:r>
        <w:t>” file.</w:t>
      </w:r>
      <w:r w:rsidR="0089589C">
        <w:t xml:space="preserve"> Track the probes and the stim electrode using the probe letter </w:t>
      </w:r>
      <w:r w:rsidR="00E6061F">
        <w:t>associated with its location. Keep track of the experiment days and which dye color.</w:t>
      </w:r>
    </w:p>
    <w:p w:rsidR="00926B74" w:rsidP="00926B74" w:rsidRDefault="00926B74" w14:paraId="3879FCE4" w14:textId="15DC6346">
      <w:pPr>
        <w:pStyle w:val="Heading2"/>
      </w:pPr>
      <w:r>
        <w:t>Create files needed to refine the boundaries.</w:t>
      </w:r>
    </w:p>
    <w:p w:rsidR="00926B74" w:rsidP="00CE3008" w:rsidRDefault="00CE3008" w14:paraId="42D93FA8" w14:textId="0A3D96C4">
      <w:pPr>
        <w:pStyle w:val="ListParagraph"/>
        <w:numPr>
          <w:ilvl w:val="0"/>
          <w:numId w:val="4"/>
        </w:numPr>
      </w:pPr>
      <w:r>
        <w:t>Open “TC_align_to_ephys.py” in an editor.</w:t>
      </w:r>
    </w:p>
    <w:p w:rsidR="00CE3008" w:rsidP="00CE3008" w:rsidRDefault="00840101" w14:paraId="77CD92DA" w14:textId="686E28B4">
      <w:pPr>
        <w:pStyle w:val="ListParagraph"/>
        <w:numPr>
          <w:ilvl w:val="0"/>
          <w:numId w:val="4"/>
        </w:numPr>
      </w:pPr>
      <w:r>
        <w:t>Update the location of the histology folder (line 30) with the current mouse.</w:t>
      </w:r>
    </w:p>
    <w:p w:rsidR="00840101" w:rsidP="00CE3008" w:rsidRDefault="00840101" w14:paraId="651C7514" w14:textId="014BA121">
      <w:pPr>
        <w:pStyle w:val="ListParagraph"/>
        <w:numPr>
          <w:ilvl w:val="0"/>
          <w:numId w:val="4"/>
        </w:numPr>
      </w:pPr>
      <w:r>
        <w:t xml:space="preserve">Update </w:t>
      </w:r>
      <w:r w:rsidR="002C5453">
        <w:t xml:space="preserve">the location of the data (line 35). Enter </w:t>
      </w:r>
      <w:r w:rsidR="00A02A12">
        <w:t xml:space="preserve">the </w:t>
      </w:r>
      <w:r w:rsidR="00170FB0">
        <w:t>experiment’s folder (\computer\</w:t>
      </w:r>
      <w:proofErr w:type="spellStart"/>
      <w:r w:rsidR="00AA4F8B">
        <w:t>mouseX</w:t>
      </w:r>
      <w:proofErr w:type="spellEnd"/>
      <w:r w:rsidR="00AA4F8B">
        <w:t>\</w:t>
      </w:r>
      <w:proofErr w:type="spellStart"/>
      <w:r w:rsidR="00AA4F8B">
        <w:t>estimX</w:t>
      </w:r>
      <w:proofErr w:type="spellEnd"/>
      <w:r w:rsidR="00AA4F8B">
        <w:t>)</w:t>
      </w:r>
      <w:r w:rsidR="00170FB0">
        <w:t xml:space="preserve"> or None</w:t>
      </w:r>
      <w:r w:rsidR="00AA4F8B">
        <w:t xml:space="preserve"> for </w:t>
      </w:r>
      <w:r w:rsidR="00907087">
        <w:t>annotation 1 and 2.</w:t>
      </w:r>
    </w:p>
    <w:p w:rsidR="00907087" w:rsidP="00CE3008" w:rsidRDefault="00907087" w14:paraId="4D7116A0" w14:textId="0B8850FF">
      <w:pPr>
        <w:pStyle w:val="ListParagraph"/>
        <w:numPr>
          <w:ilvl w:val="0"/>
          <w:numId w:val="4"/>
        </w:numPr>
      </w:pPr>
      <w:r>
        <w:t xml:space="preserve">In the command line, </w:t>
      </w:r>
      <w:proofErr w:type="gramStart"/>
      <w:r>
        <w:t>run:</w:t>
      </w:r>
      <w:proofErr w:type="gramEnd"/>
      <w:r>
        <w:t xml:space="preserve"> python TC_align_to_ephys.</w:t>
      </w:r>
      <w:r w:rsidR="005E4BE7">
        <w:t>py.</w:t>
      </w:r>
    </w:p>
    <w:p w:rsidR="00E9550D" w:rsidP="00E9550D" w:rsidRDefault="00E9550D" w14:paraId="07980A13" w14:textId="3DF59E36">
      <w:pPr>
        <w:pStyle w:val="Heading2"/>
      </w:pPr>
      <w:r>
        <w:t>Refine the boundaries.</w:t>
      </w:r>
    </w:p>
    <w:p w:rsidR="00E9550D" w:rsidP="00E9550D" w:rsidRDefault="00E9550D" w14:paraId="12C34A1F" w14:textId="5FAB13AF">
      <w:r>
        <w:t>In the command line, run “python refinement_app_TC.py”.</w:t>
      </w:r>
      <w:r w:rsidR="00D05214">
        <w:t xml:space="preserve"> </w:t>
      </w:r>
      <w:r w:rsidR="008B384C">
        <w:t xml:space="preserve">When the GUI launches, click “Load” </w:t>
      </w:r>
      <w:r w:rsidR="002F7910">
        <w:t>button on the right side</w:t>
      </w:r>
      <w:r w:rsidR="008B384C">
        <w:t>. Navigate to the mouse’s “histology” folder and double-click the</w:t>
      </w:r>
      <w:r w:rsidR="007721C7">
        <w:t xml:space="preserve"> “initial_ccf_coordinates_expX.csv” file.</w:t>
      </w:r>
      <w:r w:rsidR="00D7452F">
        <w:t xml:space="preserve"> The probes will be plotted in their respective spots (A, B, C, D, E, F)</w:t>
      </w:r>
      <w:r w:rsidR="00C505EE">
        <w:t>. Refine the boundaries by clicking the boundary label (the line will highlight green)</w:t>
      </w:r>
      <w:r w:rsidR="002F7910">
        <w:t xml:space="preserve"> then click where you want to place the boundary. </w:t>
      </w:r>
      <w:r w:rsidR="00FD46CF">
        <w:rPr>
          <w:b/>
          <w:bCs/>
          <w:i/>
          <w:iCs/>
        </w:rPr>
        <w:t>Y</w:t>
      </w:r>
      <w:r w:rsidRPr="00FD46CF" w:rsidR="00C16E9A">
        <w:rPr>
          <w:b/>
          <w:bCs/>
          <w:i/>
          <w:iCs/>
        </w:rPr>
        <w:t xml:space="preserve">ou </w:t>
      </w:r>
      <w:r w:rsidRPr="00FD46CF" w:rsidR="00FD46CF">
        <w:rPr>
          <w:b/>
          <w:bCs/>
          <w:i/>
          <w:iCs/>
        </w:rPr>
        <w:t xml:space="preserve">should </w:t>
      </w:r>
      <w:r w:rsidRPr="00FD46CF" w:rsidR="00C16E9A">
        <w:rPr>
          <w:b/>
          <w:bCs/>
          <w:i/>
          <w:iCs/>
        </w:rPr>
        <w:t>not change the order of the boundaries</w:t>
      </w:r>
      <w:r w:rsidR="00FD46CF">
        <w:rPr>
          <w:b/>
          <w:bCs/>
          <w:i/>
          <w:iCs/>
        </w:rPr>
        <w:t>;</w:t>
      </w:r>
      <w:r w:rsidRPr="00FD46CF" w:rsidR="00FD46CF">
        <w:rPr>
          <w:b/>
          <w:bCs/>
          <w:i/>
          <w:iCs/>
        </w:rPr>
        <w:t xml:space="preserve"> </w:t>
      </w:r>
      <w:r w:rsidR="00FD46CF">
        <w:rPr>
          <w:b/>
          <w:bCs/>
          <w:i/>
          <w:iCs/>
        </w:rPr>
        <w:t xml:space="preserve">currently </w:t>
      </w:r>
      <w:r w:rsidRPr="00FD46CF" w:rsidR="00FD46CF">
        <w:rPr>
          <w:b/>
          <w:bCs/>
          <w:i/>
          <w:iCs/>
        </w:rPr>
        <w:t>downstream programs cannot process it.</w:t>
      </w:r>
      <w:r w:rsidR="00FD46CF">
        <w:t xml:space="preserve"> </w:t>
      </w:r>
      <w:r w:rsidR="002F7910">
        <w:t>When finished, click “Save” on the right side.</w:t>
      </w:r>
    </w:p>
    <w:p w:rsidR="00467D7E" w:rsidP="00E9550D" w:rsidRDefault="00467D7E" w14:paraId="1FE4C99A" w14:textId="7484FB21">
      <w:r>
        <w:t xml:space="preserve">What </w:t>
      </w:r>
      <w:proofErr w:type="spellStart"/>
      <w:r>
        <w:t>ephys</w:t>
      </w:r>
      <w:proofErr w:type="spellEnd"/>
      <w:r>
        <w:t xml:space="preserve"> features are plotted:</w:t>
      </w:r>
    </w:p>
    <w:p w:rsidR="00467D7E" w:rsidP="00467D7E" w:rsidRDefault="009D36CD" w14:paraId="2CA30E03" w14:textId="30A7A3A7">
      <w:pPr>
        <w:pStyle w:val="ListParagraph"/>
        <w:numPr>
          <w:ilvl w:val="0"/>
          <w:numId w:val="7"/>
        </w:numPr>
      </w:pPr>
      <w:r>
        <w:t>Pink dots: power in low frequencies in LFP band</w:t>
      </w:r>
    </w:p>
    <w:p w:rsidR="009D36CD" w:rsidP="00467D7E" w:rsidRDefault="009D36CD" w14:paraId="2A3E1782" w14:textId="1C112E73">
      <w:pPr>
        <w:pStyle w:val="ListParagraph"/>
        <w:numPr>
          <w:ilvl w:val="0"/>
          <w:numId w:val="7"/>
        </w:numPr>
      </w:pPr>
      <w:r>
        <w:t xml:space="preserve">Turquoise </w:t>
      </w:r>
      <w:r w:rsidR="00C37EFF">
        <w:t>shaded line: number of units localized to each channel</w:t>
      </w:r>
    </w:p>
    <w:p w:rsidR="00C37EFF" w:rsidP="00467D7E" w:rsidRDefault="007510A5" w14:paraId="5A2FC5D8" w14:textId="406F2843">
      <w:pPr>
        <w:pStyle w:val="ListParagraph"/>
        <w:numPr>
          <w:ilvl w:val="0"/>
          <w:numId w:val="7"/>
        </w:numPr>
      </w:pPr>
      <w:r>
        <w:t xml:space="preserve">Purple line: </w:t>
      </w:r>
      <w:r w:rsidR="00EA5D8E">
        <w:t>multi-unit spike rate</w:t>
      </w:r>
    </w:p>
    <w:p w:rsidR="00E56614" w:rsidP="00E9550D" w:rsidRDefault="00E56614" w14:paraId="002C1518" w14:textId="5B4650F8">
      <w:r>
        <w:t xml:space="preserve">Some potentially useful </w:t>
      </w:r>
      <w:r w:rsidR="00536C58">
        <w:t>documents:</w:t>
      </w:r>
    </w:p>
    <w:p w:rsidR="002A34DD" w:rsidP="00536C58" w:rsidRDefault="00665406" w14:paraId="41CA4A53" w14:textId="4FDA363D">
      <w:pPr>
        <w:pStyle w:val="ListParagraph"/>
        <w:numPr>
          <w:ilvl w:val="0"/>
          <w:numId w:val="6"/>
        </w:numPr>
      </w:pPr>
      <w:r>
        <w:t xml:space="preserve">Check out the </w:t>
      </w:r>
      <w:hyperlink w:history="1" r:id="rId5">
        <w:r w:rsidRPr="00665406">
          <w:rPr>
            <w:rStyle w:val="Hyperlink"/>
          </w:rPr>
          <w:t>Mouse Brain Atlas</w:t>
        </w:r>
      </w:hyperlink>
      <w:r>
        <w:t xml:space="preserve">. Or see the </w:t>
      </w:r>
      <w:hyperlink w:history="1" r:id="rId6">
        <w:r w:rsidRPr="00997254" w:rsidR="00997254">
          <w:rPr>
            <w:rStyle w:val="Hyperlink"/>
          </w:rPr>
          <w:t>Mouse CCF whitepaper</w:t>
        </w:r>
      </w:hyperlink>
      <w:r w:rsidR="00997254">
        <w:t xml:space="preserve"> (click on Mouse CCF, </w:t>
      </w:r>
      <w:r w:rsidR="00A34ABD">
        <w:t xml:space="preserve">Refence Atlas, Version 3, 2017) – this has a table of the </w:t>
      </w:r>
      <w:r w:rsidR="003215B8">
        <w:t>acronyms and associated structures.</w:t>
      </w:r>
    </w:p>
    <w:p w:rsidR="00155A1B" w:rsidP="00536C58" w:rsidRDefault="00155A1B" w14:paraId="721E8053" w14:textId="07EF182F">
      <w:pPr>
        <w:pStyle w:val="ListParagraph"/>
        <w:numPr>
          <w:ilvl w:val="0"/>
          <w:numId w:val="6"/>
        </w:numPr>
      </w:pPr>
      <w:hyperlink w:history="1" r:id="rId7">
        <w:r w:rsidRPr="00155A1B">
          <w:rPr>
            <w:rStyle w:val="Hyperlink"/>
          </w:rPr>
          <w:t>Allen CCF published paper</w:t>
        </w:r>
      </w:hyperlink>
      <w:r>
        <w:t xml:space="preserve"> – for information about how the CCF was created.</w:t>
      </w:r>
    </w:p>
    <w:p w:rsidR="00536C58" w:rsidP="00536C58" w:rsidRDefault="002A34DD" w14:paraId="339D1AAD" w14:textId="71F5B25B">
      <w:pPr>
        <w:pStyle w:val="ListParagraph"/>
        <w:numPr>
          <w:ilvl w:val="0"/>
          <w:numId w:val="6"/>
        </w:numPr>
      </w:pPr>
      <w:hyperlink w:history="1" r:id="rId8">
        <w:r w:rsidRPr="002A34DD">
          <w:rPr>
            <w:rStyle w:val="Hyperlink"/>
          </w:rPr>
          <w:t>Accurate Localization of Linear Probe Electrode Arrays across Multiple Brains</w:t>
        </w:r>
      </w:hyperlink>
    </w:p>
    <w:p w:rsidR="00B4067F" w:rsidP="00536C58" w:rsidRDefault="00B4067F" w14:paraId="79C84923" w14:textId="0E164A44">
      <w:pPr>
        <w:pStyle w:val="ListParagraph"/>
        <w:numPr>
          <w:ilvl w:val="0"/>
          <w:numId w:val="6"/>
        </w:numPr>
      </w:pPr>
      <w:hyperlink w:history="1" r:id="rId9">
        <w:r w:rsidRPr="00B4067F">
          <w:rPr>
            <w:rStyle w:val="Hyperlink"/>
          </w:rPr>
          <w:t>Survey of spiking in the mouse visual system reveals functional hierarchy</w:t>
        </w:r>
      </w:hyperlink>
      <w:r>
        <w:t xml:space="preserve"> </w:t>
      </w:r>
      <w:r w:rsidR="00DA16F4">
        <w:t>–</w:t>
      </w:r>
      <w:r>
        <w:t xml:space="preserve"> </w:t>
      </w:r>
      <w:r w:rsidR="00DA16F4">
        <w:t xml:space="preserve">see Methods section for details about how the NPX team localized the probes using OPT </w:t>
      </w:r>
      <w:r w:rsidR="00802F5F">
        <w:t>technique.</w:t>
      </w:r>
    </w:p>
    <w:p w:rsidR="00E21ADC" w:rsidP="00536C58" w:rsidRDefault="00E21ADC" w14:paraId="082BBD7E" w14:textId="4E0AC210">
      <w:pPr>
        <w:pStyle w:val="ListParagraph"/>
        <w:numPr>
          <w:ilvl w:val="0"/>
          <w:numId w:val="6"/>
        </w:numPr>
      </w:pPr>
      <w:hyperlink w:history="1" r:id="rId10">
        <w:r w:rsidRPr="00E21ADC">
          <w:rPr>
            <w:rStyle w:val="Hyperlink"/>
          </w:rPr>
          <w:t>Large-scale, high-density (up to 512 channels) recording of local circuits in behaving animals</w:t>
        </w:r>
      </w:hyperlink>
    </w:p>
    <w:p w:rsidR="00407D1A" w:rsidP="00407D1A" w:rsidRDefault="00407D1A" w14:paraId="406FEC09" w14:textId="7A79C373">
      <w:pPr>
        <w:pStyle w:val="Heading2"/>
      </w:pPr>
      <w:r>
        <w:t xml:space="preserve">Update the </w:t>
      </w:r>
      <w:r w:rsidR="00B75CA7">
        <w:t>probe and unit files with probe locations.</w:t>
      </w:r>
    </w:p>
    <w:p w:rsidR="00C8548E" w:rsidP="00C8548E" w:rsidRDefault="00C8548E" w14:paraId="19D81CD8" w14:textId="55FA16FC">
      <w:pPr>
        <w:pStyle w:val="ListParagraph"/>
        <w:numPr>
          <w:ilvl w:val="0"/>
          <w:numId w:val="5"/>
        </w:numPr>
      </w:pPr>
      <w:r>
        <w:t>Open “TC_save_locations.py” in an editor.</w:t>
      </w:r>
    </w:p>
    <w:p w:rsidR="00C8548E" w:rsidP="00C8548E" w:rsidRDefault="00C8548E" w14:paraId="12D74571" w14:textId="2214902F">
      <w:pPr>
        <w:pStyle w:val="ListParagraph"/>
        <w:numPr>
          <w:ilvl w:val="0"/>
          <w:numId w:val="5"/>
        </w:numPr>
      </w:pPr>
      <w:r>
        <w:t>Update the location of the histology folder (line 27) with the current mouse.</w:t>
      </w:r>
    </w:p>
    <w:p w:rsidR="00C8548E" w:rsidP="00C8548E" w:rsidRDefault="00C8548E" w14:paraId="678FB1A7" w14:textId="77E8D794">
      <w:pPr>
        <w:pStyle w:val="ListParagraph"/>
        <w:numPr>
          <w:ilvl w:val="0"/>
          <w:numId w:val="5"/>
        </w:numPr>
      </w:pPr>
      <w:r>
        <w:t>Update the location of the data (line 32). Enter the experiment’s folder (\computer\</w:t>
      </w:r>
      <w:proofErr w:type="spellStart"/>
      <w:r>
        <w:t>mouseX</w:t>
      </w:r>
      <w:proofErr w:type="spellEnd"/>
      <w:r>
        <w:t>\</w:t>
      </w:r>
      <w:proofErr w:type="spellStart"/>
      <w:r>
        <w:t>estimX</w:t>
      </w:r>
      <w:proofErr w:type="spellEnd"/>
      <w:r>
        <w:t>) or None for annotation 1 and 2.</w:t>
      </w:r>
    </w:p>
    <w:p w:rsidR="0051042F" w:rsidP="00C8548E" w:rsidRDefault="0051042F" w14:paraId="3AA34705" w14:textId="33AE0693">
      <w:pPr>
        <w:pStyle w:val="ListParagraph"/>
        <w:numPr>
          <w:ilvl w:val="0"/>
          <w:numId w:val="5"/>
        </w:numPr>
      </w:pPr>
      <w:r>
        <w:t>Update the location of the stimulating electrode (line 40).</w:t>
      </w:r>
    </w:p>
    <w:p w:rsidR="00C8548E" w:rsidP="00C8548E" w:rsidRDefault="00C8548E" w14:paraId="0E9F36F4" w14:textId="363F110A">
      <w:pPr>
        <w:pStyle w:val="ListParagraph"/>
        <w:numPr>
          <w:ilvl w:val="0"/>
          <w:numId w:val="5"/>
        </w:numPr>
      </w:pPr>
      <w:r>
        <w:t xml:space="preserve">In the command line, </w:t>
      </w:r>
      <w:proofErr w:type="gramStart"/>
      <w:r>
        <w:t>run:</w:t>
      </w:r>
      <w:proofErr w:type="gramEnd"/>
      <w:r>
        <w:t xml:space="preserve"> python TC_</w:t>
      </w:r>
      <w:r w:rsidR="0051042F">
        <w:t>save_locations</w:t>
      </w:r>
      <w:r>
        <w:t>.py.</w:t>
      </w:r>
    </w:p>
    <w:p w:rsidR="0051042F" w:rsidP="00C8548E" w:rsidRDefault="0051042F" w14:paraId="2C7D8C18" w14:textId="009758DD">
      <w:pPr>
        <w:pStyle w:val="ListParagraph"/>
        <w:numPr>
          <w:ilvl w:val="0"/>
          <w:numId w:val="5"/>
        </w:numPr>
      </w:pPr>
      <w:r>
        <w:t xml:space="preserve">Enter the </w:t>
      </w:r>
      <w:r w:rsidR="003F7785">
        <w:t>CCF coordinates into Excel log files.</w:t>
      </w:r>
    </w:p>
    <w:p w:rsidRPr="00B75CA7" w:rsidR="00B75CA7" w:rsidP="00B75CA7" w:rsidRDefault="00B75CA7" w14:paraId="2C4C1AA0" w14:textId="77777777"/>
    <w:sectPr w:rsidRPr="00B75CA7" w:rsidR="00B75CA7" w:rsidSect="00B75CA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0D4"/>
    <w:multiLevelType w:val="hybridMultilevel"/>
    <w:tmpl w:val="6EF4F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4F78D5"/>
    <w:multiLevelType w:val="hybridMultilevel"/>
    <w:tmpl w:val="D0085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22F2"/>
    <w:multiLevelType w:val="hybridMultilevel"/>
    <w:tmpl w:val="B54251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8B0001"/>
    <w:multiLevelType w:val="hybridMultilevel"/>
    <w:tmpl w:val="D0085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340DE"/>
    <w:multiLevelType w:val="hybridMultilevel"/>
    <w:tmpl w:val="98A8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80749"/>
    <w:multiLevelType w:val="hybridMultilevel"/>
    <w:tmpl w:val="3C5A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002D6"/>
    <w:multiLevelType w:val="hybridMultilevel"/>
    <w:tmpl w:val="D944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37"/>
    <w:rsid w:val="00155A1B"/>
    <w:rsid w:val="00170FB0"/>
    <w:rsid w:val="002A34DD"/>
    <w:rsid w:val="002C5453"/>
    <w:rsid w:val="002E7D0E"/>
    <w:rsid w:val="002F7910"/>
    <w:rsid w:val="003215B8"/>
    <w:rsid w:val="00372336"/>
    <w:rsid w:val="003F7785"/>
    <w:rsid w:val="00407D1A"/>
    <w:rsid w:val="004214F8"/>
    <w:rsid w:val="00467D7E"/>
    <w:rsid w:val="0051042F"/>
    <w:rsid w:val="00536C58"/>
    <w:rsid w:val="005E4BE7"/>
    <w:rsid w:val="00665406"/>
    <w:rsid w:val="00747F8D"/>
    <w:rsid w:val="007510A5"/>
    <w:rsid w:val="007721C7"/>
    <w:rsid w:val="00802F5F"/>
    <w:rsid w:val="00840101"/>
    <w:rsid w:val="00871896"/>
    <w:rsid w:val="0089589C"/>
    <w:rsid w:val="008B384C"/>
    <w:rsid w:val="008F63EF"/>
    <w:rsid w:val="00907087"/>
    <w:rsid w:val="00925D37"/>
    <w:rsid w:val="00926B74"/>
    <w:rsid w:val="00997254"/>
    <w:rsid w:val="009A07F0"/>
    <w:rsid w:val="009C17B9"/>
    <w:rsid w:val="009D36CD"/>
    <w:rsid w:val="00A02A12"/>
    <w:rsid w:val="00A34ABD"/>
    <w:rsid w:val="00AA4F8B"/>
    <w:rsid w:val="00B4067F"/>
    <w:rsid w:val="00B57604"/>
    <w:rsid w:val="00B75CA7"/>
    <w:rsid w:val="00C16E9A"/>
    <w:rsid w:val="00C37EFF"/>
    <w:rsid w:val="00C505EE"/>
    <w:rsid w:val="00C8548E"/>
    <w:rsid w:val="00CE3008"/>
    <w:rsid w:val="00D05214"/>
    <w:rsid w:val="00D7452F"/>
    <w:rsid w:val="00DA16F4"/>
    <w:rsid w:val="00E21ADC"/>
    <w:rsid w:val="00E56614"/>
    <w:rsid w:val="00E6061F"/>
    <w:rsid w:val="00E9550D"/>
    <w:rsid w:val="00EA5D8E"/>
    <w:rsid w:val="00FD46CF"/>
    <w:rsid w:val="0463B129"/>
    <w:rsid w:val="04F80029"/>
    <w:rsid w:val="09F1C639"/>
    <w:rsid w:val="09FFA30D"/>
    <w:rsid w:val="0A91910C"/>
    <w:rsid w:val="231F4457"/>
    <w:rsid w:val="379F0F31"/>
    <w:rsid w:val="44212E53"/>
    <w:rsid w:val="44212E53"/>
    <w:rsid w:val="5BC65678"/>
    <w:rsid w:val="5D2A002E"/>
    <w:rsid w:val="78E938D3"/>
    <w:rsid w:val="7F6DE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1AB8"/>
  <w15:chartTrackingRefBased/>
  <w15:docId w15:val="{4C6A3719-E3EB-4928-9E16-BD08748C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D3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5D3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25D3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neuro.org/content/8/6/ENEURO.0241-21.2021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sciencedirect.com/science/article/pii/S0092867420304025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help.brain-map.org/display/mouseconnectivity/Documentation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mouse.brain-map.org/static/atlas" TargetMode="External" Id="rId5" /><Relationship Type="http://schemas.openxmlformats.org/officeDocument/2006/relationships/hyperlink" Target="https://journals.physiology.org/doi/full/10.1152/jn.00785.2013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nature.com/articles/s41586-020-03171-x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Leslie Claar</dc:creator>
  <keywords/>
  <dc:description/>
  <lastModifiedBy>Lydia Marks</lastModifiedBy>
  <revision>50</revision>
  <dcterms:created xsi:type="dcterms:W3CDTF">2022-02-01T20:33:00.0000000Z</dcterms:created>
  <dcterms:modified xsi:type="dcterms:W3CDTF">2022-05-19T22:14:51.3478561Z</dcterms:modified>
</coreProperties>
</file>