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sz w:val="28"/>
        </w:rPr>
        <w:t>Lab 1 - Use-Case Flow Specification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sz w:val="19"/>
        </w:rPr>
        <w:t>UC-01: Ingest Incident Alert | PES1UG24AM920</w:t>
      </w:r>
    </w:p>
    <w:p>
      <w:r>
        <w:rPr>
          <w:rFonts w:ascii="Times New Roman" w:hAnsi="Times New Roman" w:eastAsia="Times New Roman"/>
          <w:b/>
          <w:sz w:val="19"/>
        </w:rPr>
        <w:t xml:space="preserve">Preconditions: </w:t>
      </w:r>
      <w:r>
        <w:rPr>
          <w:rFonts w:ascii="Times New Roman" w:hAnsi="Times New Roman" w:eastAsia="Times New Roman"/>
          <w:sz w:val="19"/>
        </w:rPr>
        <w:t>on-call schedule and escalation policy are configured; monitoring integration is active.</w:t>
      </w:r>
    </w:p>
    <w:p>
      <w:r>
        <w:rPr>
          <w:rFonts w:ascii="Times New Roman" w:hAnsi="Times New Roman" w:eastAsia="Times New Roman"/>
          <w:b/>
          <w:sz w:val="19"/>
        </w:rPr>
        <w:t xml:space="preserve">Postconditions: </w:t>
      </w:r>
      <w:r>
        <w:rPr>
          <w:rFonts w:ascii="Times New Roman" w:hAnsi="Times New Roman" w:eastAsia="Times New Roman"/>
          <w:sz w:val="19"/>
        </w:rPr>
        <w:t>incident is stored; a notification is sent; final state is acknowledged or escalated.</w:t>
      </w:r>
    </w:p>
    <w:p>
      <w:pPr>
        <w:pStyle w:val="Heading1"/>
      </w:pPr>
      <w:r>
        <w:t>Main Success Scenario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1. Monitoring system sends an incident alert to the webhook endpoint.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2. System validates the alert and creates an incident record.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3. System checks the on-call schedule and finds the current Tier-1 engineer.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4. System reads the escalation policy and selected notification channels.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5. System sends the alert to the Tier-1 engineer.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6. The engineer acknowledges the incident from the dashboard, SMS, or phone.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7. System records the acknowledgement and stops the escalation timer.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8. The incident remains available for investigation until it is resolved.</w:t>
      </w:r>
    </w:p>
    <w:p>
      <w:pPr>
        <w:pStyle w:val="Heading1"/>
      </w:pPr>
      <w:r>
        <w:t>Alternate Flow - Acknowledgement Timeout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1. The 5-minute timeout expires without acknowledgement.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2. System marks the incident as escalated and selects the Tier-2 engineer.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3. System notifies Tier-2 and informs the Incident Commander.</w:t>
      </w:r>
    </w:p>
    <w:p>
      <w:pPr>
        <w:spacing w:after="30"/>
        <w:ind w:left="259" w:hanging="230"/>
      </w:pPr>
      <w:r>
        <w:rPr>
          <w:rFonts w:ascii="Times New Roman" w:hAnsi="Times New Roman" w:eastAsia="Times New Roman"/>
          <w:sz w:val="18"/>
        </w:rPr>
        <w:t>4. When Tier-2 acknowledges, the timer is stopped and the incident continues normally.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