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6E6B5" w14:textId="77777777" w:rsidR="0059577F" w:rsidRDefault="0059577F" w:rsidP="00D41274">
      <w:pPr>
        <w:pStyle w:val="RFICAuthorBlock"/>
        <w:rPr>
          <w:rFonts w:eastAsia="SimSun"/>
          <w:sz w:val="36"/>
          <w:lang w:val="en-US" w:eastAsia="zh-CN"/>
        </w:rPr>
      </w:pPr>
      <w:r w:rsidRPr="0059577F">
        <w:rPr>
          <w:rFonts w:eastAsia="SimSun"/>
          <w:sz w:val="36"/>
          <w:lang w:val="en-US" w:eastAsia="zh-CN"/>
        </w:rPr>
        <w:t>The Fall of Silicon Valley Bank:</w:t>
      </w:r>
      <w:r w:rsidRPr="0059577F">
        <w:rPr>
          <w:rFonts w:eastAsia="SimSun"/>
          <w:sz w:val="36"/>
          <w:lang w:val="en-US" w:eastAsia="zh-CN"/>
        </w:rPr>
        <w:br/>
        <w:t>A Detailed Analysis</w:t>
      </w:r>
    </w:p>
    <w:p w14:paraId="716CFA36" w14:textId="77777777" w:rsidR="000F2C3C" w:rsidRDefault="000F2C3C" w:rsidP="00D41274">
      <w:pPr>
        <w:pStyle w:val="RFICAuthorBlock"/>
        <w:rPr>
          <w:rFonts w:eastAsia="SimSun"/>
          <w:sz w:val="36"/>
          <w:lang w:val="en-US" w:eastAsia="zh-CN"/>
        </w:rPr>
      </w:pPr>
    </w:p>
    <w:p w14:paraId="5C8D7231" w14:textId="70C16E9B" w:rsidR="00D24FB8" w:rsidRPr="001C2133" w:rsidRDefault="0059577F" w:rsidP="00D24FB8">
      <w:pPr>
        <w:pStyle w:val="RFICAuthorBlock"/>
        <w:rPr>
          <w:lang w:val="en-US"/>
        </w:rPr>
      </w:pPr>
      <w:r>
        <w:rPr>
          <w:lang w:val="en-US"/>
        </w:rPr>
        <w:t>Achyut Ramakrishna Kowshik, Karan Mudali</w:t>
      </w:r>
      <w:r w:rsidR="00EC569A">
        <w:rPr>
          <w:lang w:val="en-US"/>
        </w:rPr>
        <w:t>ar, Pratyush Rokade, Sashank Reddy Vasepalli</w:t>
      </w:r>
    </w:p>
    <w:p w14:paraId="40459FF9" w14:textId="367BB8A7" w:rsidR="00EC569A" w:rsidRDefault="00EC569A" w:rsidP="00D24FB8">
      <w:pPr>
        <w:pStyle w:val="RFICAuthorBlock"/>
        <w:rPr>
          <w:lang w:val="en-US"/>
        </w:rPr>
      </w:pPr>
      <w:r>
        <w:rPr>
          <w:lang w:val="en-US"/>
        </w:rPr>
        <w:t>Khoury College of Computer Sciences, Northeastern University</w:t>
      </w:r>
    </w:p>
    <w:p w14:paraId="1945B2F0" w14:textId="77777777" w:rsidR="000F2C3C" w:rsidRPr="001C2133" w:rsidRDefault="000F2C3C" w:rsidP="00D24FB8">
      <w:pPr>
        <w:pStyle w:val="RFICAuthorBlock"/>
        <w:rPr>
          <w:lang w:val="en-US"/>
        </w:rPr>
      </w:pPr>
    </w:p>
    <w:p w14:paraId="5C8D7232" w14:textId="77777777" w:rsidR="00D41274" w:rsidRPr="001C2133" w:rsidRDefault="00D41274" w:rsidP="00D41274">
      <w:pPr>
        <w:rPr>
          <w:lang w:val="en-US"/>
        </w:rPr>
      </w:pPr>
    </w:p>
    <w:p w14:paraId="5C8D7233" w14:textId="77777777" w:rsidR="00D41274" w:rsidRPr="001C2133" w:rsidRDefault="00D41274">
      <w:pPr>
        <w:rPr>
          <w:lang w:val="en-US"/>
        </w:rPr>
        <w:sectPr w:rsidR="00D41274" w:rsidRPr="001C2133" w:rsidSect="007E759D">
          <w:headerReference w:type="even" r:id="rId8"/>
          <w:headerReference w:type="default" r:id="rId9"/>
          <w:footerReference w:type="even" r:id="rId10"/>
          <w:footerReference w:type="default" r:id="rId11"/>
          <w:headerReference w:type="first" r:id="rId12"/>
          <w:footerReference w:type="first" r:id="rId13"/>
          <w:pgSz w:w="12240" w:h="15840" w:code="1"/>
          <w:pgMar w:top="1077" w:right="907" w:bottom="1440" w:left="907" w:header="709" w:footer="709" w:gutter="0"/>
          <w:cols w:space="708"/>
          <w:docGrid w:linePitch="360"/>
        </w:sectPr>
      </w:pPr>
    </w:p>
    <w:p w14:paraId="5C8D7235" w14:textId="0D63D70E" w:rsidR="00091594" w:rsidRDefault="00D41274" w:rsidP="00854F34">
      <w:pPr>
        <w:pStyle w:val="RFICAbtractKeywords"/>
        <w:rPr>
          <w:lang w:val="en-US"/>
        </w:rPr>
      </w:pPr>
      <w:r w:rsidRPr="001C2133">
        <w:rPr>
          <w:bCs/>
          <w:i/>
          <w:iCs/>
        </w:rPr>
        <w:t>Ab</w:t>
      </w:r>
      <w:r w:rsidR="0064799C" w:rsidRPr="001C2133">
        <w:rPr>
          <w:bCs/>
          <w:i/>
          <w:iCs/>
        </w:rPr>
        <w:t>s</w:t>
      </w:r>
      <w:r w:rsidRPr="001C2133">
        <w:rPr>
          <w:bCs/>
          <w:i/>
          <w:iCs/>
        </w:rPr>
        <w:t>tract</w:t>
      </w:r>
      <w:r w:rsidRPr="001C2133">
        <w:rPr>
          <w:lang w:val="en-US"/>
        </w:rPr>
        <w:t>—</w:t>
      </w:r>
      <w:r w:rsidR="00854F34" w:rsidRPr="00854F34">
        <w:t xml:space="preserve"> </w:t>
      </w:r>
      <w:r w:rsidR="00854F34" w:rsidRPr="00854F34">
        <w:rPr>
          <w:lang w:val="en-US"/>
        </w:rPr>
        <w:t xml:space="preserve">Silicon Valley Bank's downfall has become a multifaceted concern that has piqued the interest of numerous analysts and researchers. </w:t>
      </w:r>
      <w:r w:rsidR="004D21AA">
        <w:rPr>
          <w:lang w:val="en-US"/>
        </w:rPr>
        <w:t>T</w:t>
      </w:r>
      <w:r w:rsidR="00854F34" w:rsidRPr="00854F34">
        <w:rPr>
          <w:lang w:val="en-US"/>
        </w:rPr>
        <w:t>his study aims to pinpoint the essential factors</w:t>
      </w:r>
      <w:r w:rsidR="004F7BB8">
        <w:rPr>
          <w:lang w:val="en-US"/>
        </w:rPr>
        <w:t xml:space="preserve"> </w:t>
      </w:r>
      <w:r w:rsidR="00627EB6">
        <w:rPr>
          <w:lang w:val="en-US"/>
        </w:rPr>
        <w:t>that</w:t>
      </w:r>
      <w:r w:rsidR="00854F34" w:rsidRPr="00854F34">
        <w:rPr>
          <w:lang w:val="en-US"/>
        </w:rPr>
        <w:t xml:space="preserve"> contributed to the downfall of Silicon Valley Bank </w:t>
      </w:r>
      <w:r w:rsidR="002C311C" w:rsidRPr="002C311C">
        <w:rPr>
          <w:lang w:val="en-US"/>
        </w:rPr>
        <w:t>includ</w:t>
      </w:r>
      <w:r w:rsidR="00397D6C">
        <w:rPr>
          <w:lang w:val="en-US"/>
        </w:rPr>
        <w:t>ing, but not limited to</w:t>
      </w:r>
      <w:r w:rsidR="002C311C" w:rsidRPr="002C311C">
        <w:rPr>
          <w:lang w:val="en-US"/>
        </w:rPr>
        <w:t xml:space="preserve"> a bank's portfolio distribution, risk management and hedging strategies, as well as their capacity to manage short-term capital requirements.</w:t>
      </w:r>
      <w:r w:rsidR="009C007F">
        <w:rPr>
          <w:lang w:val="en-US"/>
        </w:rPr>
        <w:t xml:space="preserve"> </w:t>
      </w:r>
      <w:r w:rsidR="003650D7" w:rsidRPr="003650D7">
        <w:rPr>
          <w:lang w:val="en-US"/>
        </w:rPr>
        <w:t>Furthermore, this study underscores the importance of continuously monitoring these factors to prevent future incidents in the banking sector.</w:t>
      </w:r>
    </w:p>
    <w:p w14:paraId="5661881F" w14:textId="77777777" w:rsidR="00A5635E" w:rsidRPr="001C2133" w:rsidRDefault="00A5635E" w:rsidP="00A5635E">
      <w:pPr>
        <w:pStyle w:val="RFICAbtractKeywords"/>
        <w:ind w:firstLine="0"/>
        <w:rPr>
          <w:lang w:val="en-US"/>
        </w:rPr>
      </w:pPr>
    </w:p>
    <w:p w14:paraId="5C8D7236" w14:textId="39BF666B" w:rsidR="00AD335D" w:rsidRPr="001C2133" w:rsidRDefault="00AD335D" w:rsidP="00081EBE">
      <w:pPr>
        <w:pStyle w:val="RFICHeading1"/>
        <w:rPr>
          <w:lang w:val="en-US"/>
        </w:rPr>
      </w:pPr>
      <w:r w:rsidRPr="001C2133">
        <w:rPr>
          <w:lang w:val="en-US"/>
        </w:rPr>
        <w:t>Introduction</w:t>
      </w:r>
    </w:p>
    <w:p w14:paraId="6648F73C" w14:textId="77777777" w:rsidR="00FC2199" w:rsidRDefault="00E017B8" w:rsidP="0089663B">
      <w:pPr>
        <w:pStyle w:val="RFICParagraph"/>
        <w:rPr>
          <w:lang w:val="en-US"/>
        </w:rPr>
      </w:pPr>
      <w:r w:rsidRPr="00E017B8">
        <w:rPr>
          <w:lang w:val="en-US"/>
        </w:rPr>
        <w:t xml:space="preserve">On March 10th, 2023, Silicon Valley Bank failed, causing a ripple effect of other bank failures, including </w:t>
      </w:r>
      <w:r w:rsidR="00507623">
        <w:rPr>
          <w:lang w:val="en-US"/>
        </w:rPr>
        <w:t xml:space="preserve">prominent names like </w:t>
      </w:r>
      <w:r w:rsidRPr="00E017B8">
        <w:rPr>
          <w:lang w:val="en-US"/>
        </w:rPr>
        <w:t>Signature Bank, Credit Suisse, and First Republic Bank. The prevailing belief is that a combination of economic, managerial, and regulatory factors contributed to the bank's collapse</w:t>
      </w:r>
      <w:r w:rsidR="00B47F76" w:rsidRPr="00854F34">
        <w:rPr>
          <w:lang w:val="en-US"/>
        </w:rPr>
        <w:t>.</w:t>
      </w:r>
      <w:r w:rsidR="00B47F76" w:rsidRPr="00900D48">
        <w:t xml:space="preserve"> </w:t>
      </w:r>
      <w:r w:rsidR="00B47F76" w:rsidRPr="00900D48">
        <w:rPr>
          <w:lang w:val="en-US"/>
        </w:rPr>
        <w:t>The most recent failure of a bank of this size happened</w:t>
      </w:r>
      <w:r w:rsidR="00882D13">
        <w:rPr>
          <w:lang w:val="en-US"/>
        </w:rPr>
        <w:t xml:space="preserve"> back</w:t>
      </w:r>
      <w:r w:rsidR="00B47F76" w:rsidRPr="00900D48">
        <w:rPr>
          <w:lang w:val="en-US"/>
        </w:rPr>
        <w:t xml:space="preserve"> in 2008, when Lehman Brothers, a leading investment bank in the United States, went bankrupt</w:t>
      </w:r>
      <w:r w:rsidR="00B47F76" w:rsidRPr="00D75435">
        <w:rPr>
          <w:lang w:val="en-US"/>
        </w:rPr>
        <w:t>.</w:t>
      </w:r>
      <w:r w:rsidR="00B47F76">
        <w:rPr>
          <w:lang w:val="en-US"/>
        </w:rPr>
        <w:t xml:space="preserve"> This</w:t>
      </w:r>
      <w:r w:rsidR="00B47F76" w:rsidRPr="00541435">
        <w:rPr>
          <w:lang w:val="en-US"/>
        </w:rPr>
        <w:t xml:space="preserve"> triggered a</w:t>
      </w:r>
      <w:r w:rsidR="003800A7">
        <w:rPr>
          <w:lang w:val="en-US"/>
        </w:rPr>
        <w:t xml:space="preserve"> similar</w:t>
      </w:r>
      <w:r w:rsidR="00B47F76" w:rsidRPr="00541435">
        <w:rPr>
          <w:lang w:val="en-US"/>
        </w:rPr>
        <w:t xml:space="preserve"> chain reaction of events that spread across the world, resulting in a widespread recession</w:t>
      </w:r>
      <w:r w:rsidR="00B47F76">
        <w:rPr>
          <w:lang w:val="en-US"/>
        </w:rPr>
        <w:t xml:space="preserve"> </w:t>
      </w:r>
      <w:r w:rsidR="00B47F76" w:rsidRPr="00BC655A">
        <w:rPr>
          <w:lang w:val="en-US"/>
        </w:rPr>
        <w:t>and is considered one of the worst financial crises in modern history</w:t>
      </w:r>
      <w:r w:rsidR="00B47F76">
        <w:rPr>
          <w:lang w:val="en-US"/>
        </w:rPr>
        <w:t>.</w:t>
      </w:r>
    </w:p>
    <w:p w14:paraId="3A859035" w14:textId="663E1A63" w:rsidR="00CB3C6D" w:rsidRDefault="00CB3C6D" w:rsidP="00CB3C6D">
      <w:pPr>
        <w:pStyle w:val="RFICParagraph"/>
        <w:rPr>
          <w:lang w:val="en-US"/>
        </w:rPr>
      </w:pPr>
      <w:r w:rsidRPr="00CB3C6D">
        <w:rPr>
          <w:lang w:val="en-US"/>
        </w:rPr>
        <w:t>The banking sector's vulnerability was likely the result of regulatory modifications made by the Trump administration that eliminated the requirement for banks with $100 to $250 billion in assets to hold enough high-quality liquid assets to cover anticipated net outflows during a stressful period</w:t>
      </w:r>
      <w:r w:rsidR="005773D1" w:rsidRPr="005773D1">
        <w:rPr>
          <w:vertAlign w:val="superscript"/>
          <w:lang w:val="en-US"/>
        </w:rPr>
        <w:fldChar w:fldCharType="begin"/>
      </w:r>
      <w:r w:rsidR="005773D1" w:rsidRPr="005773D1">
        <w:rPr>
          <w:vertAlign w:val="superscript"/>
          <w:lang w:val="en-US"/>
        </w:rPr>
        <w:instrText xml:space="preserve"> REF _Ref133176731 \r \h </w:instrText>
      </w:r>
      <w:r w:rsidR="005773D1">
        <w:rPr>
          <w:vertAlign w:val="superscript"/>
          <w:lang w:val="en-US"/>
        </w:rPr>
        <w:instrText xml:space="preserve"> \* MERGEFORMAT </w:instrText>
      </w:r>
      <w:r w:rsidR="005773D1" w:rsidRPr="005773D1">
        <w:rPr>
          <w:vertAlign w:val="superscript"/>
          <w:lang w:val="en-US"/>
        </w:rPr>
      </w:r>
      <w:r w:rsidR="005773D1" w:rsidRPr="005773D1">
        <w:rPr>
          <w:vertAlign w:val="superscript"/>
          <w:lang w:val="en-US"/>
        </w:rPr>
        <w:fldChar w:fldCharType="separate"/>
      </w:r>
      <w:r w:rsidR="00152B5D">
        <w:rPr>
          <w:vertAlign w:val="superscript"/>
          <w:lang w:val="en-US"/>
        </w:rPr>
        <w:t>[1]</w:t>
      </w:r>
      <w:r w:rsidR="005773D1" w:rsidRPr="005773D1">
        <w:rPr>
          <w:vertAlign w:val="superscript"/>
          <w:lang w:val="en-US"/>
        </w:rPr>
        <w:fldChar w:fldCharType="end"/>
      </w:r>
      <w:r w:rsidRPr="00CB3C6D">
        <w:rPr>
          <w:lang w:val="en-US"/>
        </w:rPr>
        <w:t xml:space="preserve">. Consequently, such banks were authorized to invest more in riskier assets that were previously prohibited under older regulations. </w:t>
      </w:r>
    </w:p>
    <w:p w14:paraId="1315749B" w14:textId="1BC5ECD9" w:rsidR="00943A92" w:rsidRPr="0089663B" w:rsidRDefault="00CB3C6D" w:rsidP="0089663B">
      <w:pPr>
        <w:pStyle w:val="RFICParagraph"/>
        <w:rPr>
          <w:lang w:val="en-US"/>
        </w:rPr>
      </w:pPr>
      <w:r w:rsidRPr="00CB3C6D">
        <w:rPr>
          <w:lang w:val="en-US"/>
        </w:rPr>
        <w:t xml:space="preserve">To identify potential predictors that may have contributed to Silicon Valley Bank's collapse, we will scrutinize its Uniform Bank Performance </w:t>
      </w:r>
      <w:r w:rsidR="00A20D06" w:rsidRPr="00CB3C6D">
        <w:rPr>
          <w:lang w:val="en-US"/>
        </w:rPr>
        <w:t>Report</w:t>
      </w:r>
      <w:r w:rsidR="00A20D06">
        <w:rPr>
          <w:lang w:val="en-US"/>
        </w:rPr>
        <w:t xml:space="preserve"> </w:t>
      </w:r>
      <w:r w:rsidR="00816209" w:rsidRPr="00816209">
        <w:rPr>
          <w:vertAlign w:val="superscript"/>
          <w:lang w:val="en-US"/>
        </w:rPr>
        <w:fldChar w:fldCharType="begin"/>
      </w:r>
      <w:r w:rsidR="00816209" w:rsidRPr="00816209">
        <w:rPr>
          <w:vertAlign w:val="superscript"/>
          <w:lang w:val="en-US"/>
        </w:rPr>
        <w:instrText xml:space="preserve"> REF _Ref133176496 \r \h  \* MERGEFORMAT </w:instrText>
      </w:r>
      <w:r w:rsidR="00816209" w:rsidRPr="00816209">
        <w:rPr>
          <w:vertAlign w:val="superscript"/>
          <w:lang w:val="en-US"/>
        </w:rPr>
      </w:r>
      <w:r w:rsidR="00816209" w:rsidRPr="00816209">
        <w:rPr>
          <w:vertAlign w:val="superscript"/>
          <w:lang w:val="en-US"/>
        </w:rPr>
        <w:fldChar w:fldCharType="separate"/>
      </w:r>
      <w:r w:rsidR="00152B5D">
        <w:rPr>
          <w:vertAlign w:val="superscript"/>
          <w:lang w:val="en-US"/>
        </w:rPr>
        <w:t>[1]</w:t>
      </w:r>
      <w:r w:rsidR="00816209" w:rsidRPr="00816209">
        <w:rPr>
          <w:vertAlign w:val="superscript"/>
          <w:lang w:val="en-US"/>
        </w:rPr>
        <w:fldChar w:fldCharType="end"/>
      </w:r>
      <w:r w:rsidR="00816209">
        <w:rPr>
          <w:vertAlign w:val="superscript"/>
          <w:lang w:val="en-US"/>
        </w:rPr>
        <w:t xml:space="preserve"> </w:t>
      </w:r>
      <w:r w:rsidRPr="00CB3C6D">
        <w:rPr>
          <w:lang w:val="en-US"/>
        </w:rPr>
        <w:t>and that of its peers to assess their investment portfolio distribution.</w:t>
      </w:r>
    </w:p>
    <w:p w14:paraId="5C8D723C" w14:textId="3F8A592D" w:rsidR="00081EBE" w:rsidRPr="001C2133" w:rsidRDefault="00940B3D" w:rsidP="00081EBE">
      <w:pPr>
        <w:pStyle w:val="RFICHeading1"/>
        <w:rPr>
          <w:lang w:val="en-US"/>
        </w:rPr>
      </w:pPr>
      <w:r>
        <w:t>methods</w:t>
      </w:r>
    </w:p>
    <w:p w14:paraId="4398C790" w14:textId="73E05BD9" w:rsidR="00330172" w:rsidRDefault="002D0152" w:rsidP="00330172">
      <w:pPr>
        <w:pStyle w:val="RFICParagraph"/>
      </w:pPr>
      <w:r>
        <w:rPr>
          <w:lang w:val="en-US"/>
        </w:rPr>
        <w:t>The details of the methods used in this project</w:t>
      </w:r>
      <w:r w:rsidR="00DF534B">
        <w:rPr>
          <w:lang w:val="en-US"/>
        </w:rPr>
        <w:t>, i.e</w:t>
      </w:r>
      <w:r w:rsidR="005C01CA">
        <w:rPr>
          <w:lang w:val="en-US"/>
        </w:rPr>
        <w:t>.,</w:t>
      </w:r>
      <w:r w:rsidR="00DF534B">
        <w:rPr>
          <w:lang w:val="en-US"/>
        </w:rPr>
        <w:t xml:space="preserve"> </w:t>
      </w:r>
      <w:r w:rsidR="00715285">
        <w:rPr>
          <w:lang w:val="en-US"/>
        </w:rPr>
        <w:t xml:space="preserve">the </w:t>
      </w:r>
      <w:r w:rsidR="00601248">
        <w:t>elaborate</w:t>
      </w:r>
      <w:r w:rsidR="00931215" w:rsidRPr="00931215">
        <w:t xml:space="preserve"> description of the procedures, techniques, and tools used to carry out the project</w:t>
      </w:r>
      <w:r w:rsidR="00794AED">
        <w:t xml:space="preserve"> can</w:t>
      </w:r>
      <w:r w:rsidR="003A0398">
        <w:t xml:space="preserve"> be found </w:t>
      </w:r>
      <w:r w:rsidR="0049438E">
        <w:t>in the Methods</w:t>
      </w:r>
      <w:r w:rsidR="000B3AB0">
        <w:t xml:space="preserve"> section outside </w:t>
      </w:r>
      <w:r w:rsidR="005B1413">
        <w:t>of this report.</w:t>
      </w:r>
    </w:p>
    <w:p w14:paraId="730D91AB" w14:textId="1D444226" w:rsidR="00FF7EA3" w:rsidRDefault="00FD0AE7" w:rsidP="00E042D8">
      <w:pPr>
        <w:pStyle w:val="RFICHeading1"/>
      </w:pPr>
      <w:r>
        <w:rPr>
          <w:lang w:val="en-US"/>
        </w:rPr>
        <w:t>result</w:t>
      </w:r>
      <w:r w:rsidRPr="001C2133">
        <w:t>s</w:t>
      </w:r>
    </w:p>
    <w:p w14:paraId="65B01210" w14:textId="2582D38B" w:rsidR="005F7FDA" w:rsidRDefault="005F7FDA" w:rsidP="005F7FDA">
      <w:pPr>
        <w:pStyle w:val="RFICParagraph"/>
      </w:pPr>
      <w:r w:rsidRPr="005F7FDA">
        <w:t xml:space="preserve">This section presents the findings of our </w:t>
      </w:r>
      <w:r w:rsidR="00384477">
        <w:t>in-depth</w:t>
      </w:r>
      <w:r w:rsidRPr="005F7FDA">
        <w:t xml:space="preserve"> </w:t>
      </w:r>
      <w:r w:rsidR="006124CA">
        <w:t>investigation</w:t>
      </w:r>
      <w:r w:rsidRPr="005F7FDA">
        <w:t xml:space="preserve"> of </w:t>
      </w:r>
      <w:r w:rsidR="001959F6" w:rsidRPr="001959F6">
        <w:t xml:space="preserve">the circumstances surrounding the collapse of </w:t>
      </w:r>
      <w:r w:rsidR="006124CA">
        <w:t>Silicon Valley</w:t>
      </w:r>
      <w:r w:rsidR="001959F6" w:rsidRPr="001959F6">
        <w:t xml:space="preserve"> Bank. Our analysis delves into the various factors that contributed to the bank's failure,</w:t>
      </w:r>
      <w:r w:rsidR="00676C77">
        <w:t xml:space="preserve"> such as</w:t>
      </w:r>
      <w:r w:rsidR="001959F6" w:rsidRPr="001959F6">
        <w:t xml:space="preserve"> </w:t>
      </w:r>
      <w:r w:rsidR="001969FA">
        <w:t>i</w:t>
      </w:r>
      <w:r w:rsidR="001969FA" w:rsidRPr="001969FA">
        <w:t>nadequate capital and liquidity buffers</w:t>
      </w:r>
      <w:r w:rsidR="001959F6" w:rsidRPr="001959F6">
        <w:t xml:space="preserve">, </w:t>
      </w:r>
      <w:r w:rsidR="001969FA">
        <w:t>poor</w:t>
      </w:r>
      <w:r w:rsidR="001959F6" w:rsidRPr="001959F6">
        <w:t xml:space="preserve"> risk management, </w:t>
      </w:r>
      <w:r w:rsidR="001959F6" w:rsidRPr="001959F6">
        <w:t xml:space="preserve">and a challenging economic and regulatory environment. The </w:t>
      </w:r>
      <w:r w:rsidR="00B900AC">
        <w:t>results</w:t>
      </w:r>
      <w:r w:rsidR="001959F6" w:rsidRPr="001959F6">
        <w:t xml:space="preserve"> </w:t>
      </w:r>
      <w:r w:rsidR="00B900AC">
        <w:t>are</w:t>
      </w:r>
      <w:r w:rsidR="001959F6" w:rsidRPr="001959F6">
        <w:t xml:space="preserve"> based on a comprehensive examination of </w:t>
      </w:r>
      <w:r w:rsidR="006D5847">
        <w:t>Silicon Valley</w:t>
      </w:r>
      <w:r w:rsidR="001959F6" w:rsidRPr="001959F6">
        <w:t xml:space="preserve"> </w:t>
      </w:r>
      <w:r w:rsidR="006D5847">
        <w:t>B</w:t>
      </w:r>
      <w:r w:rsidR="001959F6" w:rsidRPr="001959F6">
        <w:t xml:space="preserve">ank's </w:t>
      </w:r>
      <w:r w:rsidR="009F2B23">
        <w:t>income</w:t>
      </w:r>
      <w:r w:rsidR="001959F6" w:rsidRPr="001959F6">
        <w:t xml:space="preserve"> statements, </w:t>
      </w:r>
      <w:r w:rsidR="005F31CA">
        <w:t>balance sheets</w:t>
      </w:r>
      <w:r w:rsidR="001959F6" w:rsidRPr="001959F6">
        <w:t xml:space="preserve">, </w:t>
      </w:r>
      <w:r w:rsidR="00394213">
        <w:t xml:space="preserve">summary ratios, and </w:t>
      </w:r>
      <w:r w:rsidR="001959F6" w:rsidRPr="001959F6">
        <w:t>regulatory filings</w:t>
      </w:r>
      <w:r w:rsidR="00FE5882">
        <w:t xml:space="preserve">, </w:t>
      </w:r>
      <w:r w:rsidR="00274977">
        <w:t>compared</w:t>
      </w:r>
      <w:r w:rsidR="00FE5882">
        <w:t xml:space="preserve"> against </w:t>
      </w:r>
      <w:r w:rsidR="002E1767">
        <w:t>some of the banks in its peer group</w:t>
      </w:r>
      <w:r w:rsidR="00F524AF">
        <w:t xml:space="preserve"> (Fig. 1</w:t>
      </w:r>
      <w:r w:rsidR="00A76ED6">
        <w:t>)</w:t>
      </w:r>
      <w:r w:rsidR="002E1767">
        <w:t>.</w:t>
      </w:r>
    </w:p>
    <w:p w14:paraId="4A20BA74" w14:textId="77777777" w:rsidR="00F553C5" w:rsidRPr="005F7FDA" w:rsidRDefault="00F553C5" w:rsidP="005F7FDA">
      <w:pPr>
        <w:pStyle w:val="RFICParagraph"/>
      </w:pPr>
    </w:p>
    <w:p w14:paraId="4A7117DC" w14:textId="77777777" w:rsidR="006C25ED" w:rsidRPr="006C25ED" w:rsidRDefault="00FF7EA3" w:rsidP="00B5238C">
      <w:pPr>
        <w:pStyle w:val="RFICParagraph"/>
        <w:rPr>
          <w:lang w:val="en-US"/>
        </w:rPr>
      </w:pPr>
      <w:r w:rsidRPr="001405CA">
        <w:rPr>
          <w:noProof/>
        </w:rPr>
        <w:drawing>
          <wp:inline distT="0" distB="0" distL="0" distR="0" wp14:anchorId="3508F1FB" wp14:editId="5693B736">
            <wp:extent cx="2608028" cy="1478723"/>
            <wp:effectExtent l="0" t="0" r="0" b="0"/>
            <wp:docPr id="6" name="Picture 6" descr="Chart, line chart&#10;&#10;Description automatically generated">
              <a:extLst xmlns:a="http://schemas.openxmlformats.org/drawingml/2006/main">
                <a:ext uri="{FF2B5EF4-FFF2-40B4-BE49-F238E27FC236}">
                  <a16:creationId xmlns:a16="http://schemas.microsoft.com/office/drawing/2014/main" id="{0CF8356C-37DB-E204-EECF-AF3DD0C9218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Chart, line chart&#10;&#10;Description automatically generated">
                      <a:extLst>
                        <a:ext uri="{FF2B5EF4-FFF2-40B4-BE49-F238E27FC236}">
                          <a16:creationId xmlns:a16="http://schemas.microsoft.com/office/drawing/2014/main" id="{0CF8356C-37DB-E204-EECF-AF3DD0C92184}"/>
                        </a:ext>
                      </a:extLst>
                    </pic:cNvPr>
                    <pic:cNvPicPr>
                      <a:picLocks noGrp="1" noChangeAspect="1"/>
                    </pic:cNvPicPr>
                  </pic:nvPicPr>
                  <pic:blipFill rotWithShape="1">
                    <a:blip r:embed="rId14"/>
                    <a:srcRect l="52074" t="25679" r="1284" b="31468"/>
                    <a:stretch/>
                  </pic:blipFill>
                  <pic:spPr bwMode="auto">
                    <a:xfrm>
                      <a:off x="0" y="0"/>
                      <a:ext cx="2625176" cy="1488446"/>
                    </a:xfrm>
                    <a:prstGeom prst="rect">
                      <a:avLst/>
                    </a:prstGeom>
                    <a:ln>
                      <a:noFill/>
                    </a:ln>
                    <a:extLst>
                      <a:ext uri="{53640926-AAD7-44D8-BBD7-CCE9431645EC}">
                        <a14:shadowObscured xmlns:a14="http://schemas.microsoft.com/office/drawing/2010/main"/>
                      </a:ext>
                    </a:extLst>
                  </pic:spPr>
                </pic:pic>
              </a:graphicData>
            </a:graphic>
          </wp:inline>
        </w:drawing>
      </w:r>
    </w:p>
    <w:p w14:paraId="14810409" w14:textId="46FC7C56" w:rsidR="00F553C5" w:rsidRDefault="00FC38C5" w:rsidP="00E042D8">
      <w:pPr>
        <w:pStyle w:val="RFICParagraph"/>
        <w:rPr>
          <w:lang w:val="en-US"/>
        </w:rPr>
      </w:pPr>
      <w:r>
        <w:t xml:space="preserve"> </w:t>
      </w:r>
      <w:r w:rsidR="00E32149" w:rsidRPr="00574334">
        <w:rPr>
          <w:sz w:val="16"/>
          <w:szCs w:val="20"/>
        </w:rPr>
        <w:t>Fig</w:t>
      </w:r>
      <w:r w:rsidR="00DF7BB0" w:rsidRPr="00574334">
        <w:rPr>
          <w:sz w:val="16"/>
          <w:szCs w:val="20"/>
        </w:rPr>
        <w:t>.</w:t>
      </w:r>
      <w:r w:rsidR="00E32149" w:rsidRPr="00574334">
        <w:rPr>
          <w:sz w:val="16"/>
          <w:szCs w:val="20"/>
        </w:rPr>
        <w:t xml:space="preserve"> 1</w:t>
      </w:r>
      <w:r w:rsidR="00DF7BB0" w:rsidRPr="00574334">
        <w:rPr>
          <w:sz w:val="16"/>
          <w:szCs w:val="20"/>
        </w:rPr>
        <w:t xml:space="preserve">: </w:t>
      </w:r>
      <w:r w:rsidR="00EB6781">
        <w:rPr>
          <w:sz w:val="16"/>
          <w:szCs w:val="20"/>
        </w:rPr>
        <w:t>Labels assigned to Silicon Valley Bank and its peers</w:t>
      </w:r>
      <w:r w:rsidR="005641E8">
        <w:rPr>
          <w:sz w:val="16"/>
          <w:szCs w:val="20"/>
        </w:rPr>
        <w:t>.</w:t>
      </w:r>
      <w:r w:rsidR="0044597B" w:rsidRPr="00574334">
        <w:rPr>
          <w:sz w:val="16"/>
          <w:szCs w:val="20"/>
        </w:rPr>
        <w:t xml:space="preserve"> </w:t>
      </w:r>
    </w:p>
    <w:p w14:paraId="6E8F62AF" w14:textId="42146767" w:rsidR="0076538E" w:rsidRPr="001C2133" w:rsidRDefault="0076538E" w:rsidP="0076538E">
      <w:pPr>
        <w:pStyle w:val="RFICHeading3"/>
      </w:pPr>
      <w:r>
        <w:t xml:space="preserve">Rapid </w:t>
      </w:r>
      <w:r w:rsidR="001B7A11">
        <w:t>I</w:t>
      </w:r>
      <w:r>
        <w:t xml:space="preserve">ncrease in </w:t>
      </w:r>
      <w:r w:rsidR="005C6EBB">
        <w:t>A</w:t>
      </w:r>
      <w:r>
        <w:t xml:space="preserve">ssets and </w:t>
      </w:r>
      <w:r w:rsidR="005C6EBB">
        <w:t>C</w:t>
      </w:r>
      <w:r>
        <w:t>apital</w:t>
      </w:r>
    </w:p>
    <w:p w14:paraId="7532BC38" w14:textId="472A418D" w:rsidR="00F2753E" w:rsidRDefault="00FE73B9" w:rsidP="00E042D8">
      <w:pPr>
        <w:pStyle w:val="RFICParagraph"/>
      </w:pPr>
      <w:r w:rsidRPr="00FE73B9">
        <w:t>We commence by displaying a comparison chart (Fig. 2) that showcases the swift surge in assets and capital for Silicon Valley Bank when compared to its peers in the period leading up to its collapse.</w:t>
      </w:r>
    </w:p>
    <w:p w14:paraId="127D335E" w14:textId="77777777" w:rsidR="00FE73B9" w:rsidRDefault="00FE73B9" w:rsidP="00E042D8">
      <w:pPr>
        <w:pStyle w:val="RFICParagraph"/>
      </w:pPr>
    </w:p>
    <w:p w14:paraId="6FC2C9C7" w14:textId="77777777" w:rsidR="003C29E8" w:rsidRDefault="008F4943" w:rsidP="0035464F">
      <w:pPr>
        <w:pStyle w:val="RFICParagraph"/>
      </w:pPr>
      <w:r w:rsidRPr="008F4943">
        <w:rPr>
          <w:noProof/>
        </w:rPr>
        <w:drawing>
          <wp:inline distT="0" distB="0" distL="0" distR="0" wp14:anchorId="346ECC3C" wp14:editId="31D88C78">
            <wp:extent cx="2631882" cy="1624207"/>
            <wp:effectExtent l="0" t="0" r="0" b="0"/>
            <wp:docPr id="1"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pic:cNvPicPr/>
                  </pic:nvPicPr>
                  <pic:blipFill>
                    <a:blip r:embed="rId15"/>
                    <a:stretch>
                      <a:fillRect/>
                    </a:stretch>
                  </pic:blipFill>
                  <pic:spPr>
                    <a:xfrm>
                      <a:off x="0" y="0"/>
                      <a:ext cx="2766456" cy="1707256"/>
                    </a:xfrm>
                    <a:prstGeom prst="rect">
                      <a:avLst/>
                    </a:prstGeom>
                  </pic:spPr>
                </pic:pic>
              </a:graphicData>
            </a:graphic>
          </wp:inline>
        </w:drawing>
      </w:r>
    </w:p>
    <w:p w14:paraId="06867A6D" w14:textId="5625D136" w:rsidR="006C25ED" w:rsidRDefault="00576133" w:rsidP="00961D02">
      <w:pPr>
        <w:pStyle w:val="RFICParagraph"/>
        <w:rPr>
          <w:sz w:val="16"/>
          <w:szCs w:val="20"/>
        </w:rPr>
      </w:pPr>
      <w:r w:rsidRPr="00576133">
        <w:rPr>
          <w:noProof/>
        </w:rPr>
        <w:drawing>
          <wp:inline distT="0" distB="0" distL="0" distR="0" wp14:anchorId="0E6182BA" wp14:editId="1B0D62D8">
            <wp:extent cx="2631440" cy="1623931"/>
            <wp:effectExtent l="0" t="0" r="0" b="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16"/>
                    <a:stretch>
                      <a:fillRect/>
                    </a:stretch>
                  </pic:blipFill>
                  <pic:spPr>
                    <a:xfrm>
                      <a:off x="0" y="0"/>
                      <a:ext cx="2808088" cy="1732945"/>
                    </a:xfrm>
                    <a:prstGeom prst="rect">
                      <a:avLst/>
                    </a:prstGeom>
                  </pic:spPr>
                </pic:pic>
              </a:graphicData>
            </a:graphic>
          </wp:inline>
        </w:drawing>
      </w:r>
    </w:p>
    <w:p w14:paraId="7AEBE6CC" w14:textId="113A5ABA" w:rsidR="006C25ED" w:rsidRDefault="006C25ED" w:rsidP="00B11065">
      <w:pPr>
        <w:pStyle w:val="RFICParagraph"/>
        <w:rPr>
          <w:sz w:val="16"/>
          <w:szCs w:val="20"/>
        </w:rPr>
      </w:pPr>
      <w:r w:rsidRPr="006C25ED">
        <w:rPr>
          <w:sz w:val="16"/>
          <w:szCs w:val="20"/>
        </w:rPr>
        <w:t xml:space="preserve">Fig. 2: </w:t>
      </w:r>
      <w:r w:rsidR="00D16671">
        <w:rPr>
          <w:sz w:val="16"/>
          <w:szCs w:val="20"/>
        </w:rPr>
        <w:t xml:space="preserve">Rapid </w:t>
      </w:r>
      <w:r w:rsidR="00180CFB">
        <w:rPr>
          <w:sz w:val="16"/>
          <w:szCs w:val="20"/>
        </w:rPr>
        <w:t>changes</w:t>
      </w:r>
      <w:r w:rsidR="00D16671">
        <w:rPr>
          <w:sz w:val="16"/>
          <w:szCs w:val="20"/>
        </w:rPr>
        <w:t xml:space="preserve"> in</w:t>
      </w:r>
      <w:r w:rsidR="00167314">
        <w:rPr>
          <w:sz w:val="16"/>
          <w:szCs w:val="20"/>
        </w:rPr>
        <w:t xml:space="preserve"> Assets and Capital.</w:t>
      </w:r>
      <w:r w:rsidR="00D16671">
        <w:rPr>
          <w:sz w:val="16"/>
          <w:szCs w:val="20"/>
        </w:rPr>
        <w:t xml:space="preserve"> </w:t>
      </w:r>
    </w:p>
    <w:p w14:paraId="0215FD0B" w14:textId="77777777" w:rsidR="00961D02" w:rsidRPr="006C25ED" w:rsidRDefault="00961D02" w:rsidP="00B11065">
      <w:pPr>
        <w:pStyle w:val="RFICParagraph"/>
        <w:rPr>
          <w:sz w:val="16"/>
          <w:szCs w:val="20"/>
        </w:rPr>
      </w:pPr>
    </w:p>
    <w:p w14:paraId="5C8D7289" w14:textId="51F09C8F" w:rsidR="00624267" w:rsidRPr="001C2133" w:rsidRDefault="00266B59" w:rsidP="00624267">
      <w:pPr>
        <w:pStyle w:val="RFICHeading3"/>
      </w:pPr>
      <w:r>
        <w:t xml:space="preserve">Steep </w:t>
      </w:r>
      <w:r w:rsidR="00A311AF">
        <w:t>C</w:t>
      </w:r>
      <w:r>
        <w:t xml:space="preserve">limb in </w:t>
      </w:r>
      <w:r w:rsidR="006902B5">
        <w:t>C</w:t>
      </w:r>
      <w:r>
        <w:t xml:space="preserve">ustomer </w:t>
      </w:r>
      <w:r w:rsidR="006902B5">
        <w:t>D</w:t>
      </w:r>
      <w:r>
        <w:t>eposits</w:t>
      </w:r>
    </w:p>
    <w:p w14:paraId="7860B921" w14:textId="2E4E8DEC" w:rsidR="00C413B4" w:rsidRDefault="00DC0306" w:rsidP="00624267">
      <w:pPr>
        <w:pStyle w:val="RFICParagraph"/>
      </w:pPr>
      <w:r w:rsidRPr="00DC0306">
        <w:t>Figure 3 illustrates the rapid expansion of Silicon Valley Bank, as evidenced by the steep increase in customer deposits starting from 2020 and persisting throughout 2021. The next step is to investigate how the bank utilized the surplus capital resulting from this growth.</w:t>
      </w:r>
    </w:p>
    <w:p w14:paraId="5951B4AA" w14:textId="77777777" w:rsidR="00DC0306" w:rsidRDefault="00DC0306" w:rsidP="00624267">
      <w:pPr>
        <w:pStyle w:val="RFICParagraph"/>
      </w:pPr>
    </w:p>
    <w:p w14:paraId="60BA1EE6" w14:textId="1297E51D" w:rsidR="00C413B4" w:rsidRDefault="00C413B4" w:rsidP="003C29E8">
      <w:pPr>
        <w:pStyle w:val="RFICParagraph"/>
      </w:pPr>
      <w:r w:rsidRPr="00C413B4">
        <w:rPr>
          <w:noProof/>
        </w:rPr>
        <w:drawing>
          <wp:inline distT="0" distB="0" distL="0" distR="0" wp14:anchorId="683D3A89" wp14:editId="5BE1A970">
            <wp:extent cx="2592125" cy="1599671"/>
            <wp:effectExtent l="0" t="0" r="0" b="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pic:nvPicPr>
                  <pic:blipFill>
                    <a:blip r:embed="rId17"/>
                    <a:stretch>
                      <a:fillRect/>
                    </a:stretch>
                  </pic:blipFill>
                  <pic:spPr>
                    <a:xfrm>
                      <a:off x="0" y="0"/>
                      <a:ext cx="2656144" cy="1639179"/>
                    </a:xfrm>
                    <a:prstGeom prst="rect">
                      <a:avLst/>
                    </a:prstGeom>
                  </pic:spPr>
                </pic:pic>
              </a:graphicData>
            </a:graphic>
          </wp:inline>
        </w:drawing>
      </w:r>
    </w:p>
    <w:p w14:paraId="63CF49A5" w14:textId="0B96BD88" w:rsidR="00967AD1" w:rsidRDefault="00967AD1" w:rsidP="003C29E8">
      <w:pPr>
        <w:pStyle w:val="RFICParagraph"/>
        <w:rPr>
          <w:sz w:val="16"/>
          <w:szCs w:val="20"/>
        </w:rPr>
      </w:pPr>
      <w:r w:rsidRPr="00EB7E18">
        <w:rPr>
          <w:sz w:val="16"/>
          <w:szCs w:val="20"/>
        </w:rPr>
        <w:t xml:space="preserve">Fig. 3: </w:t>
      </w:r>
      <w:r w:rsidR="001350E4" w:rsidRPr="00EB7E18">
        <w:rPr>
          <w:sz w:val="16"/>
          <w:szCs w:val="20"/>
        </w:rPr>
        <w:t xml:space="preserve">Rapid influx of </w:t>
      </w:r>
      <w:r w:rsidR="00EB7E18" w:rsidRPr="00EB7E18">
        <w:rPr>
          <w:sz w:val="16"/>
          <w:szCs w:val="20"/>
        </w:rPr>
        <w:t>customer deposits.</w:t>
      </w:r>
    </w:p>
    <w:p w14:paraId="5F050B94" w14:textId="77777777" w:rsidR="003A23AA" w:rsidRPr="00EB7E18" w:rsidRDefault="003A23AA" w:rsidP="003C29E8">
      <w:pPr>
        <w:pStyle w:val="RFICParagraph"/>
        <w:rPr>
          <w:sz w:val="16"/>
          <w:szCs w:val="20"/>
        </w:rPr>
      </w:pPr>
    </w:p>
    <w:p w14:paraId="5C8D728A" w14:textId="0BAEC4FC" w:rsidR="00624267" w:rsidRPr="001C2133" w:rsidRDefault="00860604" w:rsidP="00893689">
      <w:pPr>
        <w:pStyle w:val="RFICHeading3"/>
      </w:pPr>
      <w:r>
        <w:t xml:space="preserve">Breakdown of </w:t>
      </w:r>
      <w:r w:rsidR="005C4BE1">
        <w:t>A</w:t>
      </w:r>
      <w:r w:rsidR="002730C9">
        <w:t>ssets</w:t>
      </w:r>
    </w:p>
    <w:p w14:paraId="52FF67BE" w14:textId="1A8B883C" w:rsidR="002F4112" w:rsidRDefault="009C0D74" w:rsidP="00624267">
      <w:pPr>
        <w:pStyle w:val="RFICParagraph"/>
      </w:pPr>
      <w:r w:rsidRPr="009C0D74">
        <w:t>Upon scrutinizing the portfolio of Silicon Valley Bank, one asset class stood out as significant: Securities. As depicted in Fig. 4, Silicon Valley Bank held more than double the amount of securities than its peers. Under the prior regulatory guidelines, this would typically have been deemed an overexposure to securities.</w:t>
      </w:r>
    </w:p>
    <w:p w14:paraId="0106E7D0" w14:textId="77777777" w:rsidR="009C0D74" w:rsidRDefault="009C0D74" w:rsidP="00624267">
      <w:pPr>
        <w:pStyle w:val="RFICParagraph"/>
      </w:pPr>
    </w:p>
    <w:p w14:paraId="202138BB" w14:textId="3274A199" w:rsidR="002F4112" w:rsidRDefault="002F4112" w:rsidP="003C29E8">
      <w:pPr>
        <w:pStyle w:val="RFICParagraph"/>
      </w:pPr>
      <w:r w:rsidRPr="002F4112">
        <w:rPr>
          <w:noProof/>
        </w:rPr>
        <w:drawing>
          <wp:inline distT="0" distB="0" distL="0" distR="0" wp14:anchorId="3F684000" wp14:editId="65D1BC7D">
            <wp:extent cx="2615532" cy="1614115"/>
            <wp:effectExtent l="0" t="0" r="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18"/>
                    <a:stretch>
                      <a:fillRect/>
                    </a:stretch>
                  </pic:blipFill>
                  <pic:spPr>
                    <a:xfrm>
                      <a:off x="0" y="0"/>
                      <a:ext cx="2698945" cy="1665591"/>
                    </a:xfrm>
                    <a:prstGeom prst="rect">
                      <a:avLst/>
                    </a:prstGeom>
                  </pic:spPr>
                </pic:pic>
              </a:graphicData>
            </a:graphic>
          </wp:inline>
        </w:drawing>
      </w:r>
    </w:p>
    <w:p w14:paraId="6F625482" w14:textId="36B52F56" w:rsidR="00FF7EA3" w:rsidRDefault="00235237" w:rsidP="00624267">
      <w:pPr>
        <w:pStyle w:val="RFICParagraph"/>
        <w:rPr>
          <w:sz w:val="16"/>
          <w:szCs w:val="20"/>
        </w:rPr>
      </w:pPr>
      <w:r w:rsidRPr="0002799D">
        <w:rPr>
          <w:sz w:val="16"/>
          <w:szCs w:val="20"/>
        </w:rPr>
        <w:t xml:space="preserve">Fig. 4: </w:t>
      </w:r>
      <w:r w:rsidR="0002799D" w:rsidRPr="0002799D">
        <w:rPr>
          <w:sz w:val="16"/>
          <w:szCs w:val="20"/>
        </w:rPr>
        <w:t>Largest asset class held by Silicon Valley Bank</w:t>
      </w:r>
      <w:r w:rsidR="0002799D">
        <w:rPr>
          <w:sz w:val="16"/>
          <w:szCs w:val="20"/>
        </w:rPr>
        <w:t>.</w:t>
      </w:r>
    </w:p>
    <w:p w14:paraId="363DD47A" w14:textId="77777777" w:rsidR="003A23AA" w:rsidRPr="0002799D" w:rsidRDefault="003A23AA" w:rsidP="00624267">
      <w:pPr>
        <w:pStyle w:val="RFICParagraph"/>
        <w:rPr>
          <w:sz w:val="16"/>
          <w:szCs w:val="20"/>
        </w:rPr>
      </w:pPr>
    </w:p>
    <w:p w14:paraId="50C164C5" w14:textId="4D920CB1" w:rsidR="00FF7EA3" w:rsidRPr="001C2133" w:rsidRDefault="00C27186" w:rsidP="00E6202C">
      <w:pPr>
        <w:pStyle w:val="RFICHeading3"/>
      </w:pPr>
      <w:r>
        <w:t xml:space="preserve">Breakdown of </w:t>
      </w:r>
      <w:r w:rsidR="005C4BE1">
        <w:t>Securities</w:t>
      </w:r>
    </w:p>
    <w:p w14:paraId="626210E4" w14:textId="7C5F5EE3" w:rsidR="0047757E" w:rsidRDefault="000F0E02" w:rsidP="00FF7EA3">
      <w:pPr>
        <w:pStyle w:val="RFICParagraph"/>
      </w:pPr>
      <w:r w:rsidRPr="000F0E02">
        <w:t>Figures 5a and 5b reveal that Silicon Valley Bank had a significant number of Held-to-Maturity and Available for Sale securities. Notably, there was a discernible shift of Available for Sale securities to Held-to-Maturity securities during the 2021 fiscal year, indicating the conversion of short-term investments into long-term investments. Further exploration of these Held-to-Maturity securities is warranted.</w:t>
      </w:r>
    </w:p>
    <w:p w14:paraId="4B9A3E19" w14:textId="75B29ECC" w:rsidR="0047757E" w:rsidRDefault="0047757E" w:rsidP="00FF7EA3">
      <w:pPr>
        <w:pStyle w:val="RFICParagraph"/>
      </w:pPr>
      <w:r w:rsidRPr="0047757E">
        <w:rPr>
          <w:noProof/>
        </w:rPr>
        <w:drawing>
          <wp:inline distT="0" distB="0" distL="0" distR="0" wp14:anchorId="60830127" wp14:editId="79434011">
            <wp:extent cx="2654186" cy="1637969"/>
            <wp:effectExtent l="0" t="0" r="0"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19"/>
                    <a:stretch>
                      <a:fillRect/>
                    </a:stretch>
                  </pic:blipFill>
                  <pic:spPr>
                    <a:xfrm>
                      <a:off x="0" y="0"/>
                      <a:ext cx="2722764" cy="1680291"/>
                    </a:xfrm>
                    <a:prstGeom prst="rect">
                      <a:avLst/>
                    </a:prstGeom>
                  </pic:spPr>
                </pic:pic>
              </a:graphicData>
            </a:graphic>
          </wp:inline>
        </w:drawing>
      </w:r>
    </w:p>
    <w:p w14:paraId="50FADE0F" w14:textId="08D97262" w:rsidR="004547C1" w:rsidRDefault="004547C1" w:rsidP="00FF7EA3">
      <w:pPr>
        <w:pStyle w:val="RFICParagraph"/>
        <w:rPr>
          <w:sz w:val="16"/>
          <w:szCs w:val="20"/>
        </w:rPr>
      </w:pPr>
      <w:r>
        <w:rPr>
          <w:sz w:val="16"/>
          <w:szCs w:val="20"/>
        </w:rPr>
        <w:t>Fig. 5</w:t>
      </w:r>
      <w:r w:rsidR="00F5650F">
        <w:rPr>
          <w:sz w:val="16"/>
          <w:szCs w:val="20"/>
        </w:rPr>
        <w:t>a</w:t>
      </w:r>
      <w:r>
        <w:rPr>
          <w:sz w:val="16"/>
          <w:szCs w:val="20"/>
        </w:rPr>
        <w:t>:</w:t>
      </w:r>
      <w:r w:rsidR="0091689E">
        <w:rPr>
          <w:sz w:val="16"/>
          <w:szCs w:val="20"/>
        </w:rPr>
        <w:t xml:space="preserve"> Changes in</w:t>
      </w:r>
      <w:r>
        <w:rPr>
          <w:sz w:val="16"/>
          <w:szCs w:val="20"/>
        </w:rPr>
        <w:t xml:space="preserve"> </w:t>
      </w:r>
      <w:r w:rsidR="00F24C5B">
        <w:rPr>
          <w:sz w:val="16"/>
          <w:szCs w:val="20"/>
        </w:rPr>
        <w:t xml:space="preserve">Held-to-Maturity </w:t>
      </w:r>
      <w:r w:rsidR="0091689E">
        <w:rPr>
          <w:sz w:val="16"/>
          <w:szCs w:val="20"/>
        </w:rPr>
        <w:t>p</w:t>
      </w:r>
      <w:r w:rsidR="00F24C5B">
        <w:rPr>
          <w:sz w:val="16"/>
          <w:szCs w:val="20"/>
        </w:rPr>
        <w:t xml:space="preserve">ortfolios </w:t>
      </w:r>
      <w:r w:rsidR="00E27033">
        <w:rPr>
          <w:sz w:val="16"/>
          <w:szCs w:val="20"/>
        </w:rPr>
        <w:t>over time</w:t>
      </w:r>
      <w:r w:rsidR="0091689E">
        <w:rPr>
          <w:sz w:val="16"/>
          <w:szCs w:val="20"/>
        </w:rPr>
        <w:t>.</w:t>
      </w:r>
    </w:p>
    <w:p w14:paraId="7B8C4F6D" w14:textId="77777777" w:rsidR="003A23AA" w:rsidRPr="004547C1" w:rsidRDefault="003A23AA" w:rsidP="00FF7EA3">
      <w:pPr>
        <w:pStyle w:val="RFICParagraph"/>
        <w:rPr>
          <w:sz w:val="16"/>
          <w:szCs w:val="20"/>
        </w:rPr>
      </w:pPr>
    </w:p>
    <w:p w14:paraId="2B2BE241" w14:textId="31492E1B" w:rsidR="00C52939" w:rsidRDefault="00C52939" w:rsidP="00FF7EA3">
      <w:pPr>
        <w:pStyle w:val="RFICParagraph"/>
      </w:pPr>
      <w:r w:rsidRPr="00C52939">
        <w:rPr>
          <w:noProof/>
        </w:rPr>
        <w:drawing>
          <wp:inline distT="0" distB="0" distL="0" distR="0" wp14:anchorId="5F7A962D" wp14:editId="6A3CB897">
            <wp:extent cx="2654184" cy="1637969"/>
            <wp:effectExtent l="0" t="0" r="0" b="0"/>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pic:nvPicPr>
                  <pic:blipFill>
                    <a:blip r:embed="rId20"/>
                    <a:stretch>
                      <a:fillRect/>
                    </a:stretch>
                  </pic:blipFill>
                  <pic:spPr>
                    <a:xfrm>
                      <a:off x="0" y="0"/>
                      <a:ext cx="2703482" cy="1668392"/>
                    </a:xfrm>
                    <a:prstGeom prst="rect">
                      <a:avLst/>
                    </a:prstGeom>
                  </pic:spPr>
                </pic:pic>
              </a:graphicData>
            </a:graphic>
          </wp:inline>
        </w:drawing>
      </w:r>
    </w:p>
    <w:p w14:paraId="5B9856A4" w14:textId="11EABBF5" w:rsidR="0091689E" w:rsidRDefault="0091689E" w:rsidP="0091689E">
      <w:pPr>
        <w:pStyle w:val="RFICParagraph"/>
        <w:rPr>
          <w:sz w:val="16"/>
          <w:szCs w:val="20"/>
        </w:rPr>
      </w:pPr>
      <w:r>
        <w:rPr>
          <w:sz w:val="16"/>
          <w:szCs w:val="20"/>
        </w:rPr>
        <w:t xml:space="preserve">Fig. </w:t>
      </w:r>
      <w:r w:rsidR="00F5650F">
        <w:rPr>
          <w:sz w:val="16"/>
          <w:szCs w:val="20"/>
        </w:rPr>
        <w:t>5b</w:t>
      </w:r>
      <w:r>
        <w:rPr>
          <w:sz w:val="16"/>
          <w:szCs w:val="20"/>
        </w:rPr>
        <w:t>: Changes in Held-to-Maturity portfolios over time.</w:t>
      </w:r>
    </w:p>
    <w:p w14:paraId="5805712F" w14:textId="77777777" w:rsidR="003A23AA" w:rsidRPr="004547C1" w:rsidRDefault="003A23AA" w:rsidP="0091689E">
      <w:pPr>
        <w:pStyle w:val="RFICParagraph"/>
        <w:rPr>
          <w:sz w:val="16"/>
          <w:szCs w:val="20"/>
        </w:rPr>
      </w:pPr>
    </w:p>
    <w:p w14:paraId="0CDF1E9F" w14:textId="45490CB0" w:rsidR="00FF7EA3" w:rsidRPr="001C2133" w:rsidRDefault="00477D5D" w:rsidP="00FF7EA3">
      <w:pPr>
        <w:pStyle w:val="RFICHeading3"/>
      </w:pPr>
      <w:r>
        <w:t>Breakdown</w:t>
      </w:r>
      <w:r w:rsidR="006902B5">
        <w:t xml:space="preserve"> of Held-to-Maturity Securities</w:t>
      </w:r>
    </w:p>
    <w:p w14:paraId="4047E4A6" w14:textId="341639C0" w:rsidR="00BB2CD5" w:rsidRDefault="00BB2CD5" w:rsidP="00BB2CD5">
      <w:pPr>
        <w:pStyle w:val="RFICParagraph"/>
      </w:pPr>
      <w:r>
        <w:t>Held-to-Maturity Securities come in various types, but Silicon Valley Bank's holdings were primarily concentrated in Municipal Securities and Treasury &amp; Govt. Agency Securities. While some online news articles</w:t>
      </w:r>
      <w:r w:rsidR="009E7096" w:rsidRPr="009E7096">
        <w:rPr>
          <w:vertAlign w:val="superscript"/>
        </w:rPr>
        <w:fldChar w:fldCharType="begin"/>
      </w:r>
      <w:r w:rsidR="009E7096" w:rsidRPr="009E7096">
        <w:rPr>
          <w:vertAlign w:val="superscript"/>
        </w:rPr>
        <w:instrText xml:space="preserve"> REF _Ref133177073 \r \h </w:instrText>
      </w:r>
      <w:r w:rsidR="009E7096">
        <w:rPr>
          <w:vertAlign w:val="superscript"/>
        </w:rPr>
        <w:instrText xml:space="preserve"> \* MERGEFORMAT </w:instrText>
      </w:r>
      <w:r w:rsidR="009E7096" w:rsidRPr="009E7096">
        <w:rPr>
          <w:vertAlign w:val="superscript"/>
        </w:rPr>
      </w:r>
      <w:r w:rsidR="009E7096" w:rsidRPr="009E7096">
        <w:rPr>
          <w:vertAlign w:val="superscript"/>
        </w:rPr>
        <w:fldChar w:fldCharType="separate"/>
      </w:r>
      <w:r w:rsidR="00152B5D">
        <w:rPr>
          <w:vertAlign w:val="superscript"/>
        </w:rPr>
        <w:t>[3]</w:t>
      </w:r>
      <w:r w:rsidR="009E7096" w:rsidRPr="009E7096">
        <w:rPr>
          <w:vertAlign w:val="superscript"/>
        </w:rPr>
        <w:fldChar w:fldCharType="end"/>
      </w:r>
      <w:r>
        <w:t xml:space="preserve"> attribute Silicon Valley Bank's problems to US Treasury Securities, Figures 7 and 8 indicate that the bank was not overexposed to such securities but instead to Municipal Securities. These securities are generally considered riskier due to the variability of creditworthiness among state and local governments based on economic conditions. Additionally, Municipal Securities are less liquid than US Treasury Securities, and they can be challenging to sell during times of economic uncertainty. Finally, they are more susceptible to Interest Rate Risk, which can increase due to rapidly changing federal reserve interest rates.</w:t>
      </w:r>
    </w:p>
    <w:p w14:paraId="514CFBF3" w14:textId="77777777" w:rsidR="0041567F" w:rsidRDefault="0041567F" w:rsidP="00FF7EA3">
      <w:pPr>
        <w:pStyle w:val="RFICParagraph"/>
      </w:pPr>
    </w:p>
    <w:p w14:paraId="2E61772E" w14:textId="7B391A90" w:rsidR="0041567F" w:rsidRDefault="0041567F" w:rsidP="00FF7EA3">
      <w:pPr>
        <w:pStyle w:val="RFICParagraph"/>
      </w:pPr>
      <w:r w:rsidRPr="0041567F">
        <w:rPr>
          <w:noProof/>
        </w:rPr>
        <w:drawing>
          <wp:inline distT="0" distB="0" distL="0" distR="0" wp14:anchorId="58BD016B" wp14:editId="0124E7AF">
            <wp:extent cx="2671638" cy="1648740"/>
            <wp:effectExtent l="0" t="0" r="0" b="0"/>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21"/>
                    <a:stretch>
                      <a:fillRect/>
                    </a:stretch>
                  </pic:blipFill>
                  <pic:spPr>
                    <a:xfrm>
                      <a:off x="0" y="0"/>
                      <a:ext cx="2716388" cy="1676357"/>
                    </a:xfrm>
                    <a:prstGeom prst="rect">
                      <a:avLst/>
                    </a:prstGeom>
                  </pic:spPr>
                </pic:pic>
              </a:graphicData>
            </a:graphic>
          </wp:inline>
        </w:drawing>
      </w:r>
    </w:p>
    <w:p w14:paraId="32608C1A" w14:textId="5B703E29" w:rsidR="00D84BBA" w:rsidRPr="004547C1" w:rsidRDefault="00D84BBA" w:rsidP="00D84BBA">
      <w:pPr>
        <w:pStyle w:val="RFICParagraph"/>
        <w:rPr>
          <w:sz w:val="16"/>
          <w:szCs w:val="20"/>
        </w:rPr>
      </w:pPr>
      <w:r>
        <w:rPr>
          <w:sz w:val="16"/>
          <w:szCs w:val="20"/>
        </w:rPr>
        <w:t xml:space="preserve">Fig. </w:t>
      </w:r>
      <w:r w:rsidR="00E86583">
        <w:rPr>
          <w:sz w:val="16"/>
          <w:szCs w:val="20"/>
        </w:rPr>
        <w:t>6</w:t>
      </w:r>
      <w:r>
        <w:rPr>
          <w:sz w:val="16"/>
          <w:szCs w:val="20"/>
        </w:rPr>
        <w:t xml:space="preserve">: </w:t>
      </w:r>
      <w:r w:rsidR="00BF691E">
        <w:rPr>
          <w:sz w:val="16"/>
          <w:szCs w:val="20"/>
        </w:rPr>
        <w:t xml:space="preserve">Municipal Securities </w:t>
      </w:r>
      <w:r w:rsidR="008E74DF">
        <w:rPr>
          <w:sz w:val="16"/>
          <w:szCs w:val="20"/>
        </w:rPr>
        <w:t>as a percent of the</w:t>
      </w:r>
      <w:r w:rsidR="003503F3">
        <w:rPr>
          <w:sz w:val="16"/>
          <w:szCs w:val="20"/>
        </w:rPr>
        <w:t xml:space="preserve"> Bank’s portfolio</w:t>
      </w:r>
    </w:p>
    <w:p w14:paraId="6F223ACA" w14:textId="77777777" w:rsidR="00D84BBA" w:rsidRPr="001C2133" w:rsidRDefault="00D84BBA" w:rsidP="00FF7EA3">
      <w:pPr>
        <w:pStyle w:val="RFICParagraph"/>
      </w:pPr>
    </w:p>
    <w:p w14:paraId="7503B9E4" w14:textId="1BE9E5EE" w:rsidR="00E44C06" w:rsidRDefault="0041567F" w:rsidP="00FF7EA3">
      <w:pPr>
        <w:pStyle w:val="RFICParagraph"/>
      </w:pPr>
      <w:r w:rsidRPr="0041567F">
        <w:rPr>
          <w:noProof/>
        </w:rPr>
        <w:lastRenderedPageBreak/>
        <w:drawing>
          <wp:inline distT="0" distB="0" distL="0" distR="0" wp14:anchorId="77268B7D" wp14:editId="52C92678">
            <wp:extent cx="2602649" cy="1606164"/>
            <wp:effectExtent l="0" t="0" r="0" b="0"/>
            <wp:docPr id="44" name="Picture 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pic:cNvPicPr/>
                  </pic:nvPicPr>
                  <pic:blipFill>
                    <a:blip r:embed="rId22"/>
                    <a:stretch>
                      <a:fillRect/>
                    </a:stretch>
                  </pic:blipFill>
                  <pic:spPr>
                    <a:xfrm>
                      <a:off x="0" y="0"/>
                      <a:ext cx="2670894" cy="1648280"/>
                    </a:xfrm>
                    <a:prstGeom prst="rect">
                      <a:avLst/>
                    </a:prstGeom>
                  </pic:spPr>
                </pic:pic>
              </a:graphicData>
            </a:graphic>
          </wp:inline>
        </w:drawing>
      </w:r>
    </w:p>
    <w:p w14:paraId="4C5228DD" w14:textId="2F5BFE71" w:rsidR="00D84BBA" w:rsidRDefault="00D84BBA" w:rsidP="00D84BBA">
      <w:pPr>
        <w:pStyle w:val="RFICParagraph"/>
        <w:rPr>
          <w:sz w:val="16"/>
          <w:szCs w:val="20"/>
        </w:rPr>
      </w:pPr>
      <w:r>
        <w:rPr>
          <w:sz w:val="16"/>
          <w:szCs w:val="20"/>
        </w:rPr>
        <w:t xml:space="preserve">Fig. </w:t>
      </w:r>
      <w:r w:rsidR="00E86583">
        <w:rPr>
          <w:sz w:val="16"/>
          <w:szCs w:val="20"/>
        </w:rPr>
        <w:t>7</w:t>
      </w:r>
      <w:r>
        <w:rPr>
          <w:sz w:val="16"/>
          <w:szCs w:val="20"/>
        </w:rPr>
        <w:t xml:space="preserve">: </w:t>
      </w:r>
      <w:r w:rsidR="00AA3A3A">
        <w:rPr>
          <w:sz w:val="16"/>
          <w:szCs w:val="20"/>
        </w:rPr>
        <w:t>UA Treasury</w:t>
      </w:r>
      <w:r w:rsidR="00196DA5">
        <w:rPr>
          <w:sz w:val="16"/>
          <w:szCs w:val="20"/>
        </w:rPr>
        <w:t xml:space="preserve"> Securities as a percent of the Bank’s portfolio</w:t>
      </w:r>
      <w:r>
        <w:rPr>
          <w:sz w:val="16"/>
          <w:szCs w:val="20"/>
        </w:rPr>
        <w:t>.</w:t>
      </w:r>
    </w:p>
    <w:p w14:paraId="70CE74C3" w14:textId="77777777" w:rsidR="004F3F0C" w:rsidRPr="004547C1" w:rsidRDefault="004F3F0C" w:rsidP="00D84BBA">
      <w:pPr>
        <w:pStyle w:val="RFICParagraph"/>
        <w:rPr>
          <w:sz w:val="16"/>
          <w:szCs w:val="20"/>
        </w:rPr>
      </w:pPr>
    </w:p>
    <w:p w14:paraId="1C1DD34A" w14:textId="7D6CA4D3" w:rsidR="00FF7EA3" w:rsidRPr="001C2133" w:rsidRDefault="002355DA" w:rsidP="00FF7EA3">
      <w:pPr>
        <w:pStyle w:val="RFICHeading3"/>
      </w:pPr>
      <w:r>
        <w:t>Unforeseen</w:t>
      </w:r>
      <w:r w:rsidR="00DC0774">
        <w:t xml:space="preserve"> R</w:t>
      </w:r>
      <w:r w:rsidR="00694668">
        <w:t>ise in Interest Rates</w:t>
      </w:r>
    </w:p>
    <w:p w14:paraId="68E682F5" w14:textId="6BDEC8BE" w:rsidR="00AD193F" w:rsidRDefault="00CB7E1E" w:rsidP="007656FB">
      <w:pPr>
        <w:pStyle w:val="RFICParagraph"/>
      </w:pPr>
      <w:r w:rsidRPr="00CB7E1E">
        <w:t>The Federal Reserve's latest announcement highlighted its intention to continue raising interest rates, marking the seventh consecutive increase in the federal funds rate, as depicted in Figure 9. The Fed's motive for raising rates</w:t>
      </w:r>
      <w:r w:rsidR="00C83658">
        <w:t xml:space="preserve"> </w:t>
      </w:r>
      <w:r w:rsidR="00C83658" w:rsidRPr="00C83658">
        <w:rPr>
          <w:vertAlign w:val="superscript"/>
        </w:rPr>
        <w:fldChar w:fldCharType="begin"/>
      </w:r>
      <w:r w:rsidR="00C83658" w:rsidRPr="00C83658">
        <w:rPr>
          <w:vertAlign w:val="superscript"/>
        </w:rPr>
        <w:instrText xml:space="preserve"> REF _Ref133176570 \r \h </w:instrText>
      </w:r>
      <w:r w:rsidR="00C83658">
        <w:rPr>
          <w:vertAlign w:val="superscript"/>
        </w:rPr>
        <w:instrText xml:space="preserve"> \* MERGEFORMAT </w:instrText>
      </w:r>
      <w:r w:rsidR="00C83658" w:rsidRPr="00C83658">
        <w:rPr>
          <w:vertAlign w:val="superscript"/>
        </w:rPr>
      </w:r>
      <w:r w:rsidR="00C83658" w:rsidRPr="00C83658">
        <w:rPr>
          <w:vertAlign w:val="superscript"/>
        </w:rPr>
        <w:fldChar w:fldCharType="separate"/>
      </w:r>
      <w:r w:rsidR="00152B5D">
        <w:rPr>
          <w:vertAlign w:val="superscript"/>
        </w:rPr>
        <w:t>[4]</w:t>
      </w:r>
      <w:r w:rsidR="00C83658" w:rsidRPr="00C83658">
        <w:rPr>
          <w:vertAlign w:val="superscript"/>
        </w:rPr>
        <w:fldChar w:fldCharType="end"/>
      </w:r>
      <w:r w:rsidRPr="00CB7E1E">
        <w:t xml:space="preserve"> has been to tackle the current high inflation levels, which have surged to levels not seen in the past 40 years</w:t>
      </w:r>
      <w:r w:rsidR="00E42951" w:rsidRPr="00E42951">
        <w:rPr>
          <w:vertAlign w:val="superscript"/>
        </w:rPr>
        <w:fldChar w:fldCharType="begin"/>
      </w:r>
      <w:r w:rsidR="00E42951" w:rsidRPr="00E42951">
        <w:rPr>
          <w:vertAlign w:val="superscript"/>
        </w:rPr>
        <w:instrText xml:space="preserve"> REF _Ref133177217 \r \h </w:instrText>
      </w:r>
      <w:r w:rsidR="00E42951">
        <w:rPr>
          <w:vertAlign w:val="superscript"/>
        </w:rPr>
        <w:instrText xml:space="preserve"> \* MERGEFORMAT </w:instrText>
      </w:r>
      <w:r w:rsidR="00E42951" w:rsidRPr="00E42951">
        <w:rPr>
          <w:vertAlign w:val="superscript"/>
        </w:rPr>
      </w:r>
      <w:r w:rsidR="00E42951" w:rsidRPr="00E42951">
        <w:rPr>
          <w:vertAlign w:val="superscript"/>
        </w:rPr>
        <w:fldChar w:fldCharType="separate"/>
      </w:r>
      <w:r w:rsidR="00152B5D">
        <w:rPr>
          <w:vertAlign w:val="superscript"/>
        </w:rPr>
        <w:t>[5]</w:t>
      </w:r>
      <w:r w:rsidR="00E42951" w:rsidRPr="00E42951">
        <w:rPr>
          <w:vertAlign w:val="superscript"/>
        </w:rPr>
        <w:fldChar w:fldCharType="end"/>
      </w:r>
      <w:r w:rsidRPr="00CB7E1E">
        <w:t xml:space="preserve">. </w:t>
      </w:r>
    </w:p>
    <w:p w14:paraId="0197FEB1" w14:textId="43AD42BF" w:rsidR="003105BC" w:rsidRDefault="00CB7E1E" w:rsidP="007656FB">
      <w:pPr>
        <w:pStyle w:val="RFICParagraph"/>
      </w:pPr>
      <w:r w:rsidRPr="00CB7E1E">
        <w:t>During rapid rises in interest rates, such as the present economic climate, the impact of interest rate risk on securities can be even more pronounced. As interest rates increase, the value of fixed-income securities tends to decline more sharply, as investors move their funds towards securities with higher yields. Consequently, interest rate risk has contributed significantly to the devaluation of Securities to which Silicon Valley Bank has a substantial overexposure.</w:t>
      </w:r>
    </w:p>
    <w:p w14:paraId="41D36F1E" w14:textId="77777777" w:rsidR="000769FE" w:rsidRDefault="000769FE" w:rsidP="007656FB">
      <w:pPr>
        <w:pStyle w:val="RFICParagraph"/>
      </w:pPr>
    </w:p>
    <w:p w14:paraId="1C1B873A" w14:textId="73D22654" w:rsidR="003105BC" w:rsidRDefault="0053082A" w:rsidP="007656FB">
      <w:pPr>
        <w:pStyle w:val="RFICParagraph"/>
      </w:pPr>
      <w:r>
        <w:rPr>
          <w:noProof/>
        </w:rPr>
        <w:drawing>
          <wp:inline distT="0" distB="0" distL="0" distR="0" wp14:anchorId="60155F19" wp14:editId="4A4D9E8F">
            <wp:extent cx="2639833" cy="1759888"/>
            <wp:effectExtent l="0" t="0" r="0" b="0"/>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85826" cy="1790550"/>
                    </a:xfrm>
                    <a:prstGeom prst="rect">
                      <a:avLst/>
                    </a:prstGeom>
                  </pic:spPr>
                </pic:pic>
              </a:graphicData>
            </a:graphic>
          </wp:inline>
        </w:drawing>
      </w:r>
    </w:p>
    <w:p w14:paraId="6208EF4D" w14:textId="7B1DE1C2" w:rsidR="00D84BBA" w:rsidRDefault="00D84BBA" w:rsidP="00D84BBA">
      <w:pPr>
        <w:pStyle w:val="RFICParagraph"/>
        <w:rPr>
          <w:sz w:val="16"/>
          <w:szCs w:val="20"/>
        </w:rPr>
      </w:pPr>
      <w:r>
        <w:rPr>
          <w:sz w:val="16"/>
          <w:szCs w:val="20"/>
        </w:rPr>
        <w:t xml:space="preserve">Fig. </w:t>
      </w:r>
      <w:r w:rsidR="00E86583">
        <w:rPr>
          <w:sz w:val="16"/>
          <w:szCs w:val="20"/>
        </w:rPr>
        <w:t>8</w:t>
      </w:r>
      <w:r>
        <w:rPr>
          <w:sz w:val="16"/>
          <w:szCs w:val="20"/>
        </w:rPr>
        <w:t xml:space="preserve">: </w:t>
      </w:r>
      <w:r w:rsidR="00E9519F">
        <w:rPr>
          <w:sz w:val="16"/>
          <w:szCs w:val="20"/>
        </w:rPr>
        <w:t>Federal</w:t>
      </w:r>
      <w:r w:rsidR="00490E6E">
        <w:rPr>
          <w:sz w:val="16"/>
          <w:szCs w:val="20"/>
        </w:rPr>
        <w:t xml:space="preserve"> Interest Rates</w:t>
      </w:r>
      <w:r>
        <w:rPr>
          <w:sz w:val="16"/>
          <w:szCs w:val="20"/>
        </w:rPr>
        <w:t xml:space="preserve"> over time.</w:t>
      </w:r>
    </w:p>
    <w:p w14:paraId="45E91424" w14:textId="77777777" w:rsidR="004F3F0C" w:rsidRPr="004547C1" w:rsidRDefault="004F3F0C" w:rsidP="00D84BBA">
      <w:pPr>
        <w:pStyle w:val="RFICParagraph"/>
        <w:rPr>
          <w:sz w:val="16"/>
          <w:szCs w:val="20"/>
        </w:rPr>
      </w:pPr>
    </w:p>
    <w:p w14:paraId="198D7BAB" w14:textId="5017451E" w:rsidR="00AE2CFF" w:rsidRPr="001C2133" w:rsidRDefault="00711EFE" w:rsidP="00AE2CFF">
      <w:pPr>
        <w:pStyle w:val="RFICHeading3"/>
      </w:pPr>
      <w:r>
        <w:t xml:space="preserve">Losses </w:t>
      </w:r>
      <w:r w:rsidR="00375B81">
        <w:t>I</w:t>
      </w:r>
      <w:r>
        <w:t xml:space="preserve">ncurred </w:t>
      </w:r>
      <w:r w:rsidR="00277F6C">
        <w:t>due to Interest Rate Risk</w:t>
      </w:r>
    </w:p>
    <w:p w14:paraId="64D599A3" w14:textId="77777777" w:rsidR="007C590E" w:rsidRDefault="007C590E" w:rsidP="00AE2CFF">
      <w:pPr>
        <w:pStyle w:val="RFICParagraph"/>
      </w:pPr>
      <w:r w:rsidRPr="007C590E">
        <w:t xml:space="preserve">Figure 10 provides a visual representation of the unrealized losses, which are yet to be realized until the securities reach maturity. Therefore, these losses would only be actualized if the bank sells the securities before maturity and reports the loss. </w:t>
      </w:r>
    </w:p>
    <w:p w14:paraId="57E7D4BD" w14:textId="33126C68" w:rsidR="00E9553E" w:rsidRDefault="007C590E" w:rsidP="00AE2CFF">
      <w:pPr>
        <w:pStyle w:val="RFICParagraph"/>
      </w:pPr>
      <w:r w:rsidRPr="007C590E">
        <w:t>However, the Risk-Weighted Assets of a bank factor in the risk associated with the investments held by the bank, and if the risk is deemed high, the total Risk-Weighted Assets of the bank will be significantly reduced. As depicted in Figure 9, the earlier steep ascent in assets observed is not as prominent anymore, illustrating the effect of the bank's high-risk investments on its Risk-Weighted Assets.</w:t>
      </w:r>
      <w:r w:rsidR="005639BE">
        <w:t xml:space="preserve"> </w:t>
      </w:r>
      <w:r w:rsidR="0035052D">
        <w:t xml:space="preserve"> </w:t>
      </w:r>
    </w:p>
    <w:p w14:paraId="0A2977FC" w14:textId="01348BE7" w:rsidR="005B63EE" w:rsidRDefault="0035052D" w:rsidP="00AE2CFF">
      <w:pPr>
        <w:pStyle w:val="RFICParagraph"/>
      </w:pPr>
      <w:r>
        <w:t xml:space="preserve">                                            </w:t>
      </w:r>
    </w:p>
    <w:p w14:paraId="58E11416" w14:textId="1DF2A03B" w:rsidR="005B63EE" w:rsidRDefault="005B63EE" w:rsidP="00AE2CFF">
      <w:pPr>
        <w:pStyle w:val="RFICParagraph"/>
      </w:pPr>
      <w:r w:rsidRPr="005B63EE">
        <w:rPr>
          <w:noProof/>
        </w:rPr>
        <w:drawing>
          <wp:inline distT="0" distB="0" distL="0" distR="0" wp14:anchorId="0663DCD0" wp14:editId="47B92F44">
            <wp:extent cx="2703444" cy="1668367"/>
            <wp:effectExtent l="0" t="0" r="0" b="0"/>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pic:nvPicPr>
                  <pic:blipFill>
                    <a:blip r:embed="rId24"/>
                    <a:stretch>
                      <a:fillRect/>
                    </a:stretch>
                  </pic:blipFill>
                  <pic:spPr>
                    <a:xfrm>
                      <a:off x="0" y="0"/>
                      <a:ext cx="2777416" cy="1714017"/>
                    </a:xfrm>
                    <a:prstGeom prst="rect">
                      <a:avLst/>
                    </a:prstGeom>
                  </pic:spPr>
                </pic:pic>
              </a:graphicData>
            </a:graphic>
          </wp:inline>
        </w:drawing>
      </w:r>
      <w:r>
        <w:t xml:space="preserve"> </w:t>
      </w:r>
    </w:p>
    <w:p w14:paraId="2A0DA7ED" w14:textId="4A6049C8" w:rsidR="004658ED" w:rsidRDefault="004658ED" w:rsidP="00AE2CFF">
      <w:pPr>
        <w:pStyle w:val="RFICParagraph"/>
      </w:pPr>
      <w:r>
        <w:rPr>
          <w:sz w:val="16"/>
          <w:szCs w:val="20"/>
        </w:rPr>
        <w:t xml:space="preserve">Fig. </w:t>
      </w:r>
      <w:r w:rsidR="00E86583">
        <w:rPr>
          <w:sz w:val="16"/>
          <w:szCs w:val="20"/>
        </w:rPr>
        <w:t>9</w:t>
      </w:r>
      <w:r>
        <w:rPr>
          <w:sz w:val="16"/>
          <w:szCs w:val="20"/>
        </w:rPr>
        <w:t xml:space="preserve">: </w:t>
      </w:r>
      <w:r w:rsidR="0040030E">
        <w:rPr>
          <w:sz w:val="16"/>
          <w:szCs w:val="20"/>
        </w:rPr>
        <w:t xml:space="preserve">Risk-Weighted Assets </w:t>
      </w:r>
      <w:r w:rsidR="00B84EE3">
        <w:rPr>
          <w:sz w:val="16"/>
          <w:szCs w:val="20"/>
        </w:rPr>
        <w:t>of Silicon Valley Bank and peers.</w:t>
      </w:r>
    </w:p>
    <w:p w14:paraId="59DC6E6D" w14:textId="77777777" w:rsidR="004658ED" w:rsidRDefault="004658ED" w:rsidP="00AE2CFF">
      <w:pPr>
        <w:pStyle w:val="RFICParagraph"/>
      </w:pPr>
    </w:p>
    <w:p w14:paraId="6BC4ED17" w14:textId="3C095CB8" w:rsidR="00AB3BF5" w:rsidRDefault="00F204C5" w:rsidP="00F204C5">
      <w:pPr>
        <w:pStyle w:val="RFICParagraph"/>
        <w:ind w:firstLine="0"/>
      </w:pPr>
      <w:r>
        <w:t xml:space="preserve">    </w:t>
      </w:r>
      <w:r w:rsidR="005B63EE">
        <w:t xml:space="preserve"> </w:t>
      </w:r>
      <w:r w:rsidR="005B63EE" w:rsidRPr="005B63EE">
        <w:rPr>
          <w:noProof/>
        </w:rPr>
        <w:drawing>
          <wp:inline distT="0" distB="0" distL="0" distR="0" wp14:anchorId="125F06CC" wp14:editId="097466DB">
            <wp:extent cx="2717710" cy="1677173"/>
            <wp:effectExtent l="0" t="0" r="0" b="0"/>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pic:nvPicPr>
                  <pic:blipFill>
                    <a:blip r:embed="rId25"/>
                    <a:stretch>
                      <a:fillRect/>
                    </a:stretch>
                  </pic:blipFill>
                  <pic:spPr>
                    <a:xfrm>
                      <a:off x="0" y="0"/>
                      <a:ext cx="2766822" cy="1707481"/>
                    </a:xfrm>
                    <a:prstGeom prst="rect">
                      <a:avLst/>
                    </a:prstGeom>
                  </pic:spPr>
                </pic:pic>
              </a:graphicData>
            </a:graphic>
          </wp:inline>
        </w:drawing>
      </w:r>
    </w:p>
    <w:p w14:paraId="4203E654" w14:textId="0A341E4C" w:rsidR="00D84BBA" w:rsidRDefault="00D84BBA" w:rsidP="00D84BBA">
      <w:pPr>
        <w:pStyle w:val="RFICParagraph"/>
        <w:rPr>
          <w:sz w:val="16"/>
          <w:szCs w:val="20"/>
        </w:rPr>
      </w:pPr>
      <w:r>
        <w:rPr>
          <w:sz w:val="16"/>
          <w:szCs w:val="20"/>
        </w:rPr>
        <w:t xml:space="preserve">Fig. </w:t>
      </w:r>
      <w:r w:rsidR="00993C65">
        <w:rPr>
          <w:sz w:val="16"/>
          <w:szCs w:val="20"/>
        </w:rPr>
        <w:t>10</w:t>
      </w:r>
      <w:r>
        <w:rPr>
          <w:sz w:val="16"/>
          <w:szCs w:val="20"/>
        </w:rPr>
        <w:t xml:space="preserve">: </w:t>
      </w:r>
      <w:r w:rsidR="008F4F67">
        <w:rPr>
          <w:sz w:val="16"/>
          <w:szCs w:val="20"/>
        </w:rPr>
        <w:t>Unrealized Depreciation of Securities due to Interest Rate Risk.</w:t>
      </w:r>
    </w:p>
    <w:p w14:paraId="0B6A104B" w14:textId="77777777" w:rsidR="004F3F0C" w:rsidRPr="004547C1" w:rsidRDefault="004F3F0C" w:rsidP="00D84BBA">
      <w:pPr>
        <w:pStyle w:val="RFICParagraph"/>
        <w:rPr>
          <w:sz w:val="16"/>
          <w:szCs w:val="20"/>
        </w:rPr>
      </w:pPr>
    </w:p>
    <w:p w14:paraId="4BFA10E2" w14:textId="3174D054" w:rsidR="00AE2CFF" w:rsidRPr="001C2133" w:rsidRDefault="00526051" w:rsidP="00AE2CFF">
      <w:pPr>
        <w:pStyle w:val="RFICHeading3"/>
      </w:pPr>
      <w:r>
        <w:t xml:space="preserve">Need for </w:t>
      </w:r>
      <w:r w:rsidR="00FA07F4">
        <w:t>S</w:t>
      </w:r>
      <w:r>
        <w:t xml:space="preserve">hort-term </w:t>
      </w:r>
      <w:r w:rsidR="008C2767">
        <w:t>C</w:t>
      </w:r>
      <w:r>
        <w:t>apital</w:t>
      </w:r>
    </w:p>
    <w:p w14:paraId="4DD71E79" w14:textId="7FA19476" w:rsidR="00AE2CFF" w:rsidRDefault="00824A94" w:rsidP="00AE2CFF">
      <w:pPr>
        <w:pStyle w:val="RFICParagraph"/>
      </w:pPr>
      <w:r w:rsidRPr="00824A94">
        <w:t xml:space="preserve">Thus far, it has been established that Silicon Valley Bank has a predominant portion of its portfolio invested in long-term products, and selling these products in the current market before maturity could lead to substantial losses. </w:t>
      </w:r>
      <w:r w:rsidR="00D81423">
        <w:t>Hence</w:t>
      </w:r>
      <w:r w:rsidRPr="00824A94">
        <w:t>, Silicon Valley Bank utilized a significant portion of its assets and securities as collateral for loans to address its short-term capital requirements, as demonstrated in Figures 11a and 11b. However, if the bank has depleted all its assets and securities as collateral and still lacks sufficient capital for short-term purposes, what are the potential implications? This will be deliberated in the subsequent section.</w:t>
      </w:r>
    </w:p>
    <w:p w14:paraId="085BFDC1" w14:textId="77777777" w:rsidR="00824A94" w:rsidRDefault="00824A94" w:rsidP="00AE2CFF">
      <w:pPr>
        <w:pStyle w:val="RFICParagraph"/>
      </w:pPr>
    </w:p>
    <w:p w14:paraId="6125507C" w14:textId="6CB977B2" w:rsidR="0070153F" w:rsidRDefault="0070153F" w:rsidP="00AE2CFF">
      <w:pPr>
        <w:pStyle w:val="RFICParagraph"/>
      </w:pPr>
      <w:r w:rsidRPr="0070153F">
        <w:rPr>
          <w:noProof/>
        </w:rPr>
        <w:drawing>
          <wp:inline distT="0" distB="0" distL="0" distR="0" wp14:anchorId="2231C6D3" wp14:editId="46F315F0">
            <wp:extent cx="2693311" cy="166211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1485" cy="1704187"/>
                    </a:xfrm>
                    <a:prstGeom prst="rect">
                      <a:avLst/>
                    </a:prstGeom>
                  </pic:spPr>
                </pic:pic>
              </a:graphicData>
            </a:graphic>
          </wp:inline>
        </w:drawing>
      </w:r>
    </w:p>
    <w:p w14:paraId="23DFB33B" w14:textId="1E74C1F6" w:rsidR="00EC56BD" w:rsidRPr="004547C1" w:rsidRDefault="00EC56BD" w:rsidP="00EC56BD">
      <w:pPr>
        <w:pStyle w:val="RFICParagraph"/>
        <w:rPr>
          <w:sz w:val="16"/>
          <w:szCs w:val="20"/>
        </w:rPr>
      </w:pPr>
      <w:r>
        <w:rPr>
          <w:sz w:val="16"/>
          <w:szCs w:val="20"/>
        </w:rPr>
        <w:t>Fig. 1</w:t>
      </w:r>
      <w:r w:rsidR="00635964">
        <w:rPr>
          <w:sz w:val="16"/>
          <w:szCs w:val="20"/>
        </w:rPr>
        <w:t>1</w:t>
      </w:r>
      <w:r w:rsidR="00B964F4">
        <w:rPr>
          <w:sz w:val="16"/>
          <w:szCs w:val="20"/>
        </w:rPr>
        <w:t>a</w:t>
      </w:r>
      <w:r>
        <w:rPr>
          <w:sz w:val="16"/>
          <w:szCs w:val="20"/>
        </w:rPr>
        <w:t xml:space="preserve">: </w:t>
      </w:r>
      <w:r w:rsidR="00B964F4">
        <w:rPr>
          <w:sz w:val="16"/>
          <w:szCs w:val="20"/>
        </w:rPr>
        <w:t xml:space="preserve">Assets pledged by </w:t>
      </w:r>
      <w:r w:rsidR="00D3385D">
        <w:rPr>
          <w:sz w:val="16"/>
          <w:szCs w:val="20"/>
        </w:rPr>
        <w:t>b</w:t>
      </w:r>
      <w:r w:rsidR="00B964F4">
        <w:rPr>
          <w:sz w:val="16"/>
          <w:szCs w:val="20"/>
        </w:rPr>
        <w:t xml:space="preserve">anks for </w:t>
      </w:r>
      <w:r w:rsidR="00D3385D">
        <w:rPr>
          <w:sz w:val="16"/>
          <w:szCs w:val="20"/>
        </w:rPr>
        <w:t>loans.</w:t>
      </w:r>
    </w:p>
    <w:p w14:paraId="3EB59F1F" w14:textId="77777777" w:rsidR="00EC56BD" w:rsidRDefault="00EC56BD" w:rsidP="00AE2CFF">
      <w:pPr>
        <w:pStyle w:val="RFICParagraph"/>
      </w:pPr>
    </w:p>
    <w:p w14:paraId="2E36B391" w14:textId="5B68BE7A" w:rsidR="00AE2CFF" w:rsidRDefault="0070153F" w:rsidP="00AE2CFF">
      <w:pPr>
        <w:pStyle w:val="RFICParagraph"/>
      </w:pPr>
      <w:r w:rsidRPr="0070153F">
        <w:rPr>
          <w:noProof/>
        </w:rPr>
        <w:lastRenderedPageBreak/>
        <w:drawing>
          <wp:inline distT="0" distB="0" distL="0" distR="0" wp14:anchorId="5C603904" wp14:editId="5CFF5A15">
            <wp:extent cx="2654184" cy="1637969"/>
            <wp:effectExtent l="0" t="0" r="0" b="0"/>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pic:nvPicPr>
                  <pic:blipFill>
                    <a:blip r:embed="rId27"/>
                    <a:stretch>
                      <a:fillRect/>
                    </a:stretch>
                  </pic:blipFill>
                  <pic:spPr>
                    <a:xfrm>
                      <a:off x="0" y="0"/>
                      <a:ext cx="2724553" cy="1681395"/>
                    </a:xfrm>
                    <a:prstGeom prst="rect">
                      <a:avLst/>
                    </a:prstGeom>
                  </pic:spPr>
                </pic:pic>
              </a:graphicData>
            </a:graphic>
          </wp:inline>
        </w:drawing>
      </w:r>
    </w:p>
    <w:p w14:paraId="2DD184C9" w14:textId="77777777" w:rsidR="00870BAB" w:rsidRDefault="00D3385D" w:rsidP="00F35176">
      <w:pPr>
        <w:pStyle w:val="RFICParagraph"/>
        <w:rPr>
          <w:sz w:val="16"/>
          <w:szCs w:val="20"/>
        </w:rPr>
      </w:pPr>
      <w:r>
        <w:rPr>
          <w:sz w:val="16"/>
          <w:szCs w:val="20"/>
        </w:rPr>
        <w:t>Fig. 11a: Securities pledged by banks for loans.</w:t>
      </w:r>
    </w:p>
    <w:p w14:paraId="7A21F88B" w14:textId="77777777" w:rsidR="00870BAB" w:rsidRDefault="00870BAB" w:rsidP="00F35176">
      <w:pPr>
        <w:pStyle w:val="RFICParagraph"/>
        <w:rPr>
          <w:sz w:val="16"/>
          <w:szCs w:val="20"/>
        </w:rPr>
      </w:pPr>
    </w:p>
    <w:p w14:paraId="56D23CD1" w14:textId="31473178" w:rsidR="00870BAB" w:rsidRPr="001C2133" w:rsidRDefault="00870BAB" w:rsidP="00870BAB">
      <w:pPr>
        <w:pStyle w:val="RFICHeading1"/>
        <w:rPr>
          <w:lang w:val="en-US"/>
        </w:rPr>
      </w:pPr>
      <w:r>
        <w:rPr>
          <w:lang w:val="en-US"/>
        </w:rPr>
        <w:t>discussion</w:t>
      </w:r>
    </w:p>
    <w:p w14:paraId="224AC51E" w14:textId="0F30990E" w:rsidR="00354326" w:rsidRDefault="009D0922" w:rsidP="00F35176">
      <w:pPr>
        <w:pStyle w:val="RFICParagraph"/>
      </w:pPr>
      <w:r>
        <w:t xml:space="preserve">As seen in the </w:t>
      </w:r>
      <w:r w:rsidR="00920B50">
        <w:t xml:space="preserve">previous section, </w:t>
      </w:r>
      <w:r w:rsidR="00B2774F">
        <w:t>Silicon Valley</w:t>
      </w:r>
      <w:r w:rsidR="00B2774F" w:rsidRPr="00824A94">
        <w:t xml:space="preserve"> </w:t>
      </w:r>
      <w:r w:rsidR="00920B50">
        <w:t>B</w:t>
      </w:r>
      <w:r w:rsidR="00B2774F" w:rsidRPr="00824A94">
        <w:t>ank ha</w:t>
      </w:r>
      <w:r w:rsidR="00920B50">
        <w:t>d</w:t>
      </w:r>
      <w:r w:rsidR="00B2774F" w:rsidRPr="00824A94">
        <w:t xml:space="preserve"> </w:t>
      </w:r>
      <w:r w:rsidR="00920B50">
        <w:t>exhausted</w:t>
      </w:r>
      <w:r w:rsidR="00B2774F" w:rsidRPr="00824A94">
        <w:t xml:space="preserve"> </w:t>
      </w:r>
      <w:r w:rsidR="00A6070A">
        <w:t>all</w:t>
      </w:r>
      <w:r w:rsidR="00C21682">
        <w:t xml:space="preserve"> its capital and </w:t>
      </w:r>
      <w:r w:rsidR="002E79FD" w:rsidRPr="00824A94">
        <w:t>depleted all its assets and securities as collateral</w:t>
      </w:r>
      <w:r w:rsidR="002E79FD">
        <w:t>. Despite this, it</w:t>
      </w:r>
      <w:r w:rsidR="00B2774F" w:rsidRPr="00824A94">
        <w:t xml:space="preserve"> lack</w:t>
      </w:r>
      <w:r w:rsidR="002E79FD">
        <w:t>ed</w:t>
      </w:r>
      <w:r w:rsidR="00B2774F" w:rsidRPr="00824A94">
        <w:t xml:space="preserve"> sufficient capital for short-term purposes</w:t>
      </w:r>
      <w:r w:rsidR="000E632F">
        <w:t xml:space="preserve"> as </w:t>
      </w:r>
      <w:r w:rsidR="00044B85">
        <w:t xml:space="preserve">more and more depositors </w:t>
      </w:r>
      <w:r w:rsidR="00CA7593">
        <w:t xml:space="preserve">withdrew their </w:t>
      </w:r>
      <w:r w:rsidR="00B853FB">
        <w:t>money</w:t>
      </w:r>
      <w:r w:rsidR="00CA7593">
        <w:t xml:space="preserve"> from the bank</w:t>
      </w:r>
      <w:r w:rsidR="00A954CE">
        <w:t xml:space="preserve">. This led to </w:t>
      </w:r>
      <w:r w:rsidR="00A6070A" w:rsidRPr="00A6070A">
        <w:t xml:space="preserve">the bank </w:t>
      </w:r>
      <w:r w:rsidR="00A6070A">
        <w:t>becoming</w:t>
      </w:r>
      <w:r w:rsidR="00A6070A" w:rsidRPr="00A6070A">
        <w:t xml:space="preserve"> insolvent and unable to meet the withdrawal demands of its </w:t>
      </w:r>
      <w:r w:rsidR="005342C9" w:rsidRPr="00A6070A">
        <w:t>customers</w:t>
      </w:r>
      <w:r w:rsidR="005342C9">
        <w:t xml:space="preserve"> and</w:t>
      </w:r>
      <w:r w:rsidR="009C5DE9">
        <w:t xml:space="preserve"> </w:t>
      </w:r>
      <w:r w:rsidR="00DB6C2D">
        <w:t>fil</w:t>
      </w:r>
      <w:r w:rsidR="00B5388A">
        <w:t>ed</w:t>
      </w:r>
      <w:r w:rsidR="00DB6C2D">
        <w:t xml:space="preserve"> for bankruptcy</w:t>
      </w:r>
      <w:r w:rsidR="00A6070A" w:rsidRPr="00A6070A">
        <w:t>.</w:t>
      </w:r>
      <w:r w:rsidR="00354326">
        <w:t xml:space="preserve"> </w:t>
      </w:r>
    </w:p>
    <w:p w14:paraId="43B28F5A" w14:textId="7ADEEECA" w:rsidR="005342C9" w:rsidRDefault="00354326" w:rsidP="00F35176">
      <w:pPr>
        <w:pStyle w:val="RFICParagraph"/>
        <w:rPr>
          <w:lang w:val="en-US"/>
        </w:rPr>
      </w:pPr>
      <w:r w:rsidRPr="00354326">
        <w:t xml:space="preserve">It is noteworthy that Silicon Valley Bank does not have Q1 2023 data available due to its collapse before the reporting deadline. Therefore, all the factors </w:t>
      </w:r>
      <w:r w:rsidR="00555C43" w:rsidRPr="00354326">
        <w:t>analysed</w:t>
      </w:r>
      <w:r w:rsidRPr="00354326">
        <w:t xml:space="preserve"> in this discussion will pertain only to the period up to Q4 2022</w:t>
      </w:r>
      <w:r w:rsidR="009A4EFC">
        <w:t xml:space="preserve">, </w:t>
      </w:r>
      <w:r w:rsidR="00AC1DB5" w:rsidRPr="00AC1DB5">
        <w:t>and the identical analysis could have been conducted three months before the bank's collapse.</w:t>
      </w:r>
      <w:r w:rsidR="00CB7487">
        <w:t xml:space="preserve"> </w:t>
      </w:r>
    </w:p>
    <w:p w14:paraId="68172C23" w14:textId="27B41EBE" w:rsidR="00DF44A3" w:rsidRDefault="00493997" w:rsidP="00F35176">
      <w:pPr>
        <w:pStyle w:val="RFICParagraph"/>
      </w:pPr>
      <w:r w:rsidRPr="00493997">
        <w:t>Regulators</w:t>
      </w:r>
      <w:r w:rsidR="00BF08EE">
        <w:t>, Analysts</w:t>
      </w:r>
      <w:r w:rsidRPr="00493997">
        <w:t xml:space="preserve"> and individuals outside the banking industry could readily conduct comparable portfolio and risk assessments for all banks below the regulatory threshold of $250 billion to ascertain their soundness and stability.</w:t>
      </w:r>
      <w:r w:rsidR="0017395E">
        <w:t xml:space="preserve"> </w:t>
      </w:r>
      <w:r w:rsidR="00502EA2" w:rsidRPr="00502EA2">
        <w:t xml:space="preserve">When instability or uncertainty arises, analysts can voice their concerns to bank management, and regulators can impose penalties on the bank until it establishes its </w:t>
      </w:r>
      <w:r w:rsidR="005E71A5">
        <w:t xml:space="preserve">financial </w:t>
      </w:r>
      <w:r w:rsidR="00502EA2" w:rsidRPr="00502EA2">
        <w:t>stability.</w:t>
      </w:r>
    </w:p>
    <w:p w14:paraId="57E7B9E1" w14:textId="4BA28BC2" w:rsidR="008C0326" w:rsidRDefault="00493997" w:rsidP="00F35176">
      <w:pPr>
        <w:pStyle w:val="RFICParagraph"/>
      </w:pPr>
      <w:r w:rsidRPr="00493997">
        <w:t xml:space="preserve"> Nevertheless, the parameters in the Uniform Banking Performance Report may not be the sole contributing factors to Silicon Valley Bank's downfall. Other elements such as news </w:t>
      </w:r>
      <w:r w:rsidR="00896910">
        <w:t>&amp;</w:t>
      </w:r>
      <w:r w:rsidRPr="00493997">
        <w:t xml:space="preserve"> media influence and human errors in bank management could also play a role. Therefore, examining these additional factors would enable us to conduct more precise evaluations of banks.</w:t>
      </w:r>
    </w:p>
    <w:p w14:paraId="6813B54C" w14:textId="77777777" w:rsidR="00A31D2B" w:rsidRDefault="00A31D2B" w:rsidP="00F35176">
      <w:pPr>
        <w:pStyle w:val="RFICParagraph"/>
        <w:rPr>
          <w:lang w:val="en-US"/>
        </w:rPr>
      </w:pPr>
    </w:p>
    <w:p w14:paraId="4AC5BF69" w14:textId="013747DC" w:rsidR="00C872AF" w:rsidRPr="00C872AF" w:rsidRDefault="00F0683A" w:rsidP="00C872AF">
      <w:pPr>
        <w:pStyle w:val="RFICParagraph"/>
        <w:rPr>
          <w:lang w:val="en-US"/>
        </w:rPr>
      </w:pPr>
      <w:r w:rsidRPr="00F0683A">
        <w:rPr>
          <w:lang w:val="en-US"/>
        </w:rPr>
        <w:t>To illustrate the predictive power of the identified metrics in assessing bank stability, we will employ them as a case study to examine the downfall of another peer from the same list. As depicted</w:t>
      </w:r>
      <w:r w:rsidR="008A1F10">
        <w:rPr>
          <w:lang w:val="en-US"/>
        </w:rPr>
        <w:t xml:space="preserve"> in Figure 12,</w:t>
      </w:r>
      <w:r w:rsidR="009E54DF">
        <w:rPr>
          <w:lang w:val="en-US"/>
        </w:rPr>
        <w:t xml:space="preserve"> </w:t>
      </w:r>
      <w:r w:rsidR="009E54DF" w:rsidRPr="008C0326">
        <w:rPr>
          <w:lang w:val="en-US"/>
        </w:rPr>
        <w:t>First Republic Bank</w:t>
      </w:r>
      <w:r w:rsidR="009E54DF">
        <w:rPr>
          <w:lang w:val="en-US"/>
        </w:rPr>
        <w:t xml:space="preserve"> had</w:t>
      </w:r>
      <w:r w:rsidR="008A1F10">
        <w:rPr>
          <w:lang w:val="en-US"/>
        </w:rPr>
        <w:t xml:space="preserve"> </w:t>
      </w:r>
      <w:r w:rsidRPr="00F0683A">
        <w:rPr>
          <w:lang w:val="en-US"/>
        </w:rPr>
        <w:t>a considerable</w:t>
      </w:r>
      <w:r w:rsidR="00693781" w:rsidRPr="008C0326">
        <w:rPr>
          <w:lang w:val="en-US"/>
        </w:rPr>
        <w:t xml:space="preserve"> </w:t>
      </w:r>
      <w:r w:rsidR="009E54DF">
        <w:rPr>
          <w:lang w:val="en-US"/>
        </w:rPr>
        <w:t>over</w:t>
      </w:r>
      <w:r w:rsidR="00693781" w:rsidRPr="008C0326">
        <w:rPr>
          <w:lang w:val="en-US"/>
        </w:rPr>
        <w:t xml:space="preserve">exposure to Municipal </w:t>
      </w:r>
      <w:r w:rsidR="008A1F10">
        <w:rPr>
          <w:lang w:val="en-US"/>
        </w:rPr>
        <w:t>S</w:t>
      </w:r>
      <w:r w:rsidR="00693781" w:rsidRPr="008C0326">
        <w:rPr>
          <w:lang w:val="en-US"/>
        </w:rPr>
        <w:t>ecurities</w:t>
      </w:r>
      <w:r w:rsidR="009E54DF">
        <w:rPr>
          <w:lang w:val="en-US"/>
        </w:rPr>
        <w:t xml:space="preserve">, </w:t>
      </w:r>
      <w:r w:rsidRPr="00F0683A">
        <w:rPr>
          <w:lang w:val="en-US"/>
        </w:rPr>
        <w:t xml:space="preserve">surpassing </w:t>
      </w:r>
      <w:r w:rsidR="009E54DF">
        <w:rPr>
          <w:lang w:val="en-US"/>
        </w:rPr>
        <w:t xml:space="preserve">even </w:t>
      </w:r>
      <w:r w:rsidRPr="00F0683A">
        <w:rPr>
          <w:lang w:val="en-US"/>
        </w:rPr>
        <w:t xml:space="preserve">that of </w:t>
      </w:r>
      <w:r w:rsidR="009E54DF">
        <w:rPr>
          <w:lang w:val="en-US"/>
        </w:rPr>
        <w:t>Silicon Valley Bank.</w:t>
      </w:r>
      <w:r w:rsidR="00BE196E">
        <w:rPr>
          <w:lang w:val="en-US"/>
        </w:rPr>
        <w:t xml:space="preserve"> </w:t>
      </w:r>
      <w:r w:rsidRPr="00F0683A">
        <w:rPr>
          <w:lang w:val="en-US"/>
        </w:rPr>
        <w:t>Furthermore, Figure 10 reveals a substantial decline in securities, while Figure 11a indicates a significant amount of assets pledged. These factors combined led to First Republic Bank's</w:t>
      </w:r>
      <w:r>
        <w:rPr>
          <w:lang w:val="en-US"/>
        </w:rPr>
        <w:t xml:space="preserve"> collapse, as shown by their</w:t>
      </w:r>
      <w:r w:rsidRPr="00F0683A">
        <w:rPr>
          <w:lang w:val="en-US"/>
        </w:rPr>
        <w:t xml:space="preserve"> stock value plummeting by </w:t>
      </w:r>
      <w:r w:rsidR="00DB2074">
        <w:rPr>
          <w:lang w:val="en-US"/>
        </w:rPr>
        <w:t>almost</w:t>
      </w:r>
      <w:r w:rsidRPr="00F0683A">
        <w:rPr>
          <w:lang w:val="en-US"/>
        </w:rPr>
        <w:t xml:space="preserve"> 90% (Fig</w:t>
      </w:r>
      <w:r w:rsidR="00693818">
        <w:rPr>
          <w:lang w:val="en-US"/>
        </w:rPr>
        <w:t>.</w:t>
      </w:r>
      <w:r w:rsidRPr="00F0683A">
        <w:rPr>
          <w:lang w:val="en-US"/>
        </w:rPr>
        <w:t xml:space="preserve"> 13)</w:t>
      </w:r>
      <w:r w:rsidR="00523CB0" w:rsidRPr="00523CB0">
        <w:rPr>
          <w:vertAlign w:val="superscript"/>
          <w:lang w:val="en-US"/>
        </w:rPr>
        <w:fldChar w:fldCharType="begin"/>
      </w:r>
      <w:r w:rsidR="00523CB0" w:rsidRPr="00523CB0">
        <w:rPr>
          <w:vertAlign w:val="superscript"/>
          <w:lang w:val="en-US"/>
        </w:rPr>
        <w:instrText xml:space="preserve"> REF _Ref133177532 \r \h </w:instrText>
      </w:r>
      <w:r w:rsidR="00523CB0">
        <w:rPr>
          <w:vertAlign w:val="superscript"/>
          <w:lang w:val="en-US"/>
        </w:rPr>
        <w:instrText xml:space="preserve"> \* MERGEFORMAT </w:instrText>
      </w:r>
      <w:r w:rsidR="00523CB0" w:rsidRPr="00523CB0">
        <w:rPr>
          <w:vertAlign w:val="superscript"/>
          <w:lang w:val="en-US"/>
        </w:rPr>
      </w:r>
      <w:r w:rsidR="00523CB0" w:rsidRPr="00523CB0">
        <w:rPr>
          <w:vertAlign w:val="superscript"/>
          <w:lang w:val="en-US"/>
        </w:rPr>
        <w:fldChar w:fldCharType="separate"/>
      </w:r>
      <w:r w:rsidR="00152B5D">
        <w:rPr>
          <w:vertAlign w:val="superscript"/>
          <w:lang w:val="en-US"/>
        </w:rPr>
        <w:t>[6]</w:t>
      </w:r>
      <w:r w:rsidR="00523CB0" w:rsidRPr="00523CB0">
        <w:rPr>
          <w:vertAlign w:val="superscript"/>
          <w:lang w:val="en-US"/>
        </w:rPr>
        <w:fldChar w:fldCharType="end"/>
      </w:r>
      <w:r w:rsidRPr="00F0683A">
        <w:rPr>
          <w:lang w:val="en-US"/>
        </w:rPr>
        <w:t xml:space="preserve"> in just ten days following the collapse of Silicon Valley Bank.</w:t>
      </w:r>
    </w:p>
    <w:p w14:paraId="1F4D0D84" w14:textId="77777777" w:rsidR="00C872AF" w:rsidRPr="00C872AF" w:rsidRDefault="00C872AF" w:rsidP="00C872AF">
      <w:pPr>
        <w:pStyle w:val="RFICParagraph"/>
        <w:rPr>
          <w:lang w:val="en-US"/>
        </w:rPr>
      </w:pPr>
    </w:p>
    <w:p w14:paraId="2546759F" w14:textId="0BB91F3E" w:rsidR="00F35176" w:rsidRDefault="00C865A3" w:rsidP="00F35176">
      <w:pPr>
        <w:pStyle w:val="RFICParagraph"/>
        <w:rPr>
          <w:lang w:val="en-US"/>
        </w:rPr>
      </w:pPr>
      <w:r w:rsidRPr="00C865A3">
        <w:rPr>
          <w:noProof/>
          <w:lang w:val="en-US"/>
        </w:rPr>
        <w:drawing>
          <wp:inline distT="0" distB="0" distL="0" distR="0" wp14:anchorId="57F03862" wp14:editId="1B4E301F">
            <wp:extent cx="2653665" cy="1637649"/>
            <wp:effectExtent l="0" t="0" r="0" b="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ic:nvPicPr>
                  <pic:blipFill>
                    <a:blip r:embed="rId28"/>
                    <a:stretch>
                      <a:fillRect/>
                    </a:stretch>
                  </pic:blipFill>
                  <pic:spPr>
                    <a:xfrm>
                      <a:off x="0" y="0"/>
                      <a:ext cx="2690498" cy="1660380"/>
                    </a:xfrm>
                    <a:prstGeom prst="rect">
                      <a:avLst/>
                    </a:prstGeom>
                  </pic:spPr>
                </pic:pic>
              </a:graphicData>
            </a:graphic>
          </wp:inline>
        </w:drawing>
      </w:r>
      <w:r w:rsidR="003F1348">
        <w:rPr>
          <w:lang w:val="en-US"/>
        </w:rPr>
        <w:t xml:space="preserve"> </w:t>
      </w:r>
    </w:p>
    <w:p w14:paraId="401F219E" w14:textId="4533D9F9" w:rsidR="007302D2" w:rsidRPr="004547C1" w:rsidRDefault="007302D2" w:rsidP="007302D2">
      <w:pPr>
        <w:pStyle w:val="RFICParagraph"/>
        <w:rPr>
          <w:sz w:val="16"/>
          <w:szCs w:val="20"/>
        </w:rPr>
      </w:pPr>
      <w:r>
        <w:rPr>
          <w:sz w:val="16"/>
          <w:szCs w:val="20"/>
        </w:rPr>
        <w:t>Fig. 12: Assets pledged by Banks for loans.</w:t>
      </w:r>
    </w:p>
    <w:p w14:paraId="5D72078E" w14:textId="3A715183" w:rsidR="00651788" w:rsidRDefault="00651788" w:rsidP="00BD02C7">
      <w:pPr>
        <w:pStyle w:val="RFICParagraph"/>
        <w:rPr>
          <w:noProof/>
        </w:rPr>
      </w:pPr>
    </w:p>
    <w:p w14:paraId="448CA324" w14:textId="04DC7C73" w:rsidR="00A1691F" w:rsidRDefault="009C5D76" w:rsidP="00A1691F">
      <w:pPr>
        <w:pStyle w:val="RFICParagraph"/>
        <w:rPr>
          <w:lang w:val="en-US"/>
        </w:rPr>
      </w:pPr>
      <w:r>
        <w:rPr>
          <w:noProof/>
          <w:lang w:val="en-US"/>
        </w:rPr>
        <w:drawing>
          <wp:inline distT="0" distB="0" distL="0" distR="0" wp14:anchorId="3AD992D0" wp14:editId="74109405">
            <wp:extent cx="2995576" cy="1359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2891" cy="1362993"/>
                    </a:xfrm>
                    <a:prstGeom prst="rect">
                      <a:avLst/>
                    </a:prstGeom>
                    <a:noFill/>
                    <a:ln>
                      <a:noFill/>
                    </a:ln>
                  </pic:spPr>
                </pic:pic>
              </a:graphicData>
            </a:graphic>
          </wp:inline>
        </w:drawing>
      </w:r>
    </w:p>
    <w:p w14:paraId="1AC09955" w14:textId="62BBED25" w:rsidR="00987365" w:rsidRPr="004547C1" w:rsidRDefault="00987365" w:rsidP="00987365">
      <w:pPr>
        <w:pStyle w:val="RFICParagraph"/>
        <w:rPr>
          <w:sz w:val="16"/>
          <w:szCs w:val="20"/>
        </w:rPr>
      </w:pPr>
      <w:r>
        <w:rPr>
          <w:sz w:val="16"/>
          <w:szCs w:val="20"/>
        </w:rPr>
        <w:t>Fig. 13: Steep decline in First Republic Bank</w:t>
      </w:r>
      <w:r w:rsidR="00CB7C48">
        <w:rPr>
          <w:sz w:val="16"/>
          <w:szCs w:val="20"/>
        </w:rPr>
        <w:t>’</w:t>
      </w:r>
      <w:r>
        <w:rPr>
          <w:sz w:val="16"/>
          <w:szCs w:val="20"/>
        </w:rPr>
        <w:t xml:space="preserve">s </w:t>
      </w:r>
      <w:r w:rsidR="00B243ED">
        <w:rPr>
          <w:sz w:val="16"/>
          <w:szCs w:val="20"/>
        </w:rPr>
        <w:t>stock price.</w:t>
      </w:r>
    </w:p>
    <w:p w14:paraId="06AF399C" w14:textId="77777777" w:rsidR="00584BFF" w:rsidRPr="00BD02C7" w:rsidRDefault="00584BFF" w:rsidP="00A1691F">
      <w:pPr>
        <w:pStyle w:val="RFICParagraph"/>
        <w:rPr>
          <w:lang w:val="en-US"/>
        </w:rPr>
      </w:pPr>
    </w:p>
    <w:p w14:paraId="5C8D72FB" w14:textId="4335730E" w:rsidR="00557DAF" w:rsidRPr="001C2133" w:rsidRDefault="004B7160" w:rsidP="00557DAF">
      <w:pPr>
        <w:pStyle w:val="RFICHeading1"/>
        <w:rPr>
          <w:lang w:val="en-US"/>
        </w:rPr>
      </w:pPr>
      <w:r>
        <w:rPr>
          <w:lang w:val="en-US"/>
        </w:rPr>
        <w:t>statement of contribution</w:t>
      </w:r>
      <w:r w:rsidR="00C67AB8">
        <w:rPr>
          <w:lang w:val="en-US"/>
        </w:rPr>
        <w:t>s</w:t>
      </w:r>
    </w:p>
    <w:p w14:paraId="28020DBB" w14:textId="4D0127BC" w:rsidR="00187DA5" w:rsidRDefault="00187DA5" w:rsidP="00187DA5">
      <w:pPr>
        <w:pStyle w:val="RFICParagraph"/>
        <w:ind w:firstLine="0"/>
        <w:rPr>
          <w:lang w:val="en-US"/>
        </w:rPr>
      </w:pPr>
      <w:r w:rsidRPr="00405775">
        <w:rPr>
          <w:b/>
          <w:lang w:val="en-US"/>
        </w:rPr>
        <w:t>Achyut Ramakrishna Kowshik</w:t>
      </w:r>
      <w:r>
        <w:rPr>
          <w:lang w:val="en-US"/>
        </w:rPr>
        <w:t xml:space="preserve"> – Data </w:t>
      </w:r>
      <w:r w:rsidR="00344022">
        <w:rPr>
          <w:lang w:val="en-US"/>
        </w:rPr>
        <w:t>extraction</w:t>
      </w:r>
      <w:r w:rsidR="003F2B89">
        <w:rPr>
          <w:lang w:val="en-US"/>
        </w:rPr>
        <w:t xml:space="preserve">, data transformation and </w:t>
      </w:r>
      <w:r>
        <w:rPr>
          <w:lang w:val="en-US"/>
        </w:rPr>
        <w:t>cleaning</w:t>
      </w:r>
      <w:r w:rsidR="00664384">
        <w:rPr>
          <w:lang w:val="en-US"/>
        </w:rPr>
        <w:t>.</w:t>
      </w:r>
      <w:r>
        <w:rPr>
          <w:lang w:val="en-US"/>
        </w:rPr>
        <w:t xml:space="preserve"> </w:t>
      </w:r>
    </w:p>
    <w:p w14:paraId="5C8D7306" w14:textId="1044B918" w:rsidR="00E90660" w:rsidRPr="006B1909" w:rsidRDefault="00187DA5" w:rsidP="00187DA5">
      <w:pPr>
        <w:pStyle w:val="RFICParagraph"/>
        <w:ind w:firstLine="0"/>
        <w:rPr>
          <w:lang w:val="en-US"/>
        </w:rPr>
      </w:pPr>
      <w:r w:rsidRPr="00405775">
        <w:rPr>
          <w:b/>
          <w:lang w:val="en-US"/>
        </w:rPr>
        <w:t>Praytush Rokade</w:t>
      </w:r>
      <w:r>
        <w:rPr>
          <w:lang w:val="en-US"/>
        </w:rPr>
        <w:t xml:space="preserve"> – Methods, R script for transforming </w:t>
      </w:r>
      <w:r w:rsidR="009F4347">
        <w:rPr>
          <w:lang w:val="en-US"/>
        </w:rPr>
        <w:t>d</w:t>
      </w:r>
      <w:r>
        <w:rPr>
          <w:lang w:val="en-US"/>
        </w:rPr>
        <w:t xml:space="preserve">ata, </w:t>
      </w:r>
      <w:r w:rsidR="009F4347">
        <w:rPr>
          <w:lang w:val="en-US"/>
        </w:rPr>
        <w:t>c</w:t>
      </w:r>
      <w:r>
        <w:rPr>
          <w:lang w:val="en-US"/>
        </w:rPr>
        <w:t xml:space="preserve">onverted </w:t>
      </w:r>
      <w:r w:rsidR="009F4347">
        <w:rPr>
          <w:lang w:val="en-US"/>
        </w:rPr>
        <w:t>d</w:t>
      </w:r>
      <w:r>
        <w:rPr>
          <w:lang w:val="en-US"/>
        </w:rPr>
        <w:t>ata from semi</w:t>
      </w:r>
      <w:r w:rsidR="00476A7C">
        <w:rPr>
          <w:lang w:val="en-US"/>
        </w:rPr>
        <w:t>-structured</w:t>
      </w:r>
      <w:r>
        <w:rPr>
          <w:lang w:val="en-US"/>
        </w:rPr>
        <w:t xml:space="preserve"> text to xls</w:t>
      </w:r>
      <w:r w:rsidR="00AA3500">
        <w:rPr>
          <w:lang w:val="en-US"/>
        </w:rPr>
        <w:t>x</w:t>
      </w:r>
      <w:r w:rsidR="00476A7C">
        <w:rPr>
          <w:lang w:val="en-US"/>
        </w:rPr>
        <w:t>.</w:t>
      </w:r>
    </w:p>
    <w:p w14:paraId="198CDAE0" w14:textId="6093C942" w:rsidR="00187DA5" w:rsidRDefault="00187DA5" w:rsidP="00187DA5">
      <w:pPr>
        <w:pStyle w:val="RFICParagraph"/>
        <w:ind w:firstLine="0"/>
        <w:rPr>
          <w:lang w:val="en-US"/>
        </w:rPr>
      </w:pPr>
      <w:r w:rsidRPr="00405775">
        <w:rPr>
          <w:b/>
          <w:lang w:val="en-US"/>
        </w:rPr>
        <w:t>Karan Mudaliar</w:t>
      </w:r>
      <w:r>
        <w:rPr>
          <w:lang w:val="en-US"/>
        </w:rPr>
        <w:t xml:space="preserve"> – Identified factors in clean data, EDA </w:t>
      </w:r>
      <w:r w:rsidR="009F4347">
        <w:rPr>
          <w:lang w:val="en-US"/>
        </w:rPr>
        <w:t>a</w:t>
      </w:r>
      <w:r>
        <w:rPr>
          <w:lang w:val="en-US"/>
        </w:rPr>
        <w:t>ssisted with R scripts</w:t>
      </w:r>
      <w:r w:rsidR="00742869">
        <w:rPr>
          <w:lang w:val="en-US"/>
        </w:rPr>
        <w:t>,</w:t>
      </w:r>
      <w:r>
        <w:rPr>
          <w:lang w:val="en-US"/>
        </w:rPr>
        <w:t xml:space="preserve"> </w:t>
      </w:r>
      <w:r w:rsidR="009F4347">
        <w:rPr>
          <w:lang w:val="en-US"/>
        </w:rPr>
        <w:t>data visualization</w:t>
      </w:r>
      <w:r w:rsidR="00143451">
        <w:rPr>
          <w:lang w:val="en-US"/>
        </w:rPr>
        <w:t>.</w:t>
      </w:r>
    </w:p>
    <w:p w14:paraId="6AE6D1C5" w14:textId="015EC0C1" w:rsidR="00187DA5" w:rsidRDefault="00187DA5" w:rsidP="00742869">
      <w:pPr>
        <w:pStyle w:val="RFICParagraph"/>
        <w:ind w:firstLine="0"/>
        <w:rPr>
          <w:lang w:val="en-US"/>
        </w:rPr>
      </w:pPr>
      <w:r w:rsidRPr="00405775">
        <w:rPr>
          <w:b/>
          <w:lang w:val="en-US"/>
        </w:rPr>
        <w:t>Sashank Reddy Vasepalli</w:t>
      </w:r>
      <w:r>
        <w:rPr>
          <w:lang w:val="en-US"/>
        </w:rPr>
        <w:t xml:space="preserve"> – Data Cleaning, </w:t>
      </w:r>
      <w:r w:rsidR="00727DCE">
        <w:rPr>
          <w:lang w:val="en-US"/>
        </w:rPr>
        <w:t>converted</w:t>
      </w:r>
      <w:r>
        <w:rPr>
          <w:lang w:val="en-US"/>
        </w:rPr>
        <w:t xml:space="preserve"> semi structured data to xls</w:t>
      </w:r>
      <w:r w:rsidR="00AA3500">
        <w:rPr>
          <w:lang w:val="en-US"/>
        </w:rPr>
        <w:t>x</w:t>
      </w:r>
      <w:r>
        <w:rPr>
          <w:lang w:val="en-US"/>
        </w:rPr>
        <w:t xml:space="preserve">, </w:t>
      </w:r>
      <w:r w:rsidR="0010285B">
        <w:rPr>
          <w:lang w:val="en-US"/>
        </w:rPr>
        <w:t>I</w:t>
      </w:r>
      <w:r>
        <w:rPr>
          <w:lang w:val="en-US"/>
        </w:rPr>
        <w:t>dentified factors in clean data, EDA</w:t>
      </w:r>
      <w:r w:rsidR="00742869">
        <w:rPr>
          <w:lang w:val="en-US"/>
        </w:rPr>
        <w:t xml:space="preserve">, </w:t>
      </w:r>
      <w:r w:rsidR="009F4347">
        <w:rPr>
          <w:lang w:val="en-US"/>
        </w:rPr>
        <w:t>data visualization</w:t>
      </w:r>
      <w:r w:rsidR="00143451">
        <w:rPr>
          <w:lang w:val="en-US"/>
        </w:rPr>
        <w:t>.</w:t>
      </w:r>
    </w:p>
    <w:p w14:paraId="3E17BAFC" w14:textId="77777777" w:rsidR="00AC5C2D" w:rsidRPr="006B1909" w:rsidRDefault="00AC5C2D" w:rsidP="00742869">
      <w:pPr>
        <w:pStyle w:val="RFICParagraph"/>
        <w:ind w:firstLine="0"/>
        <w:rPr>
          <w:lang w:val="en-US"/>
        </w:rPr>
      </w:pPr>
    </w:p>
    <w:p w14:paraId="5C8D7313" w14:textId="1D481041" w:rsidR="0062033E" w:rsidRPr="00493FC8" w:rsidRDefault="00C67AB8" w:rsidP="00493FC8">
      <w:pPr>
        <w:pStyle w:val="RFICHeading1"/>
      </w:pPr>
      <w:r>
        <w:t>appendix</w:t>
      </w:r>
    </w:p>
    <w:p w14:paraId="5C8D7314" w14:textId="65EF07F1" w:rsidR="001D7D21" w:rsidRDefault="0045314B" w:rsidP="001D7D21">
      <w:pPr>
        <w:pStyle w:val="RFICParagraph"/>
        <w:rPr>
          <w:lang w:val="en-US"/>
        </w:rPr>
      </w:pPr>
      <w:r>
        <w:rPr>
          <w:lang w:val="en-US"/>
        </w:rPr>
        <w:t>The</w:t>
      </w:r>
      <w:r w:rsidR="00596E3A">
        <w:rPr>
          <w:lang w:val="en-US"/>
        </w:rPr>
        <w:t xml:space="preserve"> cleaned datasets </w:t>
      </w:r>
      <w:r w:rsidR="0022494C">
        <w:rPr>
          <w:lang w:val="en-US"/>
        </w:rPr>
        <w:t xml:space="preserve">and R </w:t>
      </w:r>
      <w:r w:rsidR="00433841">
        <w:rPr>
          <w:lang w:val="en-US"/>
        </w:rPr>
        <w:t>markdown</w:t>
      </w:r>
      <w:r w:rsidR="0022494C">
        <w:rPr>
          <w:lang w:val="en-US"/>
        </w:rPr>
        <w:t xml:space="preserve"> </w:t>
      </w:r>
      <w:r w:rsidR="00232FB2">
        <w:rPr>
          <w:lang w:val="en-US"/>
        </w:rPr>
        <w:t xml:space="preserve">for </w:t>
      </w:r>
      <w:r w:rsidR="00A93D00">
        <w:rPr>
          <w:lang w:val="en-US"/>
        </w:rPr>
        <w:t xml:space="preserve">this </w:t>
      </w:r>
      <w:r w:rsidR="00C82C37">
        <w:rPr>
          <w:lang w:val="en-US"/>
        </w:rPr>
        <w:t xml:space="preserve">project </w:t>
      </w:r>
      <w:r w:rsidR="00596E3A">
        <w:rPr>
          <w:lang w:val="en-US"/>
        </w:rPr>
        <w:t>is available on Github</w:t>
      </w:r>
      <w:r w:rsidR="00987400">
        <w:rPr>
          <w:lang w:val="en-US"/>
        </w:rPr>
        <w:t>:</w:t>
      </w:r>
    </w:p>
    <w:p w14:paraId="3553B583" w14:textId="7FA01E37" w:rsidR="00987400" w:rsidRPr="00C40249" w:rsidRDefault="005716BB" w:rsidP="001D7D21">
      <w:pPr>
        <w:pStyle w:val="RFICParagraph"/>
        <w:rPr>
          <w:rStyle w:val="Hyperlink"/>
          <w:szCs w:val="32"/>
          <w:lang w:val="en-US"/>
        </w:rPr>
      </w:pPr>
      <w:hyperlink r:id="rId30" w:history="1">
        <w:r w:rsidR="00E70D34" w:rsidRPr="002A4E02">
          <w:rPr>
            <w:rStyle w:val="Hyperlink"/>
            <w:szCs w:val="32"/>
            <w:lang w:val="en-US"/>
          </w:rPr>
          <w:t>https://github.com/sashank3/SVB_Analysis</w:t>
        </w:r>
      </w:hyperlink>
    </w:p>
    <w:p w14:paraId="6B145EE4" w14:textId="77777777" w:rsidR="00E70D34" w:rsidRPr="00C40249" w:rsidRDefault="00E70D34" w:rsidP="001D7D21">
      <w:pPr>
        <w:pStyle w:val="RFICParagraph"/>
        <w:rPr>
          <w:rStyle w:val="Hyperlink"/>
          <w:szCs w:val="32"/>
          <w:lang w:val="en-US"/>
        </w:rPr>
      </w:pPr>
    </w:p>
    <w:p w14:paraId="0AF37850" w14:textId="77777777" w:rsidR="00AC5C2D" w:rsidRPr="001D7D21" w:rsidRDefault="00AC5C2D" w:rsidP="001D7D21">
      <w:pPr>
        <w:pStyle w:val="RFICParagraph"/>
      </w:pPr>
    </w:p>
    <w:p w14:paraId="5C8D7318" w14:textId="77777777" w:rsidR="001928FB" w:rsidRPr="001C2133" w:rsidRDefault="001928FB" w:rsidP="002310B2">
      <w:pPr>
        <w:pStyle w:val="RFICAckRefHeading"/>
        <w:rPr>
          <w:lang w:val="en-US"/>
        </w:rPr>
      </w:pPr>
      <w:r w:rsidRPr="001C2133">
        <w:rPr>
          <w:lang w:val="en-US"/>
        </w:rPr>
        <w:t>References</w:t>
      </w:r>
    </w:p>
    <w:p w14:paraId="75CFD5C0" w14:textId="1D74F1A3" w:rsidR="00F14A27" w:rsidRDefault="00F14A27" w:rsidP="00F14A27">
      <w:pPr>
        <w:pStyle w:val="RFICReferenceItem"/>
      </w:pPr>
      <w:bookmarkStart w:id="0" w:name="_Ref133176731"/>
      <w:bookmarkStart w:id="1" w:name="_Ref133176496"/>
      <w:r>
        <w:t xml:space="preserve">Trump administration changes to bank regulations - </w:t>
      </w:r>
      <w:hyperlink r:id="rId31" w:history="1">
        <w:r w:rsidRPr="00CA598A">
          <w:rPr>
            <w:rStyle w:val="Hyperlink"/>
          </w:rPr>
          <w:t>Link</w:t>
        </w:r>
      </w:hyperlink>
      <w:bookmarkEnd w:id="0"/>
    </w:p>
    <w:p w14:paraId="01D81F21" w14:textId="6144FDF3" w:rsidR="00742869" w:rsidRPr="00F65E6B" w:rsidRDefault="00C134FC" w:rsidP="008B6AE3">
      <w:pPr>
        <w:pStyle w:val="RFICReferenceItem"/>
        <w:rPr>
          <w:rStyle w:val="Hyperlink"/>
          <w:color w:val="auto"/>
          <w:u w:val="none"/>
        </w:rPr>
      </w:pPr>
      <w:r w:rsidRPr="00C134FC">
        <w:t xml:space="preserve">Federal Financial Institutions </w:t>
      </w:r>
      <w:r w:rsidR="00CE7DD5">
        <w:t>Examination Council</w:t>
      </w:r>
      <w:r w:rsidR="00C61486">
        <w:t>’s (FFIEC) Data</w:t>
      </w:r>
      <w:r w:rsidR="0012684C">
        <w:t xml:space="preserve"> -</w:t>
      </w:r>
      <w:r w:rsidR="00742869">
        <w:t xml:space="preserve"> </w:t>
      </w:r>
      <w:hyperlink r:id="rId32" w:history="1">
        <w:r w:rsidR="00742869" w:rsidRPr="00521B91">
          <w:rPr>
            <w:rStyle w:val="Hyperlink"/>
          </w:rPr>
          <w:t>https://cdr.ffiec.gov/public/ManageFacsimiles.aspx</w:t>
        </w:r>
      </w:hyperlink>
      <w:bookmarkEnd w:id="1"/>
    </w:p>
    <w:p w14:paraId="10546A14" w14:textId="4A7ACDDD" w:rsidR="00F65E6B" w:rsidRPr="00F65E6B" w:rsidRDefault="00F65E6B" w:rsidP="00F65E6B">
      <w:pPr>
        <w:pStyle w:val="RFICReferenceItem"/>
        <w:jc w:val="left"/>
        <w:rPr>
          <w:lang w:val="en-IN"/>
        </w:rPr>
      </w:pPr>
      <w:bookmarkStart w:id="2" w:name="_Ref133177073"/>
      <w:r>
        <w:rPr>
          <w:lang w:val="en-IN"/>
        </w:rPr>
        <w:t xml:space="preserve">Collapse of SVB Article </w:t>
      </w:r>
      <w:r w:rsidR="0040154E">
        <w:rPr>
          <w:lang w:val="en-IN"/>
        </w:rPr>
        <w:t xml:space="preserve">- </w:t>
      </w:r>
      <w:hyperlink r:id="rId33" w:history="1">
        <w:r w:rsidR="007A0B66" w:rsidRPr="007A0B66">
          <w:rPr>
            <w:rStyle w:val="Hyperlink"/>
            <w:lang w:val="en-IN"/>
          </w:rPr>
          <w:t>Link</w:t>
        </w:r>
        <w:bookmarkEnd w:id="2"/>
      </w:hyperlink>
    </w:p>
    <w:p w14:paraId="6DB1FDDA" w14:textId="538A42D7" w:rsidR="007553E6" w:rsidRPr="00EA0D05" w:rsidRDefault="007553E6" w:rsidP="007553E6">
      <w:pPr>
        <w:pStyle w:val="RFICReferenceItem"/>
        <w:rPr>
          <w:rStyle w:val="Hyperlink"/>
          <w:color w:val="auto"/>
          <w:u w:val="none"/>
          <w:lang w:val="en-IN"/>
        </w:rPr>
      </w:pPr>
      <w:bookmarkStart w:id="3" w:name="_Ref133176570"/>
      <w:r w:rsidRPr="007553E6">
        <w:t xml:space="preserve">Federal </w:t>
      </w:r>
      <w:r w:rsidR="00066389">
        <w:t xml:space="preserve">Reserve </w:t>
      </w:r>
      <w:r w:rsidRPr="007553E6">
        <w:t>Interest Rates - </w:t>
      </w:r>
      <w:hyperlink r:id="rId34" w:history="1">
        <w:r w:rsidRPr="007553E6">
          <w:rPr>
            <w:rStyle w:val="Hyperlink"/>
          </w:rPr>
          <w:t>https://fred.stlouisfed.org/</w:t>
        </w:r>
      </w:hyperlink>
      <w:bookmarkEnd w:id="3"/>
    </w:p>
    <w:p w14:paraId="2C7BE269" w14:textId="554BFF16" w:rsidR="00EA0D05" w:rsidRPr="007553E6" w:rsidRDefault="00EA0D05" w:rsidP="007553E6">
      <w:pPr>
        <w:pStyle w:val="RFICReferenceItem"/>
        <w:rPr>
          <w:lang w:val="en-IN"/>
        </w:rPr>
      </w:pPr>
      <w:bookmarkStart w:id="4" w:name="_Ref133177217"/>
      <w:r>
        <w:rPr>
          <w:lang w:val="en-IN"/>
        </w:rPr>
        <w:t xml:space="preserve">Federal Interest Rate </w:t>
      </w:r>
      <w:r w:rsidR="006D0DA8">
        <w:rPr>
          <w:lang w:val="en-IN"/>
        </w:rPr>
        <w:t>Hike Article</w:t>
      </w:r>
      <w:r w:rsidR="00B503BA">
        <w:rPr>
          <w:lang w:val="en-IN"/>
        </w:rPr>
        <w:t xml:space="preserve"> by CNBC</w:t>
      </w:r>
      <w:r w:rsidR="00030998">
        <w:rPr>
          <w:lang w:val="en-IN"/>
        </w:rPr>
        <w:t xml:space="preserve"> - </w:t>
      </w:r>
      <w:r w:rsidR="006D0DA8">
        <w:rPr>
          <w:lang w:val="en-IN"/>
        </w:rPr>
        <w:t xml:space="preserve"> </w:t>
      </w:r>
      <w:hyperlink r:id="rId35" w:history="1">
        <w:r w:rsidR="0040154E">
          <w:rPr>
            <w:rStyle w:val="Hyperlink"/>
            <w:lang w:val="en-IN"/>
          </w:rPr>
          <w:t>Link</w:t>
        </w:r>
      </w:hyperlink>
      <w:bookmarkEnd w:id="4"/>
    </w:p>
    <w:p w14:paraId="2B9DD699" w14:textId="0CF18909" w:rsidR="00911ADC" w:rsidRPr="007553E6" w:rsidRDefault="004810BE" w:rsidP="007553E6">
      <w:pPr>
        <w:pStyle w:val="RFICReferenceItem"/>
        <w:rPr>
          <w:lang w:val="en-IN"/>
        </w:rPr>
      </w:pPr>
      <w:bookmarkStart w:id="5" w:name="_Ref133177532"/>
      <w:r>
        <w:rPr>
          <w:lang w:val="en-IN"/>
        </w:rPr>
        <w:t xml:space="preserve">First Republic Bank stock price - </w:t>
      </w:r>
      <w:hyperlink r:id="rId36" w:history="1">
        <w:r w:rsidRPr="00DA261C">
          <w:rPr>
            <w:rStyle w:val="Hyperlink"/>
            <w:lang w:val="en-IN"/>
          </w:rPr>
          <w:t>https://www.cnbc.com/quotes/FRC</w:t>
        </w:r>
        <w:bookmarkEnd w:id="5"/>
      </w:hyperlink>
    </w:p>
    <w:p w14:paraId="6590D39A" w14:textId="020BA535" w:rsidR="00B9063A" w:rsidRPr="0010367B" w:rsidRDefault="00872BB3" w:rsidP="00B9063A">
      <w:pPr>
        <w:pStyle w:val="RFICReferenceItem"/>
        <w:jc w:val="left"/>
        <w:rPr>
          <w:rStyle w:val="Hyperlink"/>
          <w:color w:val="auto"/>
          <w:u w:val="none"/>
          <w:lang w:val="en-IN"/>
        </w:rPr>
      </w:pPr>
      <w:r>
        <w:t xml:space="preserve">Video on </w:t>
      </w:r>
      <w:r w:rsidR="00B9063A" w:rsidRPr="00B9063A">
        <w:t>S</w:t>
      </w:r>
      <w:r w:rsidR="009F3B87">
        <w:t>ilicon Valley Bank’</w:t>
      </w:r>
      <w:r w:rsidR="00B9063A" w:rsidRPr="00B9063A">
        <w:t>s Failure -</w:t>
      </w:r>
      <w:r w:rsidR="0040154E">
        <w:t xml:space="preserve"> </w:t>
      </w:r>
      <w:hyperlink r:id="rId37" w:history="1">
        <w:r w:rsidR="0040154E" w:rsidRPr="0040154E">
          <w:rPr>
            <w:rStyle w:val="Hyperlink"/>
          </w:rPr>
          <w:t>Link</w:t>
        </w:r>
      </w:hyperlink>
    </w:p>
    <w:sectPr w:rsidR="00B9063A" w:rsidRPr="0010367B" w:rsidSect="007E759D">
      <w:type w:val="continuous"/>
      <w:pgSz w:w="12240" w:h="15840" w:code="1"/>
      <w:pgMar w:top="1077" w:right="907" w:bottom="1440" w:left="907" w:header="709" w:footer="709"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21310" w14:textId="77777777" w:rsidR="00F2298D" w:rsidRDefault="00F2298D" w:rsidP="004D142E">
      <w:r>
        <w:separator/>
      </w:r>
    </w:p>
  </w:endnote>
  <w:endnote w:type="continuationSeparator" w:id="0">
    <w:p w14:paraId="3DF4B1B9" w14:textId="77777777" w:rsidR="00F2298D" w:rsidRDefault="00F2298D" w:rsidP="004D142E">
      <w:r>
        <w:continuationSeparator/>
      </w:r>
    </w:p>
  </w:endnote>
  <w:endnote w:type="continuationNotice" w:id="1">
    <w:p w14:paraId="5633E304" w14:textId="77777777" w:rsidR="00F2298D" w:rsidRDefault="00F22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29D77CFB" w:usb2="00000012" w:usb3="00000000" w:csb0="00080001"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7335" w14:textId="77777777" w:rsidR="007A0101" w:rsidRDefault="007A0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7336" w14:textId="77777777" w:rsidR="007A0101" w:rsidRDefault="007A01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7338" w14:textId="77777777" w:rsidR="007A0101" w:rsidRDefault="007A0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CCC45" w14:textId="77777777" w:rsidR="00F2298D" w:rsidRDefault="00F2298D" w:rsidP="004D142E">
      <w:r>
        <w:separator/>
      </w:r>
    </w:p>
  </w:footnote>
  <w:footnote w:type="continuationSeparator" w:id="0">
    <w:p w14:paraId="606B205D" w14:textId="77777777" w:rsidR="00F2298D" w:rsidRDefault="00F2298D" w:rsidP="004D142E">
      <w:r>
        <w:continuationSeparator/>
      </w:r>
    </w:p>
  </w:footnote>
  <w:footnote w:type="continuationNotice" w:id="1">
    <w:p w14:paraId="1A9F97B6" w14:textId="77777777" w:rsidR="00F2298D" w:rsidRDefault="00F229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7333" w14:textId="77777777" w:rsidR="007A0101" w:rsidRDefault="007A0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7334" w14:textId="77777777" w:rsidR="007A0101" w:rsidRDefault="007A01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7337" w14:textId="77777777" w:rsidR="007A0101" w:rsidRDefault="007A0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CC06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264F0F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70A9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12451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CEE8E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5833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5A13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CED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1A27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F8A9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E2E4D"/>
    <w:multiLevelType w:val="multilevel"/>
    <w:tmpl w:val="129C5206"/>
    <w:lvl w:ilvl="0">
      <w:start w:val="1"/>
      <w:numFmt w:val="upperRoman"/>
      <w:pStyle w:val="RFIC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42F790F"/>
    <w:multiLevelType w:val="hybridMultilevel"/>
    <w:tmpl w:val="E8D240F6"/>
    <w:lvl w:ilvl="0" w:tplc="E2F8E75A">
      <w:start w:val="1"/>
      <w:numFmt w:val="decimal"/>
      <w:lvlText w:val="%1)"/>
      <w:lvlJc w:val="left"/>
      <w:pPr>
        <w:ind w:left="720" w:hanging="360"/>
      </w:pPr>
      <w:rPr>
        <w:rFonts w:ascii="Times New Roman" w:hAnsi="Times New Roman" w:hint="default"/>
        <w:b w:val="0"/>
        <w:i/>
        <w:caps w:val="0"/>
        <w:strike w:val="0"/>
        <w:dstrike w:val="0"/>
        <w:vanish w:val="0"/>
        <w:color w:val="00000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D587352"/>
    <w:multiLevelType w:val="hybridMultilevel"/>
    <w:tmpl w:val="75049EF0"/>
    <w:lvl w:ilvl="0" w:tplc="4866C912">
      <w:start w:val="1"/>
      <w:numFmt w:val="decimal"/>
      <w:lvlText w:val="%1)"/>
      <w:lvlJc w:val="left"/>
      <w:pPr>
        <w:ind w:left="649" w:hanging="360"/>
      </w:pPr>
      <w:rPr>
        <w:rFonts w:hint="default"/>
      </w:rPr>
    </w:lvl>
    <w:lvl w:ilvl="1" w:tplc="08090019" w:tentative="1">
      <w:start w:val="1"/>
      <w:numFmt w:val="lowerLetter"/>
      <w:lvlText w:val="%2."/>
      <w:lvlJc w:val="left"/>
      <w:pPr>
        <w:ind w:left="1369" w:hanging="360"/>
      </w:pPr>
    </w:lvl>
    <w:lvl w:ilvl="2" w:tplc="0809001B" w:tentative="1">
      <w:start w:val="1"/>
      <w:numFmt w:val="lowerRoman"/>
      <w:lvlText w:val="%3."/>
      <w:lvlJc w:val="right"/>
      <w:pPr>
        <w:ind w:left="2089" w:hanging="180"/>
      </w:pPr>
    </w:lvl>
    <w:lvl w:ilvl="3" w:tplc="0809000F" w:tentative="1">
      <w:start w:val="1"/>
      <w:numFmt w:val="decimal"/>
      <w:lvlText w:val="%4."/>
      <w:lvlJc w:val="left"/>
      <w:pPr>
        <w:ind w:left="2809" w:hanging="360"/>
      </w:pPr>
    </w:lvl>
    <w:lvl w:ilvl="4" w:tplc="08090019" w:tentative="1">
      <w:start w:val="1"/>
      <w:numFmt w:val="lowerLetter"/>
      <w:lvlText w:val="%5."/>
      <w:lvlJc w:val="left"/>
      <w:pPr>
        <w:ind w:left="3529" w:hanging="360"/>
      </w:pPr>
    </w:lvl>
    <w:lvl w:ilvl="5" w:tplc="0809001B" w:tentative="1">
      <w:start w:val="1"/>
      <w:numFmt w:val="lowerRoman"/>
      <w:lvlText w:val="%6."/>
      <w:lvlJc w:val="right"/>
      <w:pPr>
        <w:ind w:left="4249" w:hanging="180"/>
      </w:pPr>
    </w:lvl>
    <w:lvl w:ilvl="6" w:tplc="0809000F" w:tentative="1">
      <w:start w:val="1"/>
      <w:numFmt w:val="decimal"/>
      <w:lvlText w:val="%7."/>
      <w:lvlJc w:val="left"/>
      <w:pPr>
        <w:ind w:left="4969" w:hanging="360"/>
      </w:pPr>
    </w:lvl>
    <w:lvl w:ilvl="7" w:tplc="08090019" w:tentative="1">
      <w:start w:val="1"/>
      <w:numFmt w:val="lowerLetter"/>
      <w:lvlText w:val="%8."/>
      <w:lvlJc w:val="left"/>
      <w:pPr>
        <w:ind w:left="5689" w:hanging="360"/>
      </w:pPr>
    </w:lvl>
    <w:lvl w:ilvl="8" w:tplc="0809001B" w:tentative="1">
      <w:start w:val="1"/>
      <w:numFmt w:val="lowerRoman"/>
      <w:lvlText w:val="%9."/>
      <w:lvlJc w:val="right"/>
      <w:pPr>
        <w:ind w:left="6409" w:hanging="180"/>
      </w:pPr>
    </w:lvl>
  </w:abstractNum>
  <w:abstractNum w:abstractNumId="14" w15:restartNumberingAfterBreak="0">
    <w:nsid w:val="2B855861"/>
    <w:multiLevelType w:val="multilevel"/>
    <w:tmpl w:val="33909A1A"/>
    <w:lvl w:ilvl="0">
      <w:start w:val="1"/>
      <w:numFmt w:val="decimal"/>
      <w:pStyle w:val="RFICReferenceItem"/>
      <w:lvlText w:val="[%1]"/>
      <w:lvlJc w:val="right"/>
      <w:pPr>
        <w:tabs>
          <w:tab w:val="num" w:pos="427"/>
        </w:tabs>
        <w:ind w:left="427" w:hanging="144"/>
      </w:pPr>
      <w:rPr>
        <w:rFonts w:hint="default"/>
      </w:rPr>
    </w:lvl>
    <w:lvl w:ilvl="1">
      <w:start w:val="1"/>
      <w:numFmt w:val="decimal"/>
      <w:lvlText w:val="%1.%2)"/>
      <w:lvlJc w:val="left"/>
      <w:pPr>
        <w:tabs>
          <w:tab w:val="num" w:pos="931"/>
        </w:tabs>
        <w:ind w:left="931" w:hanging="720"/>
      </w:pPr>
      <w:rPr>
        <w:rFonts w:hint="default"/>
      </w:rPr>
    </w:lvl>
    <w:lvl w:ilvl="2">
      <w:start w:val="1"/>
      <w:numFmt w:val="decimal"/>
      <w:pStyle w:val="Heading3"/>
      <w:lvlText w:val="%3)"/>
      <w:lvlJc w:val="left"/>
      <w:pPr>
        <w:tabs>
          <w:tab w:val="num" w:pos="355"/>
        </w:tabs>
        <w:ind w:left="355" w:hanging="360"/>
      </w:pPr>
      <w:rPr>
        <w:rFonts w:hint="default"/>
      </w:rPr>
    </w:lvl>
    <w:lvl w:ilvl="3">
      <w:start w:val="1"/>
      <w:numFmt w:val="decimal"/>
      <w:lvlText w:val="%1.%2)%3.%4."/>
      <w:lvlJc w:val="left"/>
      <w:pPr>
        <w:tabs>
          <w:tab w:val="num" w:pos="1291"/>
        </w:tabs>
        <w:ind w:left="1291" w:hanging="1080"/>
      </w:pPr>
      <w:rPr>
        <w:rFonts w:hint="default"/>
      </w:rPr>
    </w:lvl>
    <w:lvl w:ilvl="4">
      <w:start w:val="1"/>
      <w:numFmt w:val="decimal"/>
      <w:lvlText w:val="%1.%2)%3.%4.%5."/>
      <w:lvlJc w:val="left"/>
      <w:pPr>
        <w:tabs>
          <w:tab w:val="num" w:pos="1291"/>
        </w:tabs>
        <w:ind w:left="1291" w:hanging="1080"/>
      </w:pPr>
      <w:rPr>
        <w:rFonts w:hint="default"/>
      </w:rPr>
    </w:lvl>
    <w:lvl w:ilvl="5">
      <w:start w:val="1"/>
      <w:numFmt w:val="decimal"/>
      <w:lvlText w:val="%1.%2)%3.%4.%5.%6."/>
      <w:lvlJc w:val="left"/>
      <w:pPr>
        <w:tabs>
          <w:tab w:val="num" w:pos="1651"/>
        </w:tabs>
        <w:ind w:left="1651" w:hanging="1440"/>
      </w:pPr>
      <w:rPr>
        <w:rFonts w:hint="default"/>
      </w:rPr>
    </w:lvl>
    <w:lvl w:ilvl="6">
      <w:start w:val="1"/>
      <w:numFmt w:val="decimal"/>
      <w:lvlText w:val="%1.%2)%3.%4.%5.%6.%7."/>
      <w:lvlJc w:val="left"/>
      <w:pPr>
        <w:tabs>
          <w:tab w:val="num" w:pos="1651"/>
        </w:tabs>
        <w:ind w:left="1651" w:hanging="1440"/>
      </w:pPr>
      <w:rPr>
        <w:rFonts w:hint="default"/>
      </w:rPr>
    </w:lvl>
    <w:lvl w:ilvl="7">
      <w:start w:val="1"/>
      <w:numFmt w:val="decimal"/>
      <w:lvlText w:val="%1.%2)%3.%4.%5.%6.%7.%8."/>
      <w:lvlJc w:val="left"/>
      <w:pPr>
        <w:tabs>
          <w:tab w:val="num" w:pos="2011"/>
        </w:tabs>
        <w:ind w:left="2011" w:hanging="1800"/>
      </w:pPr>
      <w:rPr>
        <w:rFonts w:hint="default"/>
      </w:rPr>
    </w:lvl>
    <w:lvl w:ilvl="8">
      <w:start w:val="1"/>
      <w:numFmt w:val="decimal"/>
      <w:lvlText w:val="%1.%2)%3.%4.%5.%6.%7.%8.%9."/>
      <w:lvlJc w:val="left"/>
      <w:pPr>
        <w:tabs>
          <w:tab w:val="num" w:pos="2011"/>
        </w:tabs>
        <w:ind w:left="2011" w:hanging="1800"/>
      </w:pPr>
      <w:rPr>
        <w:rFonts w:hint="default"/>
      </w:rPr>
    </w:lvl>
  </w:abstractNum>
  <w:abstractNum w:abstractNumId="15" w15:restartNumberingAfterBreak="0">
    <w:nsid w:val="328273D7"/>
    <w:multiLevelType w:val="multilevel"/>
    <w:tmpl w:val="9C8E938C"/>
    <w:numStyleLink w:val="IEEEBullet1"/>
  </w:abstractNum>
  <w:abstractNum w:abstractNumId="16" w15:restartNumberingAfterBreak="0">
    <w:nsid w:val="33713430"/>
    <w:multiLevelType w:val="hybridMultilevel"/>
    <w:tmpl w:val="85CEBDBA"/>
    <w:lvl w:ilvl="0" w:tplc="18829604">
      <w:start w:val="1"/>
      <w:numFmt w:val="bullet"/>
      <w:lvlText w:val="•"/>
      <w:lvlJc w:val="left"/>
      <w:pPr>
        <w:tabs>
          <w:tab w:val="num" w:pos="720"/>
        </w:tabs>
        <w:ind w:left="720" w:hanging="360"/>
      </w:pPr>
      <w:rPr>
        <w:rFonts w:ascii="Arial" w:hAnsi="Arial" w:hint="default"/>
      </w:rPr>
    </w:lvl>
    <w:lvl w:ilvl="1" w:tplc="9B383038" w:tentative="1">
      <w:start w:val="1"/>
      <w:numFmt w:val="bullet"/>
      <w:lvlText w:val="•"/>
      <w:lvlJc w:val="left"/>
      <w:pPr>
        <w:tabs>
          <w:tab w:val="num" w:pos="1440"/>
        </w:tabs>
        <w:ind w:left="1440" w:hanging="360"/>
      </w:pPr>
      <w:rPr>
        <w:rFonts w:ascii="Arial" w:hAnsi="Arial" w:hint="default"/>
      </w:rPr>
    </w:lvl>
    <w:lvl w:ilvl="2" w:tplc="1FA44D76" w:tentative="1">
      <w:start w:val="1"/>
      <w:numFmt w:val="bullet"/>
      <w:lvlText w:val="•"/>
      <w:lvlJc w:val="left"/>
      <w:pPr>
        <w:tabs>
          <w:tab w:val="num" w:pos="2160"/>
        </w:tabs>
        <w:ind w:left="2160" w:hanging="360"/>
      </w:pPr>
      <w:rPr>
        <w:rFonts w:ascii="Arial" w:hAnsi="Arial" w:hint="default"/>
      </w:rPr>
    </w:lvl>
    <w:lvl w:ilvl="3" w:tplc="103C3FA6" w:tentative="1">
      <w:start w:val="1"/>
      <w:numFmt w:val="bullet"/>
      <w:lvlText w:val="•"/>
      <w:lvlJc w:val="left"/>
      <w:pPr>
        <w:tabs>
          <w:tab w:val="num" w:pos="2880"/>
        </w:tabs>
        <w:ind w:left="2880" w:hanging="360"/>
      </w:pPr>
      <w:rPr>
        <w:rFonts w:ascii="Arial" w:hAnsi="Arial" w:hint="default"/>
      </w:rPr>
    </w:lvl>
    <w:lvl w:ilvl="4" w:tplc="4D04E116" w:tentative="1">
      <w:start w:val="1"/>
      <w:numFmt w:val="bullet"/>
      <w:lvlText w:val="•"/>
      <w:lvlJc w:val="left"/>
      <w:pPr>
        <w:tabs>
          <w:tab w:val="num" w:pos="3600"/>
        </w:tabs>
        <w:ind w:left="3600" w:hanging="360"/>
      </w:pPr>
      <w:rPr>
        <w:rFonts w:ascii="Arial" w:hAnsi="Arial" w:hint="default"/>
      </w:rPr>
    </w:lvl>
    <w:lvl w:ilvl="5" w:tplc="92426690" w:tentative="1">
      <w:start w:val="1"/>
      <w:numFmt w:val="bullet"/>
      <w:lvlText w:val="•"/>
      <w:lvlJc w:val="left"/>
      <w:pPr>
        <w:tabs>
          <w:tab w:val="num" w:pos="4320"/>
        </w:tabs>
        <w:ind w:left="4320" w:hanging="360"/>
      </w:pPr>
      <w:rPr>
        <w:rFonts w:ascii="Arial" w:hAnsi="Arial" w:hint="default"/>
      </w:rPr>
    </w:lvl>
    <w:lvl w:ilvl="6" w:tplc="3A007D9A" w:tentative="1">
      <w:start w:val="1"/>
      <w:numFmt w:val="bullet"/>
      <w:lvlText w:val="•"/>
      <w:lvlJc w:val="left"/>
      <w:pPr>
        <w:tabs>
          <w:tab w:val="num" w:pos="5040"/>
        </w:tabs>
        <w:ind w:left="5040" w:hanging="360"/>
      </w:pPr>
      <w:rPr>
        <w:rFonts w:ascii="Arial" w:hAnsi="Arial" w:hint="default"/>
      </w:rPr>
    </w:lvl>
    <w:lvl w:ilvl="7" w:tplc="097E7410" w:tentative="1">
      <w:start w:val="1"/>
      <w:numFmt w:val="bullet"/>
      <w:lvlText w:val="•"/>
      <w:lvlJc w:val="left"/>
      <w:pPr>
        <w:tabs>
          <w:tab w:val="num" w:pos="5760"/>
        </w:tabs>
        <w:ind w:left="5760" w:hanging="360"/>
      </w:pPr>
      <w:rPr>
        <w:rFonts w:ascii="Arial" w:hAnsi="Arial" w:hint="default"/>
      </w:rPr>
    </w:lvl>
    <w:lvl w:ilvl="8" w:tplc="FF6EC2C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D691D1E"/>
    <w:multiLevelType w:val="hybridMultilevel"/>
    <w:tmpl w:val="9C46C160"/>
    <w:lvl w:ilvl="0" w:tplc="F3EC4C4C">
      <w:start w:val="1"/>
      <w:numFmt w:val="bullet"/>
      <w:lvlText w:val="•"/>
      <w:lvlJc w:val="left"/>
      <w:pPr>
        <w:tabs>
          <w:tab w:val="num" w:pos="720"/>
        </w:tabs>
        <w:ind w:left="720" w:hanging="360"/>
      </w:pPr>
      <w:rPr>
        <w:rFonts w:ascii="Arial" w:hAnsi="Arial" w:hint="default"/>
      </w:rPr>
    </w:lvl>
    <w:lvl w:ilvl="1" w:tplc="53E85570" w:tentative="1">
      <w:start w:val="1"/>
      <w:numFmt w:val="bullet"/>
      <w:lvlText w:val="•"/>
      <w:lvlJc w:val="left"/>
      <w:pPr>
        <w:tabs>
          <w:tab w:val="num" w:pos="1440"/>
        </w:tabs>
        <w:ind w:left="1440" w:hanging="360"/>
      </w:pPr>
      <w:rPr>
        <w:rFonts w:ascii="Arial" w:hAnsi="Arial" w:hint="default"/>
      </w:rPr>
    </w:lvl>
    <w:lvl w:ilvl="2" w:tplc="2A32305A" w:tentative="1">
      <w:start w:val="1"/>
      <w:numFmt w:val="bullet"/>
      <w:lvlText w:val="•"/>
      <w:lvlJc w:val="left"/>
      <w:pPr>
        <w:tabs>
          <w:tab w:val="num" w:pos="2160"/>
        </w:tabs>
        <w:ind w:left="2160" w:hanging="360"/>
      </w:pPr>
      <w:rPr>
        <w:rFonts w:ascii="Arial" w:hAnsi="Arial" w:hint="default"/>
      </w:rPr>
    </w:lvl>
    <w:lvl w:ilvl="3" w:tplc="7D1285F4" w:tentative="1">
      <w:start w:val="1"/>
      <w:numFmt w:val="bullet"/>
      <w:lvlText w:val="•"/>
      <w:lvlJc w:val="left"/>
      <w:pPr>
        <w:tabs>
          <w:tab w:val="num" w:pos="2880"/>
        </w:tabs>
        <w:ind w:left="2880" w:hanging="360"/>
      </w:pPr>
      <w:rPr>
        <w:rFonts w:ascii="Arial" w:hAnsi="Arial" w:hint="default"/>
      </w:rPr>
    </w:lvl>
    <w:lvl w:ilvl="4" w:tplc="42B6C36E" w:tentative="1">
      <w:start w:val="1"/>
      <w:numFmt w:val="bullet"/>
      <w:lvlText w:val="•"/>
      <w:lvlJc w:val="left"/>
      <w:pPr>
        <w:tabs>
          <w:tab w:val="num" w:pos="3600"/>
        </w:tabs>
        <w:ind w:left="3600" w:hanging="360"/>
      </w:pPr>
      <w:rPr>
        <w:rFonts w:ascii="Arial" w:hAnsi="Arial" w:hint="default"/>
      </w:rPr>
    </w:lvl>
    <w:lvl w:ilvl="5" w:tplc="07C676AC" w:tentative="1">
      <w:start w:val="1"/>
      <w:numFmt w:val="bullet"/>
      <w:lvlText w:val="•"/>
      <w:lvlJc w:val="left"/>
      <w:pPr>
        <w:tabs>
          <w:tab w:val="num" w:pos="4320"/>
        </w:tabs>
        <w:ind w:left="4320" w:hanging="360"/>
      </w:pPr>
      <w:rPr>
        <w:rFonts w:ascii="Arial" w:hAnsi="Arial" w:hint="default"/>
      </w:rPr>
    </w:lvl>
    <w:lvl w:ilvl="6" w:tplc="259C14F6" w:tentative="1">
      <w:start w:val="1"/>
      <w:numFmt w:val="bullet"/>
      <w:lvlText w:val="•"/>
      <w:lvlJc w:val="left"/>
      <w:pPr>
        <w:tabs>
          <w:tab w:val="num" w:pos="5040"/>
        </w:tabs>
        <w:ind w:left="5040" w:hanging="360"/>
      </w:pPr>
      <w:rPr>
        <w:rFonts w:ascii="Arial" w:hAnsi="Arial" w:hint="default"/>
      </w:rPr>
    </w:lvl>
    <w:lvl w:ilvl="7" w:tplc="9760EC6C" w:tentative="1">
      <w:start w:val="1"/>
      <w:numFmt w:val="bullet"/>
      <w:lvlText w:val="•"/>
      <w:lvlJc w:val="left"/>
      <w:pPr>
        <w:tabs>
          <w:tab w:val="num" w:pos="5760"/>
        </w:tabs>
        <w:ind w:left="5760" w:hanging="360"/>
      </w:pPr>
      <w:rPr>
        <w:rFonts w:ascii="Arial" w:hAnsi="Arial" w:hint="default"/>
      </w:rPr>
    </w:lvl>
    <w:lvl w:ilvl="8" w:tplc="821E59B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8BA4B13"/>
    <w:multiLevelType w:val="hybridMultilevel"/>
    <w:tmpl w:val="9E42FA54"/>
    <w:lvl w:ilvl="0" w:tplc="4FB8AB6A">
      <w:start w:val="1"/>
      <w:numFmt w:val="decimal"/>
      <w:lvlText w:val="%1)"/>
      <w:lvlJc w:val="left"/>
      <w:pPr>
        <w:ind w:left="649" w:hanging="360"/>
      </w:pPr>
      <w:rPr>
        <w:rFonts w:hint="default"/>
      </w:rPr>
    </w:lvl>
    <w:lvl w:ilvl="1" w:tplc="08090019" w:tentative="1">
      <w:start w:val="1"/>
      <w:numFmt w:val="lowerLetter"/>
      <w:lvlText w:val="%2."/>
      <w:lvlJc w:val="left"/>
      <w:pPr>
        <w:ind w:left="1369" w:hanging="360"/>
      </w:pPr>
    </w:lvl>
    <w:lvl w:ilvl="2" w:tplc="0809001B" w:tentative="1">
      <w:start w:val="1"/>
      <w:numFmt w:val="lowerRoman"/>
      <w:lvlText w:val="%3."/>
      <w:lvlJc w:val="right"/>
      <w:pPr>
        <w:ind w:left="2089" w:hanging="180"/>
      </w:pPr>
    </w:lvl>
    <w:lvl w:ilvl="3" w:tplc="0809000F" w:tentative="1">
      <w:start w:val="1"/>
      <w:numFmt w:val="decimal"/>
      <w:lvlText w:val="%4."/>
      <w:lvlJc w:val="left"/>
      <w:pPr>
        <w:ind w:left="2809" w:hanging="360"/>
      </w:pPr>
    </w:lvl>
    <w:lvl w:ilvl="4" w:tplc="08090019" w:tentative="1">
      <w:start w:val="1"/>
      <w:numFmt w:val="lowerLetter"/>
      <w:lvlText w:val="%5."/>
      <w:lvlJc w:val="left"/>
      <w:pPr>
        <w:ind w:left="3529" w:hanging="360"/>
      </w:pPr>
    </w:lvl>
    <w:lvl w:ilvl="5" w:tplc="0809001B" w:tentative="1">
      <w:start w:val="1"/>
      <w:numFmt w:val="lowerRoman"/>
      <w:lvlText w:val="%6."/>
      <w:lvlJc w:val="right"/>
      <w:pPr>
        <w:ind w:left="4249" w:hanging="180"/>
      </w:pPr>
    </w:lvl>
    <w:lvl w:ilvl="6" w:tplc="0809000F" w:tentative="1">
      <w:start w:val="1"/>
      <w:numFmt w:val="decimal"/>
      <w:lvlText w:val="%7."/>
      <w:lvlJc w:val="left"/>
      <w:pPr>
        <w:ind w:left="4969" w:hanging="360"/>
      </w:pPr>
    </w:lvl>
    <w:lvl w:ilvl="7" w:tplc="08090019" w:tentative="1">
      <w:start w:val="1"/>
      <w:numFmt w:val="lowerLetter"/>
      <w:lvlText w:val="%8."/>
      <w:lvlJc w:val="left"/>
      <w:pPr>
        <w:ind w:left="5689" w:hanging="360"/>
      </w:pPr>
    </w:lvl>
    <w:lvl w:ilvl="8" w:tplc="0809001B" w:tentative="1">
      <w:start w:val="1"/>
      <w:numFmt w:val="lowerRoman"/>
      <w:lvlText w:val="%9."/>
      <w:lvlJc w:val="right"/>
      <w:pPr>
        <w:ind w:left="6409" w:hanging="180"/>
      </w:pPr>
    </w:lvl>
  </w:abstractNum>
  <w:abstractNum w:abstractNumId="19" w15:restartNumberingAfterBreak="0">
    <w:nsid w:val="4A52026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4BFB2F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232215"/>
    <w:multiLevelType w:val="multilevel"/>
    <w:tmpl w:val="3D5EA5BC"/>
    <w:lvl w:ilvl="0">
      <w:start w:val="1"/>
      <w:numFmt w:val="upperLetter"/>
      <w:pStyle w:val="RFIC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51A07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7F4B21"/>
    <w:multiLevelType w:val="multilevel"/>
    <w:tmpl w:val="76EE2EC2"/>
    <w:lvl w:ilvl="0">
      <w:start w:val="1"/>
      <w:numFmt w:val="decimal"/>
      <w:pStyle w:val="RFICHeading3"/>
      <w:suff w:val="nothing"/>
      <w:lvlText w:val="%1)  "/>
      <w:lvlJc w:val="left"/>
      <w:pPr>
        <w:ind w:left="3330" w:firstLine="0"/>
      </w:pPr>
      <w:rPr>
        <w:rFonts w:hint="default"/>
      </w:rPr>
    </w:lvl>
    <w:lvl w:ilvl="1">
      <w:start w:val="1"/>
      <w:numFmt w:val="decimal"/>
      <w:lvlText w:val="%1.%2)"/>
      <w:lvlJc w:val="left"/>
      <w:pPr>
        <w:tabs>
          <w:tab w:val="num" w:pos="4266"/>
        </w:tabs>
        <w:ind w:left="4266" w:hanging="720"/>
      </w:pPr>
      <w:rPr>
        <w:rFonts w:hint="default"/>
      </w:rPr>
    </w:lvl>
    <w:lvl w:ilvl="2">
      <w:start w:val="1"/>
      <w:numFmt w:val="decimal"/>
      <w:lvlText w:val="%1.%2)%3."/>
      <w:lvlJc w:val="left"/>
      <w:pPr>
        <w:tabs>
          <w:tab w:val="num" w:pos="4266"/>
        </w:tabs>
        <w:ind w:left="4266" w:hanging="720"/>
      </w:pPr>
      <w:rPr>
        <w:rFonts w:hint="default"/>
      </w:rPr>
    </w:lvl>
    <w:lvl w:ilvl="3">
      <w:start w:val="1"/>
      <w:numFmt w:val="decimal"/>
      <w:lvlText w:val="%1.%2)%3.%4."/>
      <w:lvlJc w:val="left"/>
      <w:pPr>
        <w:tabs>
          <w:tab w:val="num" w:pos="4626"/>
        </w:tabs>
        <w:ind w:left="4626" w:hanging="1080"/>
      </w:pPr>
      <w:rPr>
        <w:rFonts w:hint="default"/>
      </w:rPr>
    </w:lvl>
    <w:lvl w:ilvl="4">
      <w:start w:val="1"/>
      <w:numFmt w:val="decimal"/>
      <w:lvlText w:val="%1.%2)%3.%4.%5."/>
      <w:lvlJc w:val="left"/>
      <w:pPr>
        <w:tabs>
          <w:tab w:val="num" w:pos="4626"/>
        </w:tabs>
        <w:ind w:left="4626" w:hanging="1080"/>
      </w:pPr>
      <w:rPr>
        <w:rFonts w:hint="default"/>
      </w:rPr>
    </w:lvl>
    <w:lvl w:ilvl="5">
      <w:start w:val="1"/>
      <w:numFmt w:val="decimal"/>
      <w:lvlText w:val="%1.%2)%3.%4.%5.%6."/>
      <w:lvlJc w:val="left"/>
      <w:pPr>
        <w:tabs>
          <w:tab w:val="num" w:pos="4986"/>
        </w:tabs>
        <w:ind w:left="4986" w:hanging="1440"/>
      </w:pPr>
      <w:rPr>
        <w:rFonts w:hint="default"/>
      </w:rPr>
    </w:lvl>
    <w:lvl w:ilvl="6">
      <w:start w:val="1"/>
      <w:numFmt w:val="decimal"/>
      <w:lvlText w:val="%1.%2)%3.%4.%5.%6.%7."/>
      <w:lvlJc w:val="left"/>
      <w:pPr>
        <w:tabs>
          <w:tab w:val="num" w:pos="4986"/>
        </w:tabs>
        <w:ind w:left="4986" w:hanging="1440"/>
      </w:pPr>
      <w:rPr>
        <w:rFonts w:hint="default"/>
      </w:rPr>
    </w:lvl>
    <w:lvl w:ilvl="7">
      <w:start w:val="1"/>
      <w:numFmt w:val="decimal"/>
      <w:lvlText w:val="%1.%2)%3.%4.%5.%6.%7.%8."/>
      <w:lvlJc w:val="left"/>
      <w:pPr>
        <w:tabs>
          <w:tab w:val="num" w:pos="5346"/>
        </w:tabs>
        <w:ind w:left="5346" w:hanging="1800"/>
      </w:pPr>
      <w:rPr>
        <w:rFonts w:hint="default"/>
      </w:rPr>
    </w:lvl>
    <w:lvl w:ilvl="8">
      <w:start w:val="1"/>
      <w:numFmt w:val="decimal"/>
      <w:lvlText w:val="%1.%2)%3.%4.%5.%6.%7.%8.%9."/>
      <w:lvlJc w:val="left"/>
      <w:pPr>
        <w:tabs>
          <w:tab w:val="num" w:pos="5346"/>
        </w:tabs>
        <w:ind w:left="5346" w:hanging="1800"/>
      </w:pPr>
      <w:rPr>
        <w:rFonts w:hint="default"/>
      </w:rPr>
    </w:lvl>
  </w:abstractNum>
  <w:abstractNum w:abstractNumId="25" w15:restartNumberingAfterBreak="0">
    <w:nsid w:val="763E70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56280280">
    <w:abstractNumId w:val="22"/>
  </w:num>
  <w:num w:numId="2" w16cid:durableId="205140447">
    <w:abstractNumId w:val="24"/>
  </w:num>
  <w:num w:numId="3" w16cid:durableId="870536384">
    <w:abstractNumId w:val="22"/>
  </w:num>
  <w:num w:numId="4" w16cid:durableId="11947280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2511285">
    <w:abstractNumId w:val="20"/>
  </w:num>
  <w:num w:numId="6" w16cid:durableId="1064722375">
    <w:abstractNumId w:val="15"/>
  </w:num>
  <w:num w:numId="7" w16cid:durableId="1288700672">
    <w:abstractNumId w:val="10"/>
  </w:num>
  <w:num w:numId="8" w16cid:durableId="1851985944">
    <w:abstractNumId w:val="14"/>
  </w:num>
  <w:num w:numId="9" w16cid:durableId="17623332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8408952">
    <w:abstractNumId w:val="11"/>
  </w:num>
  <w:num w:numId="11" w16cid:durableId="2396791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48887554">
    <w:abstractNumId w:val="9"/>
  </w:num>
  <w:num w:numId="13" w16cid:durableId="2061516304">
    <w:abstractNumId w:val="7"/>
  </w:num>
  <w:num w:numId="14" w16cid:durableId="259871848">
    <w:abstractNumId w:val="6"/>
  </w:num>
  <w:num w:numId="15" w16cid:durableId="1078672889">
    <w:abstractNumId w:val="5"/>
  </w:num>
  <w:num w:numId="16" w16cid:durableId="993607850">
    <w:abstractNumId w:val="4"/>
  </w:num>
  <w:num w:numId="17" w16cid:durableId="2028168784">
    <w:abstractNumId w:val="8"/>
  </w:num>
  <w:num w:numId="18" w16cid:durableId="1599210686">
    <w:abstractNumId w:val="3"/>
  </w:num>
  <w:num w:numId="19" w16cid:durableId="1542018318">
    <w:abstractNumId w:val="2"/>
  </w:num>
  <w:num w:numId="20" w16cid:durableId="2120104302">
    <w:abstractNumId w:val="1"/>
  </w:num>
  <w:num w:numId="21" w16cid:durableId="1094861160">
    <w:abstractNumId w:val="0"/>
  </w:num>
  <w:num w:numId="22" w16cid:durableId="18313625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36485170">
    <w:abstractNumId w:val="19"/>
  </w:num>
  <w:num w:numId="24" w16cid:durableId="108670698">
    <w:abstractNumId w:val="23"/>
  </w:num>
  <w:num w:numId="25" w16cid:durableId="1293749932">
    <w:abstractNumId w:val="25"/>
  </w:num>
  <w:num w:numId="26" w16cid:durableId="1794057767">
    <w:abstractNumId w:val="21"/>
  </w:num>
  <w:num w:numId="27" w16cid:durableId="314333014">
    <w:abstractNumId w:val="12"/>
  </w:num>
  <w:num w:numId="28" w16cid:durableId="13852490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13227367">
    <w:abstractNumId w:val="18"/>
  </w:num>
  <w:num w:numId="30" w16cid:durableId="1088817055">
    <w:abstractNumId w:val="13"/>
  </w:num>
  <w:num w:numId="31" w16cid:durableId="865677430">
    <w:abstractNumId w:val="17"/>
  </w:num>
  <w:num w:numId="32" w16cid:durableId="152837005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A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117A"/>
    <w:rsid w:val="00004C4C"/>
    <w:rsid w:val="000067F0"/>
    <w:rsid w:val="00006C76"/>
    <w:rsid w:val="00007A49"/>
    <w:rsid w:val="00007F60"/>
    <w:rsid w:val="00012440"/>
    <w:rsid w:val="0001325A"/>
    <w:rsid w:val="00013ACB"/>
    <w:rsid w:val="00016F32"/>
    <w:rsid w:val="00017058"/>
    <w:rsid w:val="00017068"/>
    <w:rsid w:val="000175D6"/>
    <w:rsid w:val="00017719"/>
    <w:rsid w:val="000203B1"/>
    <w:rsid w:val="00020B81"/>
    <w:rsid w:val="000210F6"/>
    <w:rsid w:val="00021BE8"/>
    <w:rsid w:val="00022AB2"/>
    <w:rsid w:val="00022B97"/>
    <w:rsid w:val="00022C4D"/>
    <w:rsid w:val="000236A1"/>
    <w:rsid w:val="00024090"/>
    <w:rsid w:val="000241DD"/>
    <w:rsid w:val="00024277"/>
    <w:rsid w:val="00025CF1"/>
    <w:rsid w:val="0002799D"/>
    <w:rsid w:val="00027ADE"/>
    <w:rsid w:val="00027F1D"/>
    <w:rsid w:val="00030998"/>
    <w:rsid w:val="000310BF"/>
    <w:rsid w:val="0003296C"/>
    <w:rsid w:val="000343DD"/>
    <w:rsid w:val="0003639D"/>
    <w:rsid w:val="00036E55"/>
    <w:rsid w:val="000376EA"/>
    <w:rsid w:val="00040D7A"/>
    <w:rsid w:val="00041B4B"/>
    <w:rsid w:val="00043F99"/>
    <w:rsid w:val="00044B85"/>
    <w:rsid w:val="00044FF2"/>
    <w:rsid w:val="00047BE3"/>
    <w:rsid w:val="00051252"/>
    <w:rsid w:val="00051F2B"/>
    <w:rsid w:val="00052E16"/>
    <w:rsid w:val="00054421"/>
    <w:rsid w:val="00054C52"/>
    <w:rsid w:val="000570FE"/>
    <w:rsid w:val="0005749C"/>
    <w:rsid w:val="0006156F"/>
    <w:rsid w:val="00062A30"/>
    <w:rsid w:val="00062E46"/>
    <w:rsid w:val="00066389"/>
    <w:rsid w:val="0006750C"/>
    <w:rsid w:val="00070302"/>
    <w:rsid w:val="00070F4D"/>
    <w:rsid w:val="00073139"/>
    <w:rsid w:val="000743B9"/>
    <w:rsid w:val="00074AC8"/>
    <w:rsid w:val="00074AF8"/>
    <w:rsid w:val="000769FE"/>
    <w:rsid w:val="00077096"/>
    <w:rsid w:val="00077DC5"/>
    <w:rsid w:val="00081408"/>
    <w:rsid w:val="000815A9"/>
    <w:rsid w:val="00081EBE"/>
    <w:rsid w:val="0008229B"/>
    <w:rsid w:val="00082BDB"/>
    <w:rsid w:val="00083C9C"/>
    <w:rsid w:val="0008400E"/>
    <w:rsid w:val="000850FF"/>
    <w:rsid w:val="000860A1"/>
    <w:rsid w:val="00086A10"/>
    <w:rsid w:val="00086EDC"/>
    <w:rsid w:val="00090B22"/>
    <w:rsid w:val="00090B80"/>
    <w:rsid w:val="00091594"/>
    <w:rsid w:val="00093727"/>
    <w:rsid w:val="00094B6E"/>
    <w:rsid w:val="00094DAC"/>
    <w:rsid w:val="00095D93"/>
    <w:rsid w:val="00097423"/>
    <w:rsid w:val="00097B92"/>
    <w:rsid w:val="00097D0E"/>
    <w:rsid w:val="000A1A6C"/>
    <w:rsid w:val="000A2B81"/>
    <w:rsid w:val="000A3FE2"/>
    <w:rsid w:val="000B1781"/>
    <w:rsid w:val="000B232A"/>
    <w:rsid w:val="000B36A3"/>
    <w:rsid w:val="000B3AB0"/>
    <w:rsid w:val="000B4126"/>
    <w:rsid w:val="000C013C"/>
    <w:rsid w:val="000C7F09"/>
    <w:rsid w:val="000D12E0"/>
    <w:rsid w:val="000D2DED"/>
    <w:rsid w:val="000D3798"/>
    <w:rsid w:val="000D4A96"/>
    <w:rsid w:val="000D5AA4"/>
    <w:rsid w:val="000D6E3C"/>
    <w:rsid w:val="000D710E"/>
    <w:rsid w:val="000D779E"/>
    <w:rsid w:val="000E03B2"/>
    <w:rsid w:val="000E1530"/>
    <w:rsid w:val="000E23F8"/>
    <w:rsid w:val="000E3F84"/>
    <w:rsid w:val="000E5216"/>
    <w:rsid w:val="000E5E8E"/>
    <w:rsid w:val="000E6181"/>
    <w:rsid w:val="000E632F"/>
    <w:rsid w:val="000E6DF4"/>
    <w:rsid w:val="000E6E53"/>
    <w:rsid w:val="000E7BD2"/>
    <w:rsid w:val="000F0E02"/>
    <w:rsid w:val="000F10D8"/>
    <w:rsid w:val="000F11EA"/>
    <w:rsid w:val="000F15A9"/>
    <w:rsid w:val="000F2C3C"/>
    <w:rsid w:val="000F4075"/>
    <w:rsid w:val="000F42FD"/>
    <w:rsid w:val="000F4EB9"/>
    <w:rsid w:val="000F789C"/>
    <w:rsid w:val="0010200F"/>
    <w:rsid w:val="0010285B"/>
    <w:rsid w:val="0010367B"/>
    <w:rsid w:val="001054E9"/>
    <w:rsid w:val="001056DF"/>
    <w:rsid w:val="00107699"/>
    <w:rsid w:val="00107B1D"/>
    <w:rsid w:val="00107F87"/>
    <w:rsid w:val="00110919"/>
    <w:rsid w:val="00111459"/>
    <w:rsid w:val="00111BF9"/>
    <w:rsid w:val="0011242A"/>
    <w:rsid w:val="00112C1D"/>
    <w:rsid w:val="00114025"/>
    <w:rsid w:val="001160D2"/>
    <w:rsid w:val="00117442"/>
    <w:rsid w:val="00123059"/>
    <w:rsid w:val="001231C0"/>
    <w:rsid w:val="00123864"/>
    <w:rsid w:val="0012636F"/>
    <w:rsid w:val="0012684C"/>
    <w:rsid w:val="00132566"/>
    <w:rsid w:val="001332F0"/>
    <w:rsid w:val="00134702"/>
    <w:rsid w:val="001348A5"/>
    <w:rsid w:val="001350E4"/>
    <w:rsid w:val="0013694F"/>
    <w:rsid w:val="00136D2A"/>
    <w:rsid w:val="00137078"/>
    <w:rsid w:val="001405CA"/>
    <w:rsid w:val="001407D1"/>
    <w:rsid w:val="00140D7D"/>
    <w:rsid w:val="001419E8"/>
    <w:rsid w:val="00143451"/>
    <w:rsid w:val="00144246"/>
    <w:rsid w:val="00144FEF"/>
    <w:rsid w:val="00145E7B"/>
    <w:rsid w:val="0015177B"/>
    <w:rsid w:val="00151B8E"/>
    <w:rsid w:val="00152A71"/>
    <w:rsid w:val="00152B5D"/>
    <w:rsid w:val="001537EC"/>
    <w:rsid w:val="00154EFF"/>
    <w:rsid w:val="0015525A"/>
    <w:rsid w:val="00156D8F"/>
    <w:rsid w:val="001570CA"/>
    <w:rsid w:val="00160660"/>
    <w:rsid w:val="00163AA5"/>
    <w:rsid w:val="00163F85"/>
    <w:rsid w:val="0016592D"/>
    <w:rsid w:val="00166BF5"/>
    <w:rsid w:val="00167314"/>
    <w:rsid w:val="001713EB"/>
    <w:rsid w:val="00172531"/>
    <w:rsid w:val="00172834"/>
    <w:rsid w:val="001729DB"/>
    <w:rsid w:val="00172B98"/>
    <w:rsid w:val="00173664"/>
    <w:rsid w:val="0017395E"/>
    <w:rsid w:val="00174DF8"/>
    <w:rsid w:val="00177C86"/>
    <w:rsid w:val="00180157"/>
    <w:rsid w:val="00180BE3"/>
    <w:rsid w:val="00180CFB"/>
    <w:rsid w:val="00180D95"/>
    <w:rsid w:val="00185438"/>
    <w:rsid w:val="001879FA"/>
    <w:rsid w:val="00187DA5"/>
    <w:rsid w:val="00191384"/>
    <w:rsid w:val="001928FB"/>
    <w:rsid w:val="00193071"/>
    <w:rsid w:val="00193DB6"/>
    <w:rsid w:val="00195700"/>
    <w:rsid w:val="001959F6"/>
    <w:rsid w:val="001969FA"/>
    <w:rsid w:val="00196DA5"/>
    <w:rsid w:val="0019704E"/>
    <w:rsid w:val="001A0965"/>
    <w:rsid w:val="001A1004"/>
    <w:rsid w:val="001A16E8"/>
    <w:rsid w:val="001A2CBF"/>
    <w:rsid w:val="001A4ADE"/>
    <w:rsid w:val="001A50EA"/>
    <w:rsid w:val="001A561B"/>
    <w:rsid w:val="001A5F25"/>
    <w:rsid w:val="001B14FE"/>
    <w:rsid w:val="001B35EC"/>
    <w:rsid w:val="001B39D7"/>
    <w:rsid w:val="001B71C7"/>
    <w:rsid w:val="001B76B2"/>
    <w:rsid w:val="001B7A11"/>
    <w:rsid w:val="001C2133"/>
    <w:rsid w:val="001C4C60"/>
    <w:rsid w:val="001C7602"/>
    <w:rsid w:val="001C7CC2"/>
    <w:rsid w:val="001D1E36"/>
    <w:rsid w:val="001D56F6"/>
    <w:rsid w:val="001D7377"/>
    <w:rsid w:val="001D75C4"/>
    <w:rsid w:val="001D7D21"/>
    <w:rsid w:val="001E0C09"/>
    <w:rsid w:val="001E4A04"/>
    <w:rsid w:val="001F0834"/>
    <w:rsid w:val="001F16CD"/>
    <w:rsid w:val="001F17D3"/>
    <w:rsid w:val="001F1E14"/>
    <w:rsid w:val="001F47D2"/>
    <w:rsid w:val="001F51E7"/>
    <w:rsid w:val="001F777A"/>
    <w:rsid w:val="00200417"/>
    <w:rsid w:val="00202153"/>
    <w:rsid w:val="00202413"/>
    <w:rsid w:val="00202C78"/>
    <w:rsid w:val="00204C66"/>
    <w:rsid w:val="00205F36"/>
    <w:rsid w:val="00206265"/>
    <w:rsid w:val="00206325"/>
    <w:rsid w:val="00206A9B"/>
    <w:rsid w:val="00211756"/>
    <w:rsid w:val="00217001"/>
    <w:rsid w:val="00220262"/>
    <w:rsid w:val="00221B54"/>
    <w:rsid w:val="0022285A"/>
    <w:rsid w:val="0022494C"/>
    <w:rsid w:val="00224C61"/>
    <w:rsid w:val="0022718D"/>
    <w:rsid w:val="0023017E"/>
    <w:rsid w:val="0023027E"/>
    <w:rsid w:val="002310B2"/>
    <w:rsid w:val="00232FB2"/>
    <w:rsid w:val="00235000"/>
    <w:rsid w:val="00235237"/>
    <w:rsid w:val="002355DA"/>
    <w:rsid w:val="00237B8E"/>
    <w:rsid w:val="00240F51"/>
    <w:rsid w:val="0024273B"/>
    <w:rsid w:val="0024274C"/>
    <w:rsid w:val="00245B52"/>
    <w:rsid w:val="00246143"/>
    <w:rsid w:val="00246C48"/>
    <w:rsid w:val="00247D15"/>
    <w:rsid w:val="00251C39"/>
    <w:rsid w:val="00252756"/>
    <w:rsid w:val="002529F3"/>
    <w:rsid w:val="00253313"/>
    <w:rsid w:val="00253709"/>
    <w:rsid w:val="00254513"/>
    <w:rsid w:val="00256122"/>
    <w:rsid w:val="002561E1"/>
    <w:rsid w:val="002569CB"/>
    <w:rsid w:val="00260587"/>
    <w:rsid w:val="00261B72"/>
    <w:rsid w:val="00262D5A"/>
    <w:rsid w:val="00263313"/>
    <w:rsid w:val="00266B59"/>
    <w:rsid w:val="00267269"/>
    <w:rsid w:val="002679DF"/>
    <w:rsid w:val="0027227B"/>
    <w:rsid w:val="002730C9"/>
    <w:rsid w:val="00273AC7"/>
    <w:rsid w:val="00273D2C"/>
    <w:rsid w:val="00273FAF"/>
    <w:rsid w:val="00274977"/>
    <w:rsid w:val="00274E10"/>
    <w:rsid w:val="00277F6C"/>
    <w:rsid w:val="002826FE"/>
    <w:rsid w:val="00282E6F"/>
    <w:rsid w:val="002836AD"/>
    <w:rsid w:val="00283E78"/>
    <w:rsid w:val="0028403E"/>
    <w:rsid w:val="002845E3"/>
    <w:rsid w:val="002852EC"/>
    <w:rsid w:val="002856BE"/>
    <w:rsid w:val="00285E15"/>
    <w:rsid w:val="00285ECD"/>
    <w:rsid w:val="002868DF"/>
    <w:rsid w:val="002870B4"/>
    <w:rsid w:val="00290E1B"/>
    <w:rsid w:val="0029196A"/>
    <w:rsid w:val="0029598D"/>
    <w:rsid w:val="0029672F"/>
    <w:rsid w:val="002A192E"/>
    <w:rsid w:val="002A2C31"/>
    <w:rsid w:val="002A4300"/>
    <w:rsid w:val="002A6742"/>
    <w:rsid w:val="002B03F0"/>
    <w:rsid w:val="002B1BB2"/>
    <w:rsid w:val="002B1C72"/>
    <w:rsid w:val="002B41CD"/>
    <w:rsid w:val="002B5679"/>
    <w:rsid w:val="002B6C73"/>
    <w:rsid w:val="002B6E4F"/>
    <w:rsid w:val="002C1A7F"/>
    <w:rsid w:val="002C2C22"/>
    <w:rsid w:val="002C311C"/>
    <w:rsid w:val="002C3AD5"/>
    <w:rsid w:val="002C3CC7"/>
    <w:rsid w:val="002C3CC9"/>
    <w:rsid w:val="002C4239"/>
    <w:rsid w:val="002C559D"/>
    <w:rsid w:val="002C5F0E"/>
    <w:rsid w:val="002C6ACF"/>
    <w:rsid w:val="002C6CAF"/>
    <w:rsid w:val="002D0152"/>
    <w:rsid w:val="002D0F55"/>
    <w:rsid w:val="002D23C5"/>
    <w:rsid w:val="002D2D42"/>
    <w:rsid w:val="002D355C"/>
    <w:rsid w:val="002D7147"/>
    <w:rsid w:val="002E11FB"/>
    <w:rsid w:val="002E1767"/>
    <w:rsid w:val="002E2D0E"/>
    <w:rsid w:val="002E35AE"/>
    <w:rsid w:val="002E59B6"/>
    <w:rsid w:val="002E6F1F"/>
    <w:rsid w:val="002E79FD"/>
    <w:rsid w:val="002E7F4F"/>
    <w:rsid w:val="002F114C"/>
    <w:rsid w:val="002F1C65"/>
    <w:rsid w:val="002F4112"/>
    <w:rsid w:val="002F72D0"/>
    <w:rsid w:val="002F7326"/>
    <w:rsid w:val="00300399"/>
    <w:rsid w:val="003003AB"/>
    <w:rsid w:val="00300CBF"/>
    <w:rsid w:val="0030105C"/>
    <w:rsid w:val="00302E6D"/>
    <w:rsid w:val="00304053"/>
    <w:rsid w:val="003061DE"/>
    <w:rsid w:val="003063C3"/>
    <w:rsid w:val="00310251"/>
    <w:rsid w:val="0031046E"/>
    <w:rsid w:val="0031054F"/>
    <w:rsid w:val="003105BC"/>
    <w:rsid w:val="00311511"/>
    <w:rsid w:val="00311C49"/>
    <w:rsid w:val="00311CD2"/>
    <w:rsid w:val="003122A6"/>
    <w:rsid w:val="003127CD"/>
    <w:rsid w:val="003133BA"/>
    <w:rsid w:val="003152A5"/>
    <w:rsid w:val="00315682"/>
    <w:rsid w:val="00315E60"/>
    <w:rsid w:val="0031630A"/>
    <w:rsid w:val="003167F0"/>
    <w:rsid w:val="00317856"/>
    <w:rsid w:val="00317EE6"/>
    <w:rsid w:val="00320B03"/>
    <w:rsid w:val="0032119E"/>
    <w:rsid w:val="00321304"/>
    <w:rsid w:val="00324123"/>
    <w:rsid w:val="0032570F"/>
    <w:rsid w:val="00330170"/>
    <w:rsid w:val="00330172"/>
    <w:rsid w:val="0033097A"/>
    <w:rsid w:val="00331224"/>
    <w:rsid w:val="00331F84"/>
    <w:rsid w:val="00333550"/>
    <w:rsid w:val="003343A4"/>
    <w:rsid w:val="003373E4"/>
    <w:rsid w:val="0034166E"/>
    <w:rsid w:val="003425C2"/>
    <w:rsid w:val="0034263A"/>
    <w:rsid w:val="00343729"/>
    <w:rsid w:val="00344022"/>
    <w:rsid w:val="00345295"/>
    <w:rsid w:val="00346AE6"/>
    <w:rsid w:val="003503F3"/>
    <w:rsid w:val="0035052D"/>
    <w:rsid w:val="00350AAD"/>
    <w:rsid w:val="00351F2F"/>
    <w:rsid w:val="00352FCE"/>
    <w:rsid w:val="00353E23"/>
    <w:rsid w:val="00354326"/>
    <w:rsid w:val="0035464F"/>
    <w:rsid w:val="003577FC"/>
    <w:rsid w:val="00360479"/>
    <w:rsid w:val="003617C3"/>
    <w:rsid w:val="003623A5"/>
    <w:rsid w:val="00363612"/>
    <w:rsid w:val="00363B84"/>
    <w:rsid w:val="00364858"/>
    <w:rsid w:val="003650D7"/>
    <w:rsid w:val="003678C6"/>
    <w:rsid w:val="00367D49"/>
    <w:rsid w:val="00371309"/>
    <w:rsid w:val="00371C13"/>
    <w:rsid w:val="003731DC"/>
    <w:rsid w:val="00373554"/>
    <w:rsid w:val="00375171"/>
    <w:rsid w:val="00375B81"/>
    <w:rsid w:val="003769A9"/>
    <w:rsid w:val="003771B9"/>
    <w:rsid w:val="0037795A"/>
    <w:rsid w:val="003800A7"/>
    <w:rsid w:val="0038035C"/>
    <w:rsid w:val="003809D6"/>
    <w:rsid w:val="00380D8C"/>
    <w:rsid w:val="003812E2"/>
    <w:rsid w:val="003822EF"/>
    <w:rsid w:val="00384477"/>
    <w:rsid w:val="00385ABF"/>
    <w:rsid w:val="003863D7"/>
    <w:rsid w:val="0039050E"/>
    <w:rsid w:val="00390620"/>
    <w:rsid w:val="00390C40"/>
    <w:rsid w:val="00390D62"/>
    <w:rsid w:val="00392EBE"/>
    <w:rsid w:val="00394213"/>
    <w:rsid w:val="003950A4"/>
    <w:rsid w:val="003952AF"/>
    <w:rsid w:val="00395578"/>
    <w:rsid w:val="003976EE"/>
    <w:rsid w:val="00397D6C"/>
    <w:rsid w:val="003A0398"/>
    <w:rsid w:val="003A23AA"/>
    <w:rsid w:val="003A40B2"/>
    <w:rsid w:val="003A4664"/>
    <w:rsid w:val="003A7979"/>
    <w:rsid w:val="003B29C6"/>
    <w:rsid w:val="003B2FCF"/>
    <w:rsid w:val="003B3F31"/>
    <w:rsid w:val="003B479D"/>
    <w:rsid w:val="003B47B5"/>
    <w:rsid w:val="003B47C6"/>
    <w:rsid w:val="003B4DF0"/>
    <w:rsid w:val="003B745C"/>
    <w:rsid w:val="003C0466"/>
    <w:rsid w:val="003C0484"/>
    <w:rsid w:val="003C0F66"/>
    <w:rsid w:val="003C29E8"/>
    <w:rsid w:val="003C2E00"/>
    <w:rsid w:val="003C5D37"/>
    <w:rsid w:val="003C6203"/>
    <w:rsid w:val="003C6691"/>
    <w:rsid w:val="003C7D37"/>
    <w:rsid w:val="003D1588"/>
    <w:rsid w:val="003D1798"/>
    <w:rsid w:val="003D334F"/>
    <w:rsid w:val="003D39D6"/>
    <w:rsid w:val="003D7EDA"/>
    <w:rsid w:val="003E2406"/>
    <w:rsid w:val="003E26C1"/>
    <w:rsid w:val="003E53F2"/>
    <w:rsid w:val="003E6973"/>
    <w:rsid w:val="003E789D"/>
    <w:rsid w:val="003E7C78"/>
    <w:rsid w:val="003F1348"/>
    <w:rsid w:val="003F1EAE"/>
    <w:rsid w:val="003F2B89"/>
    <w:rsid w:val="003F3A61"/>
    <w:rsid w:val="003F3B66"/>
    <w:rsid w:val="003F41ED"/>
    <w:rsid w:val="003F4274"/>
    <w:rsid w:val="003F6238"/>
    <w:rsid w:val="0040030E"/>
    <w:rsid w:val="0040154E"/>
    <w:rsid w:val="004026A1"/>
    <w:rsid w:val="00402CD2"/>
    <w:rsid w:val="00405023"/>
    <w:rsid w:val="00405775"/>
    <w:rsid w:val="00410A5D"/>
    <w:rsid w:val="00411E3E"/>
    <w:rsid w:val="004138B2"/>
    <w:rsid w:val="00414909"/>
    <w:rsid w:val="004154F8"/>
    <w:rsid w:val="0041567F"/>
    <w:rsid w:val="00416129"/>
    <w:rsid w:val="00416762"/>
    <w:rsid w:val="00426FBB"/>
    <w:rsid w:val="00431A56"/>
    <w:rsid w:val="004321AB"/>
    <w:rsid w:val="00433841"/>
    <w:rsid w:val="00433AF3"/>
    <w:rsid w:val="00435BAF"/>
    <w:rsid w:val="004372A5"/>
    <w:rsid w:val="00437951"/>
    <w:rsid w:val="00441D7C"/>
    <w:rsid w:val="00444A2C"/>
    <w:rsid w:val="0044597B"/>
    <w:rsid w:val="00452581"/>
    <w:rsid w:val="0045314B"/>
    <w:rsid w:val="004547C1"/>
    <w:rsid w:val="00454857"/>
    <w:rsid w:val="004551C0"/>
    <w:rsid w:val="0045616D"/>
    <w:rsid w:val="00457071"/>
    <w:rsid w:val="0046356F"/>
    <w:rsid w:val="004658ED"/>
    <w:rsid w:val="00465B06"/>
    <w:rsid w:val="00466E18"/>
    <w:rsid w:val="0047046F"/>
    <w:rsid w:val="004708B9"/>
    <w:rsid w:val="004712CB"/>
    <w:rsid w:val="004723D3"/>
    <w:rsid w:val="0047429A"/>
    <w:rsid w:val="00476A7C"/>
    <w:rsid w:val="0047757E"/>
    <w:rsid w:val="00477D5D"/>
    <w:rsid w:val="00481096"/>
    <w:rsid w:val="004810BE"/>
    <w:rsid w:val="004820B9"/>
    <w:rsid w:val="0048374C"/>
    <w:rsid w:val="004853B0"/>
    <w:rsid w:val="0048771D"/>
    <w:rsid w:val="00490E6E"/>
    <w:rsid w:val="00491399"/>
    <w:rsid w:val="00491F5A"/>
    <w:rsid w:val="00493997"/>
    <w:rsid w:val="00493FC8"/>
    <w:rsid w:val="0049438E"/>
    <w:rsid w:val="004960B2"/>
    <w:rsid w:val="0049786F"/>
    <w:rsid w:val="00497D0D"/>
    <w:rsid w:val="004A0832"/>
    <w:rsid w:val="004A1E5C"/>
    <w:rsid w:val="004A3AE2"/>
    <w:rsid w:val="004A3BD0"/>
    <w:rsid w:val="004A3CF6"/>
    <w:rsid w:val="004A6579"/>
    <w:rsid w:val="004A6605"/>
    <w:rsid w:val="004B6AF4"/>
    <w:rsid w:val="004B7160"/>
    <w:rsid w:val="004C1C3F"/>
    <w:rsid w:val="004C36D4"/>
    <w:rsid w:val="004C45FA"/>
    <w:rsid w:val="004C70B7"/>
    <w:rsid w:val="004D142E"/>
    <w:rsid w:val="004D1D95"/>
    <w:rsid w:val="004D21AA"/>
    <w:rsid w:val="004D4251"/>
    <w:rsid w:val="004D7D60"/>
    <w:rsid w:val="004E1BD8"/>
    <w:rsid w:val="004E2CF7"/>
    <w:rsid w:val="004E3F8A"/>
    <w:rsid w:val="004E452A"/>
    <w:rsid w:val="004E5A1C"/>
    <w:rsid w:val="004E784F"/>
    <w:rsid w:val="004E78E3"/>
    <w:rsid w:val="004F1DF8"/>
    <w:rsid w:val="004F3768"/>
    <w:rsid w:val="004F3C48"/>
    <w:rsid w:val="004F3D6F"/>
    <w:rsid w:val="004F3F0C"/>
    <w:rsid w:val="004F3F78"/>
    <w:rsid w:val="004F572A"/>
    <w:rsid w:val="004F7995"/>
    <w:rsid w:val="004F7BB8"/>
    <w:rsid w:val="005001CA"/>
    <w:rsid w:val="005004BF"/>
    <w:rsid w:val="00500665"/>
    <w:rsid w:val="0050201C"/>
    <w:rsid w:val="00502E89"/>
    <w:rsid w:val="00502EA2"/>
    <w:rsid w:val="00503D2D"/>
    <w:rsid w:val="00507623"/>
    <w:rsid w:val="00507F69"/>
    <w:rsid w:val="00510E95"/>
    <w:rsid w:val="0051115E"/>
    <w:rsid w:val="0051314B"/>
    <w:rsid w:val="00517B54"/>
    <w:rsid w:val="0052087D"/>
    <w:rsid w:val="005232AB"/>
    <w:rsid w:val="00523591"/>
    <w:rsid w:val="005237A5"/>
    <w:rsid w:val="00523B0B"/>
    <w:rsid w:val="00523CB0"/>
    <w:rsid w:val="00524BC4"/>
    <w:rsid w:val="0052547F"/>
    <w:rsid w:val="00526051"/>
    <w:rsid w:val="00527D56"/>
    <w:rsid w:val="0053041E"/>
    <w:rsid w:val="0053064E"/>
    <w:rsid w:val="0053082A"/>
    <w:rsid w:val="0053221F"/>
    <w:rsid w:val="00533429"/>
    <w:rsid w:val="00534024"/>
    <w:rsid w:val="005342C9"/>
    <w:rsid w:val="005365C6"/>
    <w:rsid w:val="00536FAE"/>
    <w:rsid w:val="0053732F"/>
    <w:rsid w:val="00537F3E"/>
    <w:rsid w:val="005403D1"/>
    <w:rsid w:val="00540AB0"/>
    <w:rsid w:val="00540FCF"/>
    <w:rsid w:val="00541293"/>
    <w:rsid w:val="00541435"/>
    <w:rsid w:val="005419A9"/>
    <w:rsid w:val="00542C85"/>
    <w:rsid w:val="00543AD9"/>
    <w:rsid w:val="0054418E"/>
    <w:rsid w:val="00544616"/>
    <w:rsid w:val="00544DA5"/>
    <w:rsid w:val="00545201"/>
    <w:rsid w:val="00551B60"/>
    <w:rsid w:val="00553510"/>
    <w:rsid w:val="00554186"/>
    <w:rsid w:val="00555C43"/>
    <w:rsid w:val="005562E9"/>
    <w:rsid w:val="00557DAF"/>
    <w:rsid w:val="00560995"/>
    <w:rsid w:val="005639BE"/>
    <w:rsid w:val="005641E8"/>
    <w:rsid w:val="00567833"/>
    <w:rsid w:val="00567ABF"/>
    <w:rsid w:val="005716BB"/>
    <w:rsid w:val="00571C56"/>
    <w:rsid w:val="005725EC"/>
    <w:rsid w:val="00574334"/>
    <w:rsid w:val="00574602"/>
    <w:rsid w:val="0057460C"/>
    <w:rsid w:val="00576133"/>
    <w:rsid w:val="00576F4E"/>
    <w:rsid w:val="005773D1"/>
    <w:rsid w:val="005810EC"/>
    <w:rsid w:val="00582B9C"/>
    <w:rsid w:val="0058399F"/>
    <w:rsid w:val="0058455C"/>
    <w:rsid w:val="0058458F"/>
    <w:rsid w:val="00584BFF"/>
    <w:rsid w:val="00585769"/>
    <w:rsid w:val="00586508"/>
    <w:rsid w:val="00586BAD"/>
    <w:rsid w:val="0058718D"/>
    <w:rsid w:val="00587647"/>
    <w:rsid w:val="00590D1E"/>
    <w:rsid w:val="00591130"/>
    <w:rsid w:val="00594939"/>
    <w:rsid w:val="0059577F"/>
    <w:rsid w:val="00596E3A"/>
    <w:rsid w:val="00597004"/>
    <w:rsid w:val="00597830"/>
    <w:rsid w:val="005A3F28"/>
    <w:rsid w:val="005A40BE"/>
    <w:rsid w:val="005A4B95"/>
    <w:rsid w:val="005A5F4F"/>
    <w:rsid w:val="005A73AC"/>
    <w:rsid w:val="005A7791"/>
    <w:rsid w:val="005B13E2"/>
    <w:rsid w:val="005B1413"/>
    <w:rsid w:val="005B47D7"/>
    <w:rsid w:val="005B63EE"/>
    <w:rsid w:val="005B6EEE"/>
    <w:rsid w:val="005B7C0A"/>
    <w:rsid w:val="005C01CA"/>
    <w:rsid w:val="005C0CC0"/>
    <w:rsid w:val="005C1C30"/>
    <w:rsid w:val="005C22C4"/>
    <w:rsid w:val="005C3A4A"/>
    <w:rsid w:val="005C44EF"/>
    <w:rsid w:val="005C4661"/>
    <w:rsid w:val="005C4BE1"/>
    <w:rsid w:val="005C5526"/>
    <w:rsid w:val="005C62C6"/>
    <w:rsid w:val="005C6EBB"/>
    <w:rsid w:val="005D54E7"/>
    <w:rsid w:val="005D7B97"/>
    <w:rsid w:val="005D7B9E"/>
    <w:rsid w:val="005E4B83"/>
    <w:rsid w:val="005E5BB6"/>
    <w:rsid w:val="005E67FD"/>
    <w:rsid w:val="005E6DB5"/>
    <w:rsid w:val="005E7199"/>
    <w:rsid w:val="005E71A5"/>
    <w:rsid w:val="005E7E23"/>
    <w:rsid w:val="005F0834"/>
    <w:rsid w:val="005F092C"/>
    <w:rsid w:val="005F0F75"/>
    <w:rsid w:val="005F1420"/>
    <w:rsid w:val="005F2408"/>
    <w:rsid w:val="005F2993"/>
    <w:rsid w:val="005F2FD2"/>
    <w:rsid w:val="005F31CA"/>
    <w:rsid w:val="005F6356"/>
    <w:rsid w:val="005F6DC3"/>
    <w:rsid w:val="005F7FDA"/>
    <w:rsid w:val="00601248"/>
    <w:rsid w:val="00601A60"/>
    <w:rsid w:val="00606ADF"/>
    <w:rsid w:val="00611D5D"/>
    <w:rsid w:val="006124CA"/>
    <w:rsid w:val="0061645F"/>
    <w:rsid w:val="00620304"/>
    <w:rsid w:val="0062033E"/>
    <w:rsid w:val="006216D2"/>
    <w:rsid w:val="00621BB7"/>
    <w:rsid w:val="0062359A"/>
    <w:rsid w:val="00624267"/>
    <w:rsid w:val="0062622F"/>
    <w:rsid w:val="0062647F"/>
    <w:rsid w:val="00626A27"/>
    <w:rsid w:val="00627EB6"/>
    <w:rsid w:val="0063001E"/>
    <w:rsid w:val="00634427"/>
    <w:rsid w:val="006345E9"/>
    <w:rsid w:val="00635964"/>
    <w:rsid w:val="00635D2C"/>
    <w:rsid w:val="006360D6"/>
    <w:rsid w:val="00637B55"/>
    <w:rsid w:val="00642515"/>
    <w:rsid w:val="006469E5"/>
    <w:rsid w:val="0064799C"/>
    <w:rsid w:val="00647D5B"/>
    <w:rsid w:val="00651788"/>
    <w:rsid w:val="00651C3E"/>
    <w:rsid w:val="00653577"/>
    <w:rsid w:val="00654156"/>
    <w:rsid w:val="006546A9"/>
    <w:rsid w:val="00655B84"/>
    <w:rsid w:val="0065618E"/>
    <w:rsid w:val="00656FB4"/>
    <w:rsid w:val="006577FE"/>
    <w:rsid w:val="006606C1"/>
    <w:rsid w:val="006608DF"/>
    <w:rsid w:val="00661832"/>
    <w:rsid w:val="006638D3"/>
    <w:rsid w:val="00664384"/>
    <w:rsid w:val="006643A3"/>
    <w:rsid w:val="00664469"/>
    <w:rsid w:val="006654A0"/>
    <w:rsid w:val="00667121"/>
    <w:rsid w:val="006709B8"/>
    <w:rsid w:val="0067132F"/>
    <w:rsid w:val="0067359B"/>
    <w:rsid w:val="00674410"/>
    <w:rsid w:val="006754E6"/>
    <w:rsid w:val="00676C77"/>
    <w:rsid w:val="00677ECC"/>
    <w:rsid w:val="00684B5D"/>
    <w:rsid w:val="0068577D"/>
    <w:rsid w:val="00685BC2"/>
    <w:rsid w:val="00687D48"/>
    <w:rsid w:val="006902B5"/>
    <w:rsid w:val="006910D4"/>
    <w:rsid w:val="006924DD"/>
    <w:rsid w:val="00693781"/>
    <w:rsid w:val="00693818"/>
    <w:rsid w:val="00693B58"/>
    <w:rsid w:val="00694668"/>
    <w:rsid w:val="006955BE"/>
    <w:rsid w:val="00695F23"/>
    <w:rsid w:val="00696A3D"/>
    <w:rsid w:val="00696E0F"/>
    <w:rsid w:val="00697916"/>
    <w:rsid w:val="00697AC0"/>
    <w:rsid w:val="006A0AED"/>
    <w:rsid w:val="006A4D8A"/>
    <w:rsid w:val="006A5BD6"/>
    <w:rsid w:val="006A75E4"/>
    <w:rsid w:val="006A7802"/>
    <w:rsid w:val="006B0054"/>
    <w:rsid w:val="006B0691"/>
    <w:rsid w:val="006B1909"/>
    <w:rsid w:val="006B1EA2"/>
    <w:rsid w:val="006B2414"/>
    <w:rsid w:val="006B287D"/>
    <w:rsid w:val="006B2A90"/>
    <w:rsid w:val="006B47CA"/>
    <w:rsid w:val="006B50CF"/>
    <w:rsid w:val="006B556D"/>
    <w:rsid w:val="006B7964"/>
    <w:rsid w:val="006C0045"/>
    <w:rsid w:val="006C1E77"/>
    <w:rsid w:val="006C25ED"/>
    <w:rsid w:val="006C581A"/>
    <w:rsid w:val="006C761A"/>
    <w:rsid w:val="006C7AAA"/>
    <w:rsid w:val="006D0DA8"/>
    <w:rsid w:val="006D1C2A"/>
    <w:rsid w:val="006D264F"/>
    <w:rsid w:val="006D49FF"/>
    <w:rsid w:val="006D53BB"/>
    <w:rsid w:val="006D5847"/>
    <w:rsid w:val="006D5D69"/>
    <w:rsid w:val="006D7128"/>
    <w:rsid w:val="006E0421"/>
    <w:rsid w:val="006E279B"/>
    <w:rsid w:val="006E2A8D"/>
    <w:rsid w:val="006E43AB"/>
    <w:rsid w:val="006E6C33"/>
    <w:rsid w:val="006E7574"/>
    <w:rsid w:val="006F2CF6"/>
    <w:rsid w:val="006F3F50"/>
    <w:rsid w:val="006F47F2"/>
    <w:rsid w:val="006F56FF"/>
    <w:rsid w:val="006F7308"/>
    <w:rsid w:val="0070153F"/>
    <w:rsid w:val="00701DCF"/>
    <w:rsid w:val="00703197"/>
    <w:rsid w:val="00703430"/>
    <w:rsid w:val="00703EFD"/>
    <w:rsid w:val="00704A7D"/>
    <w:rsid w:val="00706553"/>
    <w:rsid w:val="007069BE"/>
    <w:rsid w:val="00707FC7"/>
    <w:rsid w:val="00710C84"/>
    <w:rsid w:val="00711EFE"/>
    <w:rsid w:val="00713DC8"/>
    <w:rsid w:val="00715285"/>
    <w:rsid w:val="007166BC"/>
    <w:rsid w:val="00717166"/>
    <w:rsid w:val="00717DBE"/>
    <w:rsid w:val="00722918"/>
    <w:rsid w:val="007232BC"/>
    <w:rsid w:val="007235C3"/>
    <w:rsid w:val="00723AC9"/>
    <w:rsid w:val="00725EEB"/>
    <w:rsid w:val="007273DA"/>
    <w:rsid w:val="00727DCE"/>
    <w:rsid w:val="007302D2"/>
    <w:rsid w:val="0073198B"/>
    <w:rsid w:val="00731CE1"/>
    <w:rsid w:val="00732F35"/>
    <w:rsid w:val="00734256"/>
    <w:rsid w:val="00736082"/>
    <w:rsid w:val="007371EF"/>
    <w:rsid w:val="00740331"/>
    <w:rsid w:val="007411DA"/>
    <w:rsid w:val="00741756"/>
    <w:rsid w:val="00741A00"/>
    <w:rsid w:val="00742869"/>
    <w:rsid w:val="00745C86"/>
    <w:rsid w:val="007463A5"/>
    <w:rsid w:val="00750A83"/>
    <w:rsid w:val="00752AE8"/>
    <w:rsid w:val="00752CEF"/>
    <w:rsid w:val="00753307"/>
    <w:rsid w:val="00753E39"/>
    <w:rsid w:val="007553E6"/>
    <w:rsid w:val="00756A4B"/>
    <w:rsid w:val="00760439"/>
    <w:rsid w:val="0076241C"/>
    <w:rsid w:val="00763D37"/>
    <w:rsid w:val="00764443"/>
    <w:rsid w:val="00764603"/>
    <w:rsid w:val="00764970"/>
    <w:rsid w:val="0076538E"/>
    <w:rsid w:val="00765519"/>
    <w:rsid w:val="007656FB"/>
    <w:rsid w:val="0076604D"/>
    <w:rsid w:val="00766456"/>
    <w:rsid w:val="00766DF3"/>
    <w:rsid w:val="00770CA2"/>
    <w:rsid w:val="007724E3"/>
    <w:rsid w:val="0077477E"/>
    <w:rsid w:val="00775C92"/>
    <w:rsid w:val="00775FD7"/>
    <w:rsid w:val="00776C35"/>
    <w:rsid w:val="007778A3"/>
    <w:rsid w:val="0078040A"/>
    <w:rsid w:val="007813D6"/>
    <w:rsid w:val="007823B2"/>
    <w:rsid w:val="00782CC7"/>
    <w:rsid w:val="00784093"/>
    <w:rsid w:val="00784481"/>
    <w:rsid w:val="00785CFC"/>
    <w:rsid w:val="00786331"/>
    <w:rsid w:val="00786D67"/>
    <w:rsid w:val="00786F9A"/>
    <w:rsid w:val="00787BB8"/>
    <w:rsid w:val="0079004A"/>
    <w:rsid w:val="00790909"/>
    <w:rsid w:val="00792F54"/>
    <w:rsid w:val="007948DB"/>
    <w:rsid w:val="00794AED"/>
    <w:rsid w:val="007956DA"/>
    <w:rsid w:val="00797F72"/>
    <w:rsid w:val="007A0101"/>
    <w:rsid w:val="007A0B66"/>
    <w:rsid w:val="007A3374"/>
    <w:rsid w:val="007A5448"/>
    <w:rsid w:val="007A7CA1"/>
    <w:rsid w:val="007B316B"/>
    <w:rsid w:val="007B48ED"/>
    <w:rsid w:val="007B5711"/>
    <w:rsid w:val="007B5A07"/>
    <w:rsid w:val="007B6166"/>
    <w:rsid w:val="007B6174"/>
    <w:rsid w:val="007B6F28"/>
    <w:rsid w:val="007C0BB8"/>
    <w:rsid w:val="007C2C4E"/>
    <w:rsid w:val="007C590E"/>
    <w:rsid w:val="007C6B48"/>
    <w:rsid w:val="007C7713"/>
    <w:rsid w:val="007D2247"/>
    <w:rsid w:val="007D3E71"/>
    <w:rsid w:val="007D474F"/>
    <w:rsid w:val="007E31A3"/>
    <w:rsid w:val="007E5D6A"/>
    <w:rsid w:val="007E645D"/>
    <w:rsid w:val="007E6DC0"/>
    <w:rsid w:val="007E759D"/>
    <w:rsid w:val="007F00D1"/>
    <w:rsid w:val="007F06AE"/>
    <w:rsid w:val="007F117E"/>
    <w:rsid w:val="007F2171"/>
    <w:rsid w:val="007F3927"/>
    <w:rsid w:val="007F447C"/>
    <w:rsid w:val="007F5174"/>
    <w:rsid w:val="007F75CA"/>
    <w:rsid w:val="007F7863"/>
    <w:rsid w:val="008000F2"/>
    <w:rsid w:val="0080123B"/>
    <w:rsid w:val="00801F85"/>
    <w:rsid w:val="008064BC"/>
    <w:rsid w:val="00811638"/>
    <w:rsid w:val="00816209"/>
    <w:rsid w:val="008166E9"/>
    <w:rsid w:val="00816CA6"/>
    <w:rsid w:val="00816CA8"/>
    <w:rsid w:val="00817EF5"/>
    <w:rsid w:val="00820DD3"/>
    <w:rsid w:val="008213E7"/>
    <w:rsid w:val="00821E08"/>
    <w:rsid w:val="0082238B"/>
    <w:rsid w:val="00824A94"/>
    <w:rsid w:val="008251F6"/>
    <w:rsid w:val="00826208"/>
    <w:rsid w:val="0082760C"/>
    <w:rsid w:val="00827C15"/>
    <w:rsid w:val="008323CF"/>
    <w:rsid w:val="008327F3"/>
    <w:rsid w:val="008334F1"/>
    <w:rsid w:val="0083409D"/>
    <w:rsid w:val="00834EFD"/>
    <w:rsid w:val="00836FA2"/>
    <w:rsid w:val="00840ABF"/>
    <w:rsid w:val="00840E5D"/>
    <w:rsid w:val="0084114A"/>
    <w:rsid w:val="00841C72"/>
    <w:rsid w:val="0084361C"/>
    <w:rsid w:val="00843950"/>
    <w:rsid w:val="008442B3"/>
    <w:rsid w:val="00844B24"/>
    <w:rsid w:val="0084515F"/>
    <w:rsid w:val="00845405"/>
    <w:rsid w:val="00845ED7"/>
    <w:rsid w:val="00851995"/>
    <w:rsid w:val="008528B5"/>
    <w:rsid w:val="00854998"/>
    <w:rsid w:val="00854F34"/>
    <w:rsid w:val="0085596E"/>
    <w:rsid w:val="00856A58"/>
    <w:rsid w:val="00860604"/>
    <w:rsid w:val="00862580"/>
    <w:rsid w:val="00867308"/>
    <w:rsid w:val="00870BAB"/>
    <w:rsid w:val="008724D3"/>
    <w:rsid w:val="0087290E"/>
    <w:rsid w:val="00872BB3"/>
    <w:rsid w:val="00873977"/>
    <w:rsid w:val="008743D3"/>
    <w:rsid w:val="00874EF5"/>
    <w:rsid w:val="00875100"/>
    <w:rsid w:val="00875D10"/>
    <w:rsid w:val="00876250"/>
    <w:rsid w:val="00877D4C"/>
    <w:rsid w:val="00882D13"/>
    <w:rsid w:val="00884123"/>
    <w:rsid w:val="008856EB"/>
    <w:rsid w:val="00886124"/>
    <w:rsid w:val="0089201F"/>
    <w:rsid w:val="00892555"/>
    <w:rsid w:val="00893689"/>
    <w:rsid w:val="00896194"/>
    <w:rsid w:val="0089663B"/>
    <w:rsid w:val="00896910"/>
    <w:rsid w:val="0089763B"/>
    <w:rsid w:val="008A0374"/>
    <w:rsid w:val="008A1107"/>
    <w:rsid w:val="008A1F10"/>
    <w:rsid w:val="008A2021"/>
    <w:rsid w:val="008A2965"/>
    <w:rsid w:val="008A3400"/>
    <w:rsid w:val="008A3895"/>
    <w:rsid w:val="008A42B6"/>
    <w:rsid w:val="008A5D04"/>
    <w:rsid w:val="008A61C0"/>
    <w:rsid w:val="008B059B"/>
    <w:rsid w:val="008B0DFE"/>
    <w:rsid w:val="008B2BAA"/>
    <w:rsid w:val="008B2C45"/>
    <w:rsid w:val="008B5C79"/>
    <w:rsid w:val="008B6088"/>
    <w:rsid w:val="008B6AE3"/>
    <w:rsid w:val="008B6C35"/>
    <w:rsid w:val="008C0326"/>
    <w:rsid w:val="008C17C9"/>
    <w:rsid w:val="008C2767"/>
    <w:rsid w:val="008C501C"/>
    <w:rsid w:val="008C7BCA"/>
    <w:rsid w:val="008C7C5D"/>
    <w:rsid w:val="008D0222"/>
    <w:rsid w:val="008D0E3E"/>
    <w:rsid w:val="008D1045"/>
    <w:rsid w:val="008D32A9"/>
    <w:rsid w:val="008D5F0F"/>
    <w:rsid w:val="008D689C"/>
    <w:rsid w:val="008D6AC2"/>
    <w:rsid w:val="008E0386"/>
    <w:rsid w:val="008E0A09"/>
    <w:rsid w:val="008E0CA4"/>
    <w:rsid w:val="008E5996"/>
    <w:rsid w:val="008E6D96"/>
    <w:rsid w:val="008E74DF"/>
    <w:rsid w:val="008E79C4"/>
    <w:rsid w:val="008F03FB"/>
    <w:rsid w:val="008F09E3"/>
    <w:rsid w:val="008F0A32"/>
    <w:rsid w:val="008F0BEA"/>
    <w:rsid w:val="008F15BD"/>
    <w:rsid w:val="008F2B69"/>
    <w:rsid w:val="008F3022"/>
    <w:rsid w:val="008F4943"/>
    <w:rsid w:val="008F4F67"/>
    <w:rsid w:val="008F7233"/>
    <w:rsid w:val="00900D48"/>
    <w:rsid w:val="00901AE1"/>
    <w:rsid w:val="00903618"/>
    <w:rsid w:val="0090363B"/>
    <w:rsid w:val="009038FE"/>
    <w:rsid w:val="00903E7E"/>
    <w:rsid w:val="00904A40"/>
    <w:rsid w:val="009052AD"/>
    <w:rsid w:val="009055FA"/>
    <w:rsid w:val="009077C2"/>
    <w:rsid w:val="00907873"/>
    <w:rsid w:val="00910740"/>
    <w:rsid w:val="00911400"/>
    <w:rsid w:val="00911ADC"/>
    <w:rsid w:val="00912B75"/>
    <w:rsid w:val="00915180"/>
    <w:rsid w:val="0091689E"/>
    <w:rsid w:val="0091749F"/>
    <w:rsid w:val="009205B4"/>
    <w:rsid w:val="00920B50"/>
    <w:rsid w:val="00923F0F"/>
    <w:rsid w:val="0092645F"/>
    <w:rsid w:val="00931215"/>
    <w:rsid w:val="00931BA5"/>
    <w:rsid w:val="009329B2"/>
    <w:rsid w:val="00932B0B"/>
    <w:rsid w:val="009331FA"/>
    <w:rsid w:val="00933D9A"/>
    <w:rsid w:val="00937473"/>
    <w:rsid w:val="00940B3D"/>
    <w:rsid w:val="009437A1"/>
    <w:rsid w:val="00943A92"/>
    <w:rsid w:val="009458C9"/>
    <w:rsid w:val="00945A66"/>
    <w:rsid w:val="00945D60"/>
    <w:rsid w:val="00945E9A"/>
    <w:rsid w:val="00946FB4"/>
    <w:rsid w:val="00952940"/>
    <w:rsid w:val="009531E2"/>
    <w:rsid w:val="00953567"/>
    <w:rsid w:val="00954EAA"/>
    <w:rsid w:val="009556B6"/>
    <w:rsid w:val="00955B59"/>
    <w:rsid w:val="00956301"/>
    <w:rsid w:val="00957D9E"/>
    <w:rsid w:val="00961D02"/>
    <w:rsid w:val="0096227E"/>
    <w:rsid w:val="009676CA"/>
    <w:rsid w:val="00967AD1"/>
    <w:rsid w:val="00970BD4"/>
    <w:rsid w:val="009725A4"/>
    <w:rsid w:val="009747ED"/>
    <w:rsid w:val="009756E5"/>
    <w:rsid w:val="00977186"/>
    <w:rsid w:val="0098030D"/>
    <w:rsid w:val="00981F89"/>
    <w:rsid w:val="00982E8B"/>
    <w:rsid w:val="0098424E"/>
    <w:rsid w:val="009865E8"/>
    <w:rsid w:val="00987365"/>
    <w:rsid w:val="00987400"/>
    <w:rsid w:val="00992262"/>
    <w:rsid w:val="009926BC"/>
    <w:rsid w:val="0099271F"/>
    <w:rsid w:val="00993C4B"/>
    <w:rsid w:val="00993C65"/>
    <w:rsid w:val="009943A1"/>
    <w:rsid w:val="0099487C"/>
    <w:rsid w:val="0099533E"/>
    <w:rsid w:val="00995C1C"/>
    <w:rsid w:val="009961E8"/>
    <w:rsid w:val="00997437"/>
    <w:rsid w:val="009A20AF"/>
    <w:rsid w:val="009A32BE"/>
    <w:rsid w:val="009A3D58"/>
    <w:rsid w:val="009A4319"/>
    <w:rsid w:val="009A4E46"/>
    <w:rsid w:val="009A4EFC"/>
    <w:rsid w:val="009A59DA"/>
    <w:rsid w:val="009A673B"/>
    <w:rsid w:val="009A6C3F"/>
    <w:rsid w:val="009A7688"/>
    <w:rsid w:val="009A7B08"/>
    <w:rsid w:val="009B190E"/>
    <w:rsid w:val="009B25EB"/>
    <w:rsid w:val="009B491F"/>
    <w:rsid w:val="009B4D22"/>
    <w:rsid w:val="009B4D7D"/>
    <w:rsid w:val="009B5981"/>
    <w:rsid w:val="009B6486"/>
    <w:rsid w:val="009B73F2"/>
    <w:rsid w:val="009C007F"/>
    <w:rsid w:val="009C0D74"/>
    <w:rsid w:val="009C12BD"/>
    <w:rsid w:val="009C19D0"/>
    <w:rsid w:val="009C1BE4"/>
    <w:rsid w:val="009C2B2F"/>
    <w:rsid w:val="009C50FE"/>
    <w:rsid w:val="009C5149"/>
    <w:rsid w:val="009C5D76"/>
    <w:rsid w:val="009C5DE9"/>
    <w:rsid w:val="009C6087"/>
    <w:rsid w:val="009C6D2F"/>
    <w:rsid w:val="009D0922"/>
    <w:rsid w:val="009D15C6"/>
    <w:rsid w:val="009D1BB6"/>
    <w:rsid w:val="009D2937"/>
    <w:rsid w:val="009D2D9F"/>
    <w:rsid w:val="009D2E10"/>
    <w:rsid w:val="009D5380"/>
    <w:rsid w:val="009D6BC1"/>
    <w:rsid w:val="009E121B"/>
    <w:rsid w:val="009E2830"/>
    <w:rsid w:val="009E2833"/>
    <w:rsid w:val="009E3D5D"/>
    <w:rsid w:val="009E5315"/>
    <w:rsid w:val="009E5350"/>
    <w:rsid w:val="009E54DF"/>
    <w:rsid w:val="009E6177"/>
    <w:rsid w:val="009E7096"/>
    <w:rsid w:val="009E72EC"/>
    <w:rsid w:val="009F09E2"/>
    <w:rsid w:val="009F0CB8"/>
    <w:rsid w:val="009F276F"/>
    <w:rsid w:val="009F2B23"/>
    <w:rsid w:val="009F2DEF"/>
    <w:rsid w:val="009F3B87"/>
    <w:rsid w:val="009F4347"/>
    <w:rsid w:val="009F441C"/>
    <w:rsid w:val="009F4443"/>
    <w:rsid w:val="009F4A1F"/>
    <w:rsid w:val="009F4EDE"/>
    <w:rsid w:val="009F4F06"/>
    <w:rsid w:val="009F5748"/>
    <w:rsid w:val="009F64F4"/>
    <w:rsid w:val="00A01D68"/>
    <w:rsid w:val="00A02206"/>
    <w:rsid w:val="00A02946"/>
    <w:rsid w:val="00A03E75"/>
    <w:rsid w:val="00A04911"/>
    <w:rsid w:val="00A04A8B"/>
    <w:rsid w:val="00A056AB"/>
    <w:rsid w:val="00A105F6"/>
    <w:rsid w:val="00A10747"/>
    <w:rsid w:val="00A121B7"/>
    <w:rsid w:val="00A14AAE"/>
    <w:rsid w:val="00A15CEF"/>
    <w:rsid w:val="00A16138"/>
    <w:rsid w:val="00A1691F"/>
    <w:rsid w:val="00A20D06"/>
    <w:rsid w:val="00A22E5C"/>
    <w:rsid w:val="00A22EEC"/>
    <w:rsid w:val="00A244D0"/>
    <w:rsid w:val="00A24954"/>
    <w:rsid w:val="00A25E4F"/>
    <w:rsid w:val="00A274BC"/>
    <w:rsid w:val="00A30EEA"/>
    <w:rsid w:val="00A311AF"/>
    <w:rsid w:val="00A31D2B"/>
    <w:rsid w:val="00A3554B"/>
    <w:rsid w:val="00A37769"/>
    <w:rsid w:val="00A40759"/>
    <w:rsid w:val="00A42136"/>
    <w:rsid w:val="00A425C0"/>
    <w:rsid w:val="00A43165"/>
    <w:rsid w:val="00A4426A"/>
    <w:rsid w:val="00A446B6"/>
    <w:rsid w:val="00A45204"/>
    <w:rsid w:val="00A45439"/>
    <w:rsid w:val="00A459F4"/>
    <w:rsid w:val="00A45FCE"/>
    <w:rsid w:val="00A467E7"/>
    <w:rsid w:val="00A46DD7"/>
    <w:rsid w:val="00A510DD"/>
    <w:rsid w:val="00A51A22"/>
    <w:rsid w:val="00A5556E"/>
    <w:rsid w:val="00A55A49"/>
    <w:rsid w:val="00A5635E"/>
    <w:rsid w:val="00A572E1"/>
    <w:rsid w:val="00A6070A"/>
    <w:rsid w:val="00A611A6"/>
    <w:rsid w:val="00A6198B"/>
    <w:rsid w:val="00A66977"/>
    <w:rsid w:val="00A71632"/>
    <w:rsid w:val="00A721AC"/>
    <w:rsid w:val="00A72402"/>
    <w:rsid w:val="00A74330"/>
    <w:rsid w:val="00A7517B"/>
    <w:rsid w:val="00A75671"/>
    <w:rsid w:val="00A76021"/>
    <w:rsid w:val="00A76B7A"/>
    <w:rsid w:val="00A76ED6"/>
    <w:rsid w:val="00A773CC"/>
    <w:rsid w:val="00A805E5"/>
    <w:rsid w:val="00A808E5"/>
    <w:rsid w:val="00A8172B"/>
    <w:rsid w:val="00A82152"/>
    <w:rsid w:val="00A82A13"/>
    <w:rsid w:val="00A83E4B"/>
    <w:rsid w:val="00A845AE"/>
    <w:rsid w:val="00A84677"/>
    <w:rsid w:val="00A85D0F"/>
    <w:rsid w:val="00A9318B"/>
    <w:rsid w:val="00A93D00"/>
    <w:rsid w:val="00A94AC1"/>
    <w:rsid w:val="00A954CE"/>
    <w:rsid w:val="00A95DC3"/>
    <w:rsid w:val="00A967A4"/>
    <w:rsid w:val="00AA15A5"/>
    <w:rsid w:val="00AA20EB"/>
    <w:rsid w:val="00AA261E"/>
    <w:rsid w:val="00AA2AEE"/>
    <w:rsid w:val="00AA2BB2"/>
    <w:rsid w:val="00AA3500"/>
    <w:rsid w:val="00AA3A3A"/>
    <w:rsid w:val="00AA3FBD"/>
    <w:rsid w:val="00AA41A1"/>
    <w:rsid w:val="00AA572C"/>
    <w:rsid w:val="00AA5C75"/>
    <w:rsid w:val="00AA6F0B"/>
    <w:rsid w:val="00AA7767"/>
    <w:rsid w:val="00AB0D33"/>
    <w:rsid w:val="00AB0D67"/>
    <w:rsid w:val="00AB18B7"/>
    <w:rsid w:val="00AB2215"/>
    <w:rsid w:val="00AB287D"/>
    <w:rsid w:val="00AB2E9C"/>
    <w:rsid w:val="00AB3BF5"/>
    <w:rsid w:val="00AB45C0"/>
    <w:rsid w:val="00AB50E3"/>
    <w:rsid w:val="00AB54A1"/>
    <w:rsid w:val="00AB591D"/>
    <w:rsid w:val="00AC1330"/>
    <w:rsid w:val="00AC1B58"/>
    <w:rsid w:val="00AC1DB5"/>
    <w:rsid w:val="00AC1F81"/>
    <w:rsid w:val="00AC48F1"/>
    <w:rsid w:val="00AC5778"/>
    <w:rsid w:val="00AC5C2D"/>
    <w:rsid w:val="00AC6106"/>
    <w:rsid w:val="00AD0BA8"/>
    <w:rsid w:val="00AD193F"/>
    <w:rsid w:val="00AD335D"/>
    <w:rsid w:val="00AD360C"/>
    <w:rsid w:val="00AD4952"/>
    <w:rsid w:val="00AD4D9D"/>
    <w:rsid w:val="00AD5E6D"/>
    <w:rsid w:val="00AE25F1"/>
    <w:rsid w:val="00AE2CFF"/>
    <w:rsid w:val="00AE443E"/>
    <w:rsid w:val="00AE4589"/>
    <w:rsid w:val="00AE49EF"/>
    <w:rsid w:val="00AE5063"/>
    <w:rsid w:val="00AF1DA1"/>
    <w:rsid w:val="00AF23E3"/>
    <w:rsid w:val="00AF5809"/>
    <w:rsid w:val="00AF7174"/>
    <w:rsid w:val="00AF792B"/>
    <w:rsid w:val="00B00051"/>
    <w:rsid w:val="00B01D68"/>
    <w:rsid w:val="00B05F0B"/>
    <w:rsid w:val="00B06140"/>
    <w:rsid w:val="00B0667B"/>
    <w:rsid w:val="00B07147"/>
    <w:rsid w:val="00B0763E"/>
    <w:rsid w:val="00B07FA0"/>
    <w:rsid w:val="00B10865"/>
    <w:rsid w:val="00B11065"/>
    <w:rsid w:val="00B1169A"/>
    <w:rsid w:val="00B12450"/>
    <w:rsid w:val="00B13054"/>
    <w:rsid w:val="00B15001"/>
    <w:rsid w:val="00B152F5"/>
    <w:rsid w:val="00B159BF"/>
    <w:rsid w:val="00B15D59"/>
    <w:rsid w:val="00B16BE6"/>
    <w:rsid w:val="00B16C05"/>
    <w:rsid w:val="00B223C9"/>
    <w:rsid w:val="00B243ED"/>
    <w:rsid w:val="00B25F4B"/>
    <w:rsid w:val="00B265D8"/>
    <w:rsid w:val="00B26B4F"/>
    <w:rsid w:val="00B2774F"/>
    <w:rsid w:val="00B32E74"/>
    <w:rsid w:val="00B33634"/>
    <w:rsid w:val="00B337BF"/>
    <w:rsid w:val="00B358A0"/>
    <w:rsid w:val="00B42C67"/>
    <w:rsid w:val="00B44580"/>
    <w:rsid w:val="00B45ACF"/>
    <w:rsid w:val="00B46F4C"/>
    <w:rsid w:val="00B47F76"/>
    <w:rsid w:val="00B503BA"/>
    <w:rsid w:val="00B50750"/>
    <w:rsid w:val="00B5238C"/>
    <w:rsid w:val="00B52E2E"/>
    <w:rsid w:val="00B5388A"/>
    <w:rsid w:val="00B55D5E"/>
    <w:rsid w:val="00B569FE"/>
    <w:rsid w:val="00B60B60"/>
    <w:rsid w:val="00B60ECC"/>
    <w:rsid w:val="00B634BC"/>
    <w:rsid w:val="00B6383A"/>
    <w:rsid w:val="00B63F32"/>
    <w:rsid w:val="00B64F06"/>
    <w:rsid w:val="00B72696"/>
    <w:rsid w:val="00B735E7"/>
    <w:rsid w:val="00B74F95"/>
    <w:rsid w:val="00B76728"/>
    <w:rsid w:val="00B76B51"/>
    <w:rsid w:val="00B771BC"/>
    <w:rsid w:val="00B779DB"/>
    <w:rsid w:val="00B77AEE"/>
    <w:rsid w:val="00B81DBF"/>
    <w:rsid w:val="00B828C8"/>
    <w:rsid w:val="00B8294A"/>
    <w:rsid w:val="00B82DE3"/>
    <w:rsid w:val="00B8320A"/>
    <w:rsid w:val="00B84029"/>
    <w:rsid w:val="00B8420E"/>
    <w:rsid w:val="00B84EE3"/>
    <w:rsid w:val="00B853FB"/>
    <w:rsid w:val="00B900AC"/>
    <w:rsid w:val="00B9063A"/>
    <w:rsid w:val="00B91144"/>
    <w:rsid w:val="00B913EA"/>
    <w:rsid w:val="00B93E04"/>
    <w:rsid w:val="00B94516"/>
    <w:rsid w:val="00B94C50"/>
    <w:rsid w:val="00B95C1C"/>
    <w:rsid w:val="00B964F4"/>
    <w:rsid w:val="00B965F9"/>
    <w:rsid w:val="00BA0E42"/>
    <w:rsid w:val="00BA2521"/>
    <w:rsid w:val="00BA26B6"/>
    <w:rsid w:val="00BA2E2A"/>
    <w:rsid w:val="00BA3422"/>
    <w:rsid w:val="00BA4B41"/>
    <w:rsid w:val="00BA4EF7"/>
    <w:rsid w:val="00BA66DE"/>
    <w:rsid w:val="00BA7F45"/>
    <w:rsid w:val="00BB0D93"/>
    <w:rsid w:val="00BB2855"/>
    <w:rsid w:val="00BB2888"/>
    <w:rsid w:val="00BB2CD5"/>
    <w:rsid w:val="00BB3C77"/>
    <w:rsid w:val="00BB5FDC"/>
    <w:rsid w:val="00BB6AB4"/>
    <w:rsid w:val="00BB7327"/>
    <w:rsid w:val="00BB7AA9"/>
    <w:rsid w:val="00BB7AEB"/>
    <w:rsid w:val="00BC02E5"/>
    <w:rsid w:val="00BC2544"/>
    <w:rsid w:val="00BC655A"/>
    <w:rsid w:val="00BD02C7"/>
    <w:rsid w:val="00BD19C1"/>
    <w:rsid w:val="00BD25B8"/>
    <w:rsid w:val="00BD2823"/>
    <w:rsid w:val="00BD2C43"/>
    <w:rsid w:val="00BD343D"/>
    <w:rsid w:val="00BD62FC"/>
    <w:rsid w:val="00BD68F7"/>
    <w:rsid w:val="00BD7FF3"/>
    <w:rsid w:val="00BE122A"/>
    <w:rsid w:val="00BE196E"/>
    <w:rsid w:val="00BE1B7C"/>
    <w:rsid w:val="00BE24F3"/>
    <w:rsid w:val="00BE512A"/>
    <w:rsid w:val="00BF08EE"/>
    <w:rsid w:val="00BF0E76"/>
    <w:rsid w:val="00BF62F7"/>
    <w:rsid w:val="00BF691E"/>
    <w:rsid w:val="00BF7C64"/>
    <w:rsid w:val="00C00C38"/>
    <w:rsid w:val="00C012E1"/>
    <w:rsid w:val="00C0588E"/>
    <w:rsid w:val="00C0606E"/>
    <w:rsid w:val="00C06BB4"/>
    <w:rsid w:val="00C10D20"/>
    <w:rsid w:val="00C12194"/>
    <w:rsid w:val="00C12E0C"/>
    <w:rsid w:val="00C132B6"/>
    <w:rsid w:val="00C134FC"/>
    <w:rsid w:val="00C14262"/>
    <w:rsid w:val="00C14D95"/>
    <w:rsid w:val="00C1621C"/>
    <w:rsid w:val="00C21682"/>
    <w:rsid w:val="00C217B2"/>
    <w:rsid w:val="00C21865"/>
    <w:rsid w:val="00C24AEB"/>
    <w:rsid w:val="00C24DFE"/>
    <w:rsid w:val="00C24ECE"/>
    <w:rsid w:val="00C251B3"/>
    <w:rsid w:val="00C257B4"/>
    <w:rsid w:val="00C27186"/>
    <w:rsid w:val="00C27520"/>
    <w:rsid w:val="00C27BD8"/>
    <w:rsid w:val="00C27C59"/>
    <w:rsid w:val="00C27F68"/>
    <w:rsid w:val="00C341F0"/>
    <w:rsid w:val="00C344BD"/>
    <w:rsid w:val="00C375B8"/>
    <w:rsid w:val="00C37FDB"/>
    <w:rsid w:val="00C40249"/>
    <w:rsid w:val="00C41073"/>
    <w:rsid w:val="00C413B4"/>
    <w:rsid w:val="00C41444"/>
    <w:rsid w:val="00C457CA"/>
    <w:rsid w:val="00C4717A"/>
    <w:rsid w:val="00C472D5"/>
    <w:rsid w:val="00C50A7C"/>
    <w:rsid w:val="00C51611"/>
    <w:rsid w:val="00C518A8"/>
    <w:rsid w:val="00C5271D"/>
    <w:rsid w:val="00C52939"/>
    <w:rsid w:val="00C52D44"/>
    <w:rsid w:val="00C55F81"/>
    <w:rsid w:val="00C57196"/>
    <w:rsid w:val="00C57FB7"/>
    <w:rsid w:val="00C61486"/>
    <w:rsid w:val="00C64B9D"/>
    <w:rsid w:val="00C64FF5"/>
    <w:rsid w:val="00C65F3F"/>
    <w:rsid w:val="00C67AB8"/>
    <w:rsid w:val="00C70122"/>
    <w:rsid w:val="00C70D12"/>
    <w:rsid w:val="00C71B8B"/>
    <w:rsid w:val="00C747DC"/>
    <w:rsid w:val="00C75705"/>
    <w:rsid w:val="00C75A69"/>
    <w:rsid w:val="00C761A9"/>
    <w:rsid w:val="00C77370"/>
    <w:rsid w:val="00C80558"/>
    <w:rsid w:val="00C820BA"/>
    <w:rsid w:val="00C824FF"/>
    <w:rsid w:val="00C82C37"/>
    <w:rsid w:val="00C831CD"/>
    <w:rsid w:val="00C83658"/>
    <w:rsid w:val="00C837AC"/>
    <w:rsid w:val="00C84E4D"/>
    <w:rsid w:val="00C85224"/>
    <w:rsid w:val="00C865A3"/>
    <w:rsid w:val="00C865CE"/>
    <w:rsid w:val="00C8667B"/>
    <w:rsid w:val="00C872AF"/>
    <w:rsid w:val="00C87722"/>
    <w:rsid w:val="00C91938"/>
    <w:rsid w:val="00C9213C"/>
    <w:rsid w:val="00C93115"/>
    <w:rsid w:val="00C93943"/>
    <w:rsid w:val="00C9568D"/>
    <w:rsid w:val="00C95DC6"/>
    <w:rsid w:val="00CA16A2"/>
    <w:rsid w:val="00CA2B51"/>
    <w:rsid w:val="00CA4CE3"/>
    <w:rsid w:val="00CA530E"/>
    <w:rsid w:val="00CA598A"/>
    <w:rsid w:val="00CA5A8D"/>
    <w:rsid w:val="00CA6496"/>
    <w:rsid w:val="00CA7593"/>
    <w:rsid w:val="00CB13E6"/>
    <w:rsid w:val="00CB1A40"/>
    <w:rsid w:val="00CB2839"/>
    <w:rsid w:val="00CB361E"/>
    <w:rsid w:val="00CB3C6D"/>
    <w:rsid w:val="00CB43C6"/>
    <w:rsid w:val="00CB455B"/>
    <w:rsid w:val="00CB4741"/>
    <w:rsid w:val="00CB4DE3"/>
    <w:rsid w:val="00CB6479"/>
    <w:rsid w:val="00CB7104"/>
    <w:rsid w:val="00CB7487"/>
    <w:rsid w:val="00CB7B99"/>
    <w:rsid w:val="00CB7C48"/>
    <w:rsid w:val="00CB7E1E"/>
    <w:rsid w:val="00CC1F1A"/>
    <w:rsid w:val="00CC40E4"/>
    <w:rsid w:val="00CC4C64"/>
    <w:rsid w:val="00CC4D52"/>
    <w:rsid w:val="00CC5A1D"/>
    <w:rsid w:val="00CC6354"/>
    <w:rsid w:val="00CD029F"/>
    <w:rsid w:val="00CD0E89"/>
    <w:rsid w:val="00CD3AE5"/>
    <w:rsid w:val="00CD422C"/>
    <w:rsid w:val="00CD4F3F"/>
    <w:rsid w:val="00CD5A2E"/>
    <w:rsid w:val="00CD7CF0"/>
    <w:rsid w:val="00CE232F"/>
    <w:rsid w:val="00CE60C0"/>
    <w:rsid w:val="00CE60D3"/>
    <w:rsid w:val="00CE7DD5"/>
    <w:rsid w:val="00CF0802"/>
    <w:rsid w:val="00CF0CA7"/>
    <w:rsid w:val="00CF13B4"/>
    <w:rsid w:val="00CF140A"/>
    <w:rsid w:val="00CF1A4A"/>
    <w:rsid w:val="00CF504B"/>
    <w:rsid w:val="00CF51FC"/>
    <w:rsid w:val="00CF56AF"/>
    <w:rsid w:val="00CF6AD4"/>
    <w:rsid w:val="00CF6C85"/>
    <w:rsid w:val="00D00338"/>
    <w:rsid w:val="00D03079"/>
    <w:rsid w:val="00D057D1"/>
    <w:rsid w:val="00D05FEF"/>
    <w:rsid w:val="00D0743E"/>
    <w:rsid w:val="00D10D34"/>
    <w:rsid w:val="00D11CE6"/>
    <w:rsid w:val="00D13C98"/>
    <w:rsid w:val="00D14A80"/>
    <w:rsid w:val="00D16671"/>
    <w:rsid w:val="00D17220"/>
    <w:rsid w:val="00D20BBE"/>
    <w:rsid w:val="00D20E3F"/>
    <w:rsid w:val="00D21A76"/>
    <w:rsid w:val="00D2370D"/>
    <w:rsid w:val="00D24363"/>
    <w:rsid w:val="00D24FB8"/>
    <w:rsid w:val="00D2517E"/>
    <w:rsid w:val="00D30D39"/>
    <w:rsid w:val="00D311F8"/>
    <w:rsid w:val="00D31EF8"/>
    <w:rsid w:val="00D3385D"/>
    <w:rsid w:val="00D3451B"/>
    <w:rsid w:val="00D36928"/>
    <w:rsid w:val="00D36AB5"/>
    <w:rsid w:val="00D377C8"/>
    <w:rsid w:val="00D41274"/>
    <w:rsid w:val="00D42C88"/>
    <w:rsid w:val="00D439BE"/>
    <w:rsid w:val="00D44A2E"/>
    <w:rsid w:val="00D45341"/>
    <w:rsid w:val="00D4591C"/>
    <w:rsid w:val="00D47766"/>
    <w:rsid w:val="00D50B8F"/>
    <w:rsid w:val="00D510F9"/>
    <w:rsid w:val="00D513F6"/>
    <w:rsid w:val="00D56419"/>
    <w:rsid w:val="00D57E0E"/>
    <w:rsid w:val="00D61A32"/>
    <w:rsid w:val="00D64DD9"/>
    <w:rsid w:val="00D66FFD"/>
    <w:rsid w:val="00D727CB"/>
    <w:rsid w:val="00D75435"/>
    <w:rsid w:val="00D75A6D"/>
    <w:rsid w:val="00D767BB"/>
    <w:rsid w:val="00D81423"/>
    <w:rsid w:val="00D82015"/>
    <w:rsid w:val="00D84BBA"/>
    <w:rsid w:val="00D84D5D"/>
    <w:rsid w:val="00D85920"/>
    <w:rsid w:val="00D861FA"/>
    <w:rsid w:val="00D90493"/>
    <w:rsid w:val="00D91880"/>
    <w:rsid w:val="00D939B0"/>
    <w:rsid w:val="00D949E7"/>
    <w:rsid w:val="00D95693"/>
    <w:rsid w:val="00D9728D"/>
    <w:rsid w:val="00DA0933"/>
    <w:rsid w:val="00DA261C"/>
    <w:rsid w:val="00DA53E3"/>
    <w:rsid w:val="00DB16E0"/>
    <w:rsid w:val="00DB2074"/>
    <w:rsid w:val="00DB2DF9"/>
    <w:rsid w:val="00DB56B2"/>
    <w:rsid w:val="00DB67BE"/>
    <w:rsid w:val="00DB6C2D"/>
    <w:rsid w:val="00DB6EC2"/>
    <w:rsid w:val="00DB7385"/>
    <w:rsid w:val="00DB7E63"/>
    <w:rsid w:val="00DC0306"/>
    <w:rsid w:val="00DC0774"/>
    <w:rsid w:val="00DC1986"/>
    <w:rsid w:val="00DC2055"/>
    <w:rsid w:val="00DD0A63"/>
    <w:rsid w:val="00DD1E0D"/>
    <w:rsid w:val="00DD3463"/>
    <w:rsid w:val="00DD5FC2"/>
    <w:rsid w:val="00DD71E8"/>
    <w:rsid w:val="00DD7F83"/>
    <w:rsid w:val="00DE0C01"/>
    <w:rsid w:val="00DE412B"/>
    <w:rsid w:val="00DE4F7C"/>
    <w:rsid w:val="00DE5D20"/>
    <w:rsid w:val="00DF0555"/>
    <w:rsid w:val="00DF181E"/>
    <w:rsid w:val="00DF3F24"/>
    <w:rsid w:val="00DF44A3"/>
    <w:rsid w:val="00DF534B"/>
    <w:rsid w:val="00DF631B"/>
    <w:rsid w:val="00DF6CD2"/>
    <w:rsid w:val="00DF7BB0"/>
    <w:rsid w:val="00E01766"/>
    <w:rsid w:val="00E017B8"/>
    <w:rsid w:val="00E02553"/>
    <w:rsid w:val="00E03D8E"/>
    <w:rsid w:val="00E042D8"/>
    <w:rsid w:val="00E0641E"/>
    <w:rsid w:val="00E06664"/>
    <w:rsid w:val="00E06722"/>
    <w:rsid w:val="00E11699"/>
    <w:rsid w:val="00E13189"/>
    <w:rsid w:val="00E1484A"/>
    <w:rsid w:val="00E15D9B"/>
    <w:rsid w:val="00E16D00"/>
    <w:rsid w:val="00E20CE0"/>
    <w:rsid w:val="00E229F9"/>
    <w:rsid w:val="00E25CBF"/>
    <w:rsid w:val="00E27033"/>
    <w:rsid w:val="00E304BC"/>
    <w:rsid w:val="00E30D19"/>
    <w:rsid w:val="00E30FD4"/>
    <w:rsid w:val="00E3118A"/>
    <w:rsid w:val="00E316C1"/>
    <w:rsid w:val="00E32149"/>
    <w:rsid w:val="00E32853"/>
    <w:rsid w:val="00E37A0A"/>
    <w:rsid w:val="00E37EA2"/>
    <w:rsid w:val="00E40034"/>
    <w:rsid w:val="00E401F8"/>
    <w:rsid w:val="00E42951"/>
    <w:rsid w:val="00E44C06"/>
    <w:rsid w:val="00E45626"/>
    <w:rsid w:val="00E45B40"/>
    <w:rsid w:val="00E46122"/>
    <w:rsid w:val="00E46425"/>
    <w:rsid w:val="00E47D0E"/>
    <w:rsid w:val="00E50512"/>
    <w:rsid w:val="00E510FB"/>
    <w:rsid w:val="00E5468A"/>
    <w:rsid w:val="00E55C27"/>
    <w:rsid w:val="00E56983"/>
    <w:rsid w:val="00E56B61"/>
    <w:rsid w:val="00E57594"/>
    <w:rsid w:val="00E6089E"/>
    <w:rsid w:val="00E60B07"/>
    <w:rsid w:val="00E612A7"/>
    <w:rsid w:val="00E6202C"/>
    <w:rsid w:val="00E62295"/>
    <w:rsid w:val="00E62398"/>
    <w:rsid w:val="00E63013"/>
    <w:rsid w:val="00E63B6E"/>
    <w:rsid w:val="00E65018"/>
    <w:rsid w:val="00E66D33"/>
    <w:rsid w:val="00E70D34"/>
    <w:rsid w:val="00E71DE1"/>
    <w:rsid w:val="00E71E21"/>
    <w:rsid w:val="00E71EA7"/>
    <w:rsid w:val="00E74362"/>
    <w:rsid w:val="00E74441"/>
    <w:rsid w:val="00E757F0"/>
    <w:rsid w:val="00E75B6F"/>
    <w:rsid w:val="00E856AC"/>
    <w:rsid w:val="00E856AE"/>
    <w:rsid w:val="00E85F3B"/>
    <w:rsid w:val="00E86583"/>
    <w:rsid w:val="00E872C3"/>
    <w:rsid w:val="00E87D0D"/>
    <w:rsid w:val="00E90660"/>
    <w:rsid w:val="00E94339"/>
    <w:rsid w:val="00E9519F"/>
    <w:rsid w:val="00E9553E"/>
    <w:rsid w:val="00E97563"/>
    <w:rsid w:val="00EA0D05"/>
    <w:rsid w:val="00EA10F9"/>
    <w:rsid w:val="00EA16F2"/>
    <w:rsid w:val="00EA1723"/>
    <w:rsid w:val="00EA5CD9"/>
    <w:rsid w:val="00EB0B63"/>
    <w:rsid w:val="00EB11E9"/>
    <w:rsid w:val="00EB155F"/>
    <w:rsid w:val="00EB236B"/>
    <w:rsid w:val="00EB2493"/>
    <w:rsid w:val="00EB6781"/>
    <w:rsid w:val="00EB7384"/>
    <w:rsid w:val="00EB7E18"/>
    <w:rsid w:val="00EC265C"/>
    <w:rsid w:val="00EC36FB"/>
    <w:rsid w:val="00EC3FE8"/>
    <w:rsid w:val="00EC4263"/>
    <w:rsid w:val="00EC569A"/>
    <w:rsid w:val="00EC56BD"/>
    <w:rsid w:val="00EC6CE9"/>
    <w:rsid w:val="00EC7CBC"/>
    <w:rsid w:val="00ED0060"/>
    <w:rsid w:val="00ED292B"/>
    <w:rsid w:val="00ED294D"/>
    <w:rsid w:val="00ED324A"/>
    <w:rsid w:val="00ED61CB"/>
    <w:rsid w:val="00ED6591"/>
    <w:rsid w:val="00ED6E70"/>
    <w:rsid w:val="00EE0993"/>
    <w:rsid w:val="00EE3D77"/>
    <w:rsid w:val="00EE50CC"/>
    <w:rsid w:val="00EE5EF8"/>
    <w:rsid w:val="00EE7825"/>
    <w:rsid w:val="00EE790D"/>
    <w:rsid w:val="00EF1847"/>
    <w:rsid w:val="00EF23E2"/>
    <w:rsid w:val="00EF3B2C"/>
    <w:rsid w:val="00EF5D9E"/>
    <w:rsid w:val="00EF73DC"/>
    <w:rsid w:val="00F0580F"/>
    <w:rsid w:val="00F05D5E"/>
    <w:rsid w:val="00F062E2"/>
    <w:rsid w:val="00F0683A"/>
    <w:rsid w:val="00F06A72"/>
    <w:rsid w:val="00F07AF7"/>
    <w:rsid w:val="00F07D8D"/>
    <w:rsid w:val="00F108E3"/>
    <w:rsid w:val="00F11AD2"/>
    <w:rsid w:val="00F12C71"/>
    <w:rsid w:val="00F136F0"/>
    <w:rsid w:val="00F14A27"/>
    <w:rsid w:val="00F14C4D"/>
    <w:rsid w:val="00F1662E"/>
    <w:rsid w:val="00F204C5"/>
    <w:rsid w:val="00F20BBB"/>
    <w:rsid w:val="00F2140C"/>
    <w:rsid w:val="00F2298D"/>
    <w:rsid w:val="00F22E7A"/>
    <w:rsid w:val="00F23D37"/>
    <w:rsid w:val="00F23E0C"/>
    <w:rsid w:val="00F24C5B"/>
    <w:rsid w:val="00F2753E"/>
    <w:rsid w:val="00F27913"/>
    <w:rsid w:val="00F30816"/>
    <w:rsid w:val="00F31063"/>
    <w:rsid w:val="00F317D3"/>
    <w:rsid w:val="00F3360C"/>
    <w:rsid w:val="00F3417F"/>
    <w:rsid w:val="00F35176"/>
    <w:rsid w:val="00F37CFE"/>
    <w:rsid w:val="00F37F45"/>
    <w:rsid w:val="00F40F18"/>
    <w:rsid w:val="00F42457"/>
    <w:rsid w:val="00F43BD8"/>
    <w:rsid w:val="00F43E29"/>
    <w:rsid w:val="00F5078A"/>
    <w:rsid w:val="00F51207"/>
    <w:rsid w:val="00F51439"/>
    <w:rsid w:val="00F524AF"/>
    <w:rsid w:val="00F52CD5"/>
    <w:rsid w:val="00F52F29"/>
    <w:rsid w:val="00F536FF"/>
    <w:rsid w:val="00F54CBE"/>
    <w:rsid w:val="00F553C5"/>
    <w:rsid w:val="00F562F3"/>
    <w:rsid w:val="00F5650F"/>
    <w:rsid w:val="00F658C5"/>
    <w:rsid w:val="00F65E6B"/>
    <w:rsid w:val="00F664F1"/>
    <w:rsid w:val="00F66556"/>
    <w:rsid w:val="00F665DA"/>
    <w:rsid w:val="00F66CDD"/>
    <w:rsid w:val="00F66E43"/>
    <w:rsid w:val="00F67222"/>
    <w:rsid w:val="00F70281"/>
    <w:rsid w:val="00F702D8"/>
    <w:rsid w:val="00F714F8"/>
    <w:rsid w:val="00F71C75"/>
    <w:rsid w:val="00F7248C"/>
    <w:rsid w:val="00F727F1"/>
    <w:rsid w:val="00F73C9C"/>
    <w:rsid w:val="00F74B89"/>
    <w:rsid w:val="00F74D95"/>
    <w:rsid w:val="00F75133"/>
    <w:rsid w:val="00F82213"/>
    <w:rsid w:val="00F83A03"/>
    <w:rsid w:val="00F86E61"/>
    <w:rsid w:val="00F86F39"/>
    <w:rsid w:val="00F96E0B"/>
    <w:rsid w:val="00FA02F7"/>
    <w:rsid w:val="00FA07F4"/>
    <w:rsid w:val="00FA09DD"/>
    <w:rsid w:val="00FA3899"/>
    <w:rsid w:val="00FA3B3F"/>
    <w:rsid w:val="00FA4909"/>
    <w:rsid w:val="00FA61D2"/>
    <w:rsid w:val="00FA6751"/>
    <w:rsid w:val="00FA6DA5"/>
    <w:rsid w:val="00FB00AB"/>
    <w:rsid w:val="00FB1048"/>
    <w:rsid w:val="00FB2A77"/>
    <w:rsid w:val="00FB5F55"/>
    <w:rsid w:val="00FB62C4"/>
    <w:rsid w:val="00FB6859"/>
    <w:rsid w:val="00FB6F79"/>
    <w:rsid w:val="00FB7701"/>
    <w:rsid w:val="00FC1886"/>
    <w:rsid w:val="00FC1964"/>
    <w:rsid w:val="00FC2199"/>
    <w:rsid w:val="00FC38C5"/>
    <w:rsid w:val="00FC7E1D"/>
    <w:rsid w:val="00FD01CE"/>
    <w:rsid w:val="00FD0AE7"/>
    <w:rsid w:val="00FD17CB"/>
    <w:rsid w:val="00FD1AC5"/>
    <w:rsid w:val="00FD29AC"/>
    <w:rsid w:val="00FD53F9"/>
    <w:rsid w:val="00FD5BAA"/>
    <w:rsid w:val="00FD5CF0"/>
    <w:rsid w:val="00FD679E"/>
    <w:rsid w:val="00FD7D85"/>
    <w:rsid w:val="00FE4858"/>
    <w:rsid w:val="00FE4DBA"/>
    <w:rsid w:val="00FE5882"/>
    <w:rsid w:val="00FE594E"/>
    <w:rsid w:val="00FE73B9"/>
    <w:rsid w:val="00FE7894"/>
    <w:rsid w:val="00FF3149"/>
    <w:rsid w:val="00FF3668"/>
    <w:rsid w:val="00FF4E73"/>
    <w:rsid w:val="00FF5912"/>
    <w:rsid w:val="00FF792C"/>
    <w:rsid w:val="00FF7EA3"/>
  </w:rsids>
  <m:mathPr>
    <m:mathFont m:val="Cambria Math"/>
    <m:brkBin m:val="before"/>
    <m:brkBinSub m:val="--"/>
    <m:smallFrac m:val="0"/>
    <m:dispDef/>
    <m:lMargin m:val="0"/>
    <m:rMargin m:val="0"/>
    <m:defJc m:val="centerGroup"/>
    <m:wrapIndent m:val="1440"/>
    <m:intLim m:val="subSup"/>
    <m:naryLim m:val="undOvr"/>
  </m:mathPr>
  <w:themeFontLang w:val="en-AU" w:eastAsia="ko-KR"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8D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E90660"/>
    <w:rPr>
      <w:sz w:val="24"/>
      <w:szCs w:val="24"/>
      <w:lang w:eastAsia="zh-CN"/>
    </w:rPr>
  </w:style>
  <w:style w:type="paragraph" w:styleId="Heading1">
    <w:name w:val="heading 1"/>
    <w:basedOn w:val="Normal"/>
    <w:next w:val="Normal"/>
    <w:semiHidden/>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semiHidden/>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semiHidden/>
    <w:qFormat/>
    <w:rsid w:val="00BA342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BE512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E512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E512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E512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E512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E512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ICAuthorBlock">
    <w:name w:val="RFIC Author Block"/>
    <w:basedOn w:val="Normal"/>
    <w:qFormat/>
    <w:rsid w:val="008D0E3E"/>
    <w:pPr>
      <w:adjustRightInd w:val="0"/>
      <w:snapToGrid w:val="0"/>
      <w:spacing w:after="20"/>
      <w:jc w:val="center"/>
    </w:pPr>
    <w:rPr>
      <w:rFonts w:eastAsia="Times New Roman"/>
      <w:lang w:val="en-GB" w:eastAsia="en-GB"/>
    </w:rPr>
  </w:style>
  <w:style w:type="paragraph" w:styleId="BalloonText">
    <w:name w:val="Balloon Text"/>
    <w:basedOn w:val="Normal"/>
    <w:link w:val="BalloonTextChar"/>
    <w:semiHidden/>
    <w:rsid w:val="00411E3E"/>
    <w:rPr>
      <w:rFonts w:ascii="Tahoma" w:hAnsi="Tahoma" w:cs="Tahoma"/>
      <w:sz w:val="16"/>
      <w:szCs w:val="16"/>
    </w:rPr>
  </w:style>
  <w:style w:type="paragraph" w:customStyle="1" w:styleId="RFICHeading2">
    <w:name w:val="RFIC Heading 2"/>
    <w:basedOn w:val="Normal"/>
    <w:next w:val="RFICParagraph"/>
    <w:qFormat/>
    <w:rsid w:val="00635D2C"/>
    <w:pPr>
      <w:numPr>
        <w:numId w:val="3"/>
      </w:numPr>
      <w:adjustRightInd w:val="0"/>
      <w:snapToGrid w:val="0"/>
      <w:spacing w:before="150" w:after="60"/>
      <w:jc w:val="both"/>
    </w:pPr>
    <w:rPr>
      <w:i/>
      <w:sz w:val="20"/>
    </w:rPr>
  </w:style>
  <w:style w:type="character" w:customStyle="1" w:styleId="BalloonTextChar">
    <w:name w:val="Balloon Text Char"/>
    <w:basedOn w:val="DefaultParagraphFont"/>
    <w:link w:val="BalloonText"/>
    <w:semiHidden/>
    <w:rsid w:val="00F82213"/>
    <w:rPr>
      <w:rFonts w:ascii="Tahoma" w:hAnsi="Tahoma" w:cs="Tahoma"/>
      <w:sz w:val="16"/>
      <w:szCs w:val="16"/>
      <w:lang w:eastAsia="zh-CN"/>
    </w:rPr>
  </w:style>
  <w:style w:type="paragraph" w:customStyle="1" w:styleId="RFICAbtractKeywords">
    <w:name w:val="RFIC Abtract/Keywords"/>
    <w:basedOn w:val="Normal"/>
    <w:link w:val="RFICAbtractKeywordsChar"/>
    <w:qFormat/>
    <w:rsid w:val="00AF5809"/>
    <w:pPr>
      <w:adjustRightInd w:val="0"/>
      <w:snapToGrid w:val="0"/>
      <w:ind w:firstLine="216"/>
      <w:jc w:val="both"/>
    </w:pPr>
    <w:rPr>
      <w:b/>
      <w:sz w:val="18"/>
      <w:lang w:val="en-GB" w:eastAsia="en-GB"/>
    </w:rPr>
  </w:style>
  <w:style w:type="character" w:customStyle="1" w:styleId="RFICAbtractKeywordsChar">
    <w:name w:val="RFIC Abtract/Keywords Char"/>
    <w:basedOn w:val="DefaultParagraphFont"/>
    <w:link w:val="RFICAbtractKeywords"/>
    <w:rsid w:val="00AF5809"/>
    <w:rPr>
      <w:rFonts w:eastAsia="SimSun"/>
      <w:b/>
      <w:sz w:val="18"/>
      <w:szCs w:val="24"/>
      <w:lang w:val="en-GB" w:eastAsia="en-GB" w:bidi="ar-SA"/>
    </w:rPr>
  </w:style>
  <w:style w:type="paragraph" w:customStyle="1" w:styleId="RFICParagraph">
    <w:name w:val="RFIC Paragraph"/>
    <w:basedOn w:val="Normal"/>
    <w:link w:val="RFICParagraphChar"/>
    <w:qFormat/>
    <w:rsid w:val="008A61C0"/>
    <w:pPr>
      <w:adjustRightInd w:val="0"/>
      <w:snapToGrid w:val="0"/>
      <w:ind w:firstLine="289"/>
      <w:jc w:val="both"/>
    </w:pPr>
    <w:rPr>
      <w:sz w:val="20"/>
    </w:rPr>
  </w:style>
  <w:style w:type="paragraph" w:customStyle="1" w:styleId="RFICHeading1">
    <w:name w:val="RFIC Heading 1"/>
    <w:basedOn w:val="Normal"/>
    <w:next w:val="RFICParagraph"/>
    <w:qFormat/>
    <w:rsid w:val="003C5D37"/>
    <w:pPr>
      <w:numPr>
        <w:numId w:val="7"/>
      </w:numPr>
      <w:tabs>
        <w:tab w:val="clear" w:pos="288"/>
        <w:tab w:val="left" w:pos="289"/>
        <w:tab w:val="left" w:pos="403"/>
        <w:tab w:val="left" w:pos="516"/>
        <w:tab w:val="left" w:pos="629"/>
        <w:tab w:val="left" w:pos="743"/>
      </w:tabs>
      <w:adjustRightInd w:val="0"/>
      <w:snapToGrid w:val="0"/>
      <w:spacing w:before="180" w:after="60"/>
      <w:ind w:left="0" w:firstLine="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FICTableCell">
    <w:name w:val="RFIC Table Cell"/>
    <w:basedOn w:val="RFICParagraph"/>
    <w:qFormat/>
    <w:rsid w:val="00331F84"/>
    <w:pPr>
      <w:ind w:firstLine="0"/>
      <w:jc w:val="left"/>
    </w:pPr>
    <w:rPr>
      <w:sz w:val="18"/>
    </w:rPr>
  </w:style>
  <w:style w:type="paragraph" w:customStyle="1" w:styleId="RFICTitle">
    <w:name w:val="RFIC Title"/>
    <w:basedOn w:val="Normal"/>
    <w:next w:val="RFICAuthorBlock"/>
    <w:qFormat/>
    <w:rsid w:val="005E7E23"/>
    <w:pPr>
      <w:adjustRightInd w:val="0"/>
      <w:snapToGrid w:val="0"/>
      <w:spacing w:after="360"/>
      <w:jc w:val="center"/>
    </w:pPr>
    <w:rPr>
      <w:sz w:val="36"/>
    </w:rPr>
  </w:style>
  <w:style w:type="character" w:customStyle="1" w:styleId="RFICParagraphChar">
    <w:name w:val="RFIC Paragraph Char"/>
    <w:basedOn w:val="DefaultParagraphFont"/>
    <w:link w:val="RFICParagraph"/>
    <w:rsid w:val="008A61C0"/>
    <w:rPr>
      <w:szCs w:val="24"/>
      <w:lang w:eastAsia="zh-CN"/>
    </w:rPr>
  </w:style>
  <w:style w:type="numbering" w:customStyle="1" w:styleId="IEEEBullet1">
    <w:name w:val="IEEE Bullet 1"/>
    <w:basedOn w:val="NoList"/>
    <w:rsid w:val="00955B59"/>
    <w:pPr>
      <w:numPr>
        <w:numId w:val="5"/>
      </w:numPr>
    </w:pPr>
  </w:style>
  <w:style w:type="paragraph" w:customStyle="1" w:styleId="RFICReferenceItem">
    <w:name w:val="RFIC Reference Item"/>
    <w:basedOn w:val="Normal"/>
    <w:qFormat/>
    <w:rsid w:val="00F31063"/>
    <w:pPr>
      <w:numPr>
        <w:numId w:val="8"/>
      </w:numPr>
      <w:adjustRightInd w:val="0"/>
      <w:snapToGrid w:val="0"/>
      <w:jc w:val="both"/>
    </w:pPr>
    <w:rPr>
      <w:sz w:val="16"/>
      <w:lang w:val="en-US"/>
    </w:rPr>
  </w:style>
  <w:style w:type="paragraph" w:customStyle="1" w:styleId="RFICTableHeaderLeft-Justified">
    <w:name w:val="RFIC Table Header Left-Justified"/>
    <w:basedOn w:val="RFICTableCell"/>
    <w:qFormat/>
    <w:rsid w:val="00FE4858"/>
    <w:rPr>
      <w:b/>
      <w:bCs/>
    </w:rPr>
  </w:style>
  <w:style w:type="paragraph" w:customStyle="1" w:styleId="RFICTableHeaderCentred">
    <w:name w:val="RFIC Table Header Centred"/>
    <w:basedOn w:val="RFICTableCell"/>
    <w:qFormat/>
    <w:rsid w:val="00FE4858"/>
    <w:pPr>
      <w:jc w:val="center"/>
    </w:pPr>
    <w:rPr>
      <w:b/>
      <w:bCs/>
    </w:rPr>
  </w:style>
  <w:style w:type="character" w:styleId="FollowedHyperlink">
    <w:name w:val="FollowedHyperlink"/>
    <w:basedOn w:val="DefaultParagraphFont"/>
    <w:semiHidden/>
    <w:rsid w:val="00E01766"/>
    <w:rPr>
      <w:color w:val="800080" w:themeColor="followedHyperlink"/>
      <w:u w:val="single"/>
    </w:rPr>
  </w:style>
  <w:style w:type="paragraph" w:customStyle="1" w:styleId="RFICAckRefHeading">
    <w:name w:val="RFIC Ack/Ref Heading"/>
    <w:basedOn w:val="Normal"/>
    <w:next w:val="RFICParagraph"/>
    <w:qFormat/>
    <w:rsid w:val="00DF0555"/>
    <w:pPr>
      <w:spacing w:before="180" w:after="60"/>
      <w:jc w:val="center"/>
    </w:pPr>
    <w:rPr>
      <w:rFonts w:eastAsia="Times New Roman"/>
      <w:smallCaps/>
      <w:sz w:val="20"/>
      <w:szCs w:val="20"/>
    </w:rPr>
  </w:style>
  <w:style w:type="paragraph" w:styleId="Bibliography">
    <w:name w:val="Bibliography"/>
    <w:basedOn w:val="Normal"/>
    <w:next w:val="Normal"/>
    <w:uiPriority w:val="37"/>
    <w:semiHidden/>
    <w:unhideWhenUsed/>
    <w:rsid w:val="00BE512A"/>
  </w:style>
  <w:style w:type="paragraph" w:styleId="BlockText">
    <w:name w:val="Block Text"/>
    <w:basedOn w:val="Normal"/>
    <w:semiHidden/>
    <w:rsid w:val="00BE512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BE512A"/>
    <w:pPr>
      <w:spacing w:after="120"/>
    </w:pPr>
  </w:style>
  <w:style w:type="character" w:customStyle="1" w:styleId="BodyTextChar">
    <w:name w:val="Body Text Char"/>
    <w:basedOn w:val="DefaultParagraphFont"/>
    <w:link w:val="BodyText"/>
    <w:semiHidden/>
    <w:rsid w:val="00F82213"/>
    <w:rPr>
      <w:sz w:val="24"/>
      <w:szCs w:val="24"/>
      <w:lang w:eastAsia="zh-CN"/>
    </w:rPr>
  </w:style>
  <w:style w:type="paragraph" w:styleId="BodyText2">
    <w:name w:val="Body Text 2"/>
    <w:basedOn w:val="Normal"/>
    <w:link w:val="BodyText2Char"/>
    <w:semiHidden/>
    <w:rsid w:val="00BE512A"/>
    <w:pPr>
      <w:spacing w:after="120" w:line="480" w:lineRule="auto"/>
    </w:pPr>
  </w:style>
  <w:style w:type="character" w:customStyle="1" w:styleId="BodyText2Char">
    <w:name w:val="Body Text 2 Char"/>
    <w:basedOn w:val="DefaultParagraphFont"/>
    <w:link w:val="BodyText2"/>
    <w:semiHidden/>
    <w:rsid w:val="00F82213"/>
    <w:rPr>
      <w:sz w:val="24"/>
      <w:szCs w:val="24"/>
      <w:lang w:eastAsia="zh-CN"/>
    </w:rPr>
  </w:style>
  <w:style w:type="paragraph" w:styleId="BodyText3">
    <w:name w:val="Body Text 3"/>
    <w:basedOn w:val="Normal"/>
    <w:link w:val="BodyText3Char"/>
    <w:semiHidden/>
    <w:rsid w:val="00BE512A"/>
    <w:pPr>
      <w:spacing w:after="120"/>
    </w:pPr>
    <w:rPr>
      <w:sz w:val="16"/>
      <w:szCs w:val="16"/>
    </w:rPr>
  </w:style>
  <w:style w:type="character" w:customStyle="1" w:styleId="BodyText3Char">
    <w:name w:val="Body Text 3 Char"/>
    <w:basedOn w:val="DefaultParagraphFont"/>
    <w:link w:val="BodyText3"/>
    <w:semiHidden/>
    <w:rsid w:val="00F82213"/>
    <w:rPr>
      <w:sz w:val="16"/>
      <w:szCs w:val="16"/>
      <w:lang w:eastAsia="zh-CN"/>
    </w:rPr>
  </w:style>
  <w:style w:type="paragraph" w:styleId="BodyTextFirstIndent">
    <w:name w:val="Body Text First Indent"/>
    <w:basedOn w:val="BodyText"/>
    <w:link w:val="BodyTextFirstIndentChar"/>
    <w:semiHidden/>
    <w:rsid w:val="00BE512A"/>
    <w:pPr>
      <w:spacing w:after="0"/>
      <w:ind w:firstLine="360"/>
    </w:pPr>
  </w:style>
  <w:style w:type="character" w:customStyle="1" w:styleId="BodyTextFirstIndentChar">
    <w:name w:val="Body Text First Indent Char"/>
    <w:basedOn w:val="BodyTextChar"/>
    <w:link w:val="BodyTextFirstIndent"/>
    <w:semiHidden/>
    <w:rsid w:val="00F82213"/>
    <w:rPr>
      <w:sz w:val="24"/>
      <w:szCs w:val="24"/>
      <w:lang w:eastAsia="zh-CN"/>
    </w:rPr>
  </w:style>
  <w:style w:type="paragraph" w:styleId="BodyTextIndent">
    <w:name w:val="Body Text Indent"/>
    <w:basedOn w:val="Normal"/>
    <w:link w:val="BodyTextIndentChar"/>
    <w:semiHidden/>
    <w:rsid w:val="00BE512A"/>
    <w:pPr>
      <w:spacing w:after="120"/>
      <w:ind w:left="283"/>
    </w:pPr>
  </w:style>
  <w:style w:type="character" w:customStyle="1" w:styleId="BodyTextIndentChar">
    <w:name w:val="Body Text Indent Char"/>
    <w:basedOn w:val="DefaultParagraphFont"/>
    <w:link w:val="BodyTextIndent"/>
    <w:semiHidden/>
    <w:rsid w:val="00F82213"/>
    <w:rPr>
      <w:sz w:val="24"/>
      <w:szCs w:val="24"/>
      <w:lang w:eastAsia="zh-CN"/>
    </w:rPr>
  </w:style>
  <w:style w:type="paragraph" w:styleId="BodyTextFirstIndent2">
    <w:name w:val="Body Text First Indent 2"/>
    <w:basedOn w:val="BodyTextIndent"/>
    <w:link w:val="BodyTextFirstIndent2Char"/>
    <w:semiHidden/>
    <w:rsid w:val="00BE512A"/>
    <w:pPr>
      <w:spacing w:after="0"/>
      <w:ind w:left="360" w:firstLine="360"/>
    </w:pPr>
  </w:style>
  <w:style w:type="character" w:customStyle="1" w:styleId="BodyTextFirstIndent2Char">
    <w:name w:val="Body Text First Indent 2 Char"/>
    <w:basedOn w:val="BodyTextIndentChar"/>
    <w:link w:val="BodyTextFirstIndent2"/>
    <w:semiHidden/>
    <w:rsid w:val="00F82213"/>
    <w:rPr>
      <w:sz w:val="24"/>
      <w:szCs w:val="24"/>
      <w:lang w:eastAsia="zh-CN"/>
    </w:rPr>
  </w:style>
  <w:style w:type="paragraph" w:styleId="BodyTextIndent2">
    <w:name w:val="Body Text Indent 2"/>
    <w:basedOn w:val="Normal"/>
    <w:link w:val="BodyTextIndent2Char"/>
    <w:semiHidden/>
    <w:rsid w:val="00BE512A"/>
    <w:pPr>
      <w:spacing w:after="120" w:line="480" w:lineRule="auto"/>
      <w:ind w:left="283"/>
    </w:pPr>
  </w:style>
  <w:style w:type="character" w:customStyle="1" w:styleId="BodyTextIndent2Char">
    <w:name w:val="Body Text Indent 2 Char"/>
    <w:basedOn w:val="DefaultParagraphFont"/>
    <w:link w:val="BodyTextIndent2"/>
    <w:semiHidden/>
    <w:rsid w:val="00F82213"/>
    <w:rPr>
      <w:sz w:val="24"/>
      <w:szCs w:val="24"/>
      <w:lang w:eastAsia="zh-CN"/>
    </w:rPr>
  </w:style>
  <w:style w:type="paragraph" w:styleId="BodyTextIndent3">
    <w:name w:val="Body Text Indent 3"/>
    <w:basedOn w:val="Normal"/>
    <w:link w:val="BodyTextIndent3Char"/>
    <w:semiHidden/>
    <w:rsid w:val="00BE512A"/>
    <w:pPr>
      <w:spacing w:after="120"/>
      <w:ind w:left="283"/>
    </w:pPr>
    <w:rPr>
      <w:sz w:val="16"/>
      <w:szCs w:val="16"/>
    </w:rPr>
  </w:style>
  <w:style w:type="character" w:customStyle="1" w:styleId="BodyTextIndent3Char">
    <w:name w:val="Body Text Indent 3 Char"/>
    <w:basedOn w:val="DefaultParagraphFont"/>
    <w:link w:val="BodyTextIndent3"/>
    <w:semiHidden/>
    <w:rsid w:val="00F82213"/>
    <w:rPr>
      <w:sz w:val="16"/>
      <w:szCs w:val="16"/>
      <w:lang w:eastAsia="zh-CN"/>
    </w:rPr>
  </w:style>
  <w:style w:type="paragraph" w:styleId="Caption">
    <w:name w:val="caption"/>
    <w:basedOn w:val="Normal"/>
    <w:next w:val="Normal"/>
    <w:semiHidden/>
    <w:qFormat/>
    <w:rsid w:val="00BE512A"/>
    <w:pPr>
      <w:spacing w:after="200"/>
    </w:pPr>
    <w:rPr>
      <w:b/>
      <w:bCs/>
      <w:color w:val="4F81BD" w:themeColor="accent1"/>
      <w:sz w:val="18"/>
      <w:szCs w:val="18"/>
    </w:rPr>
  </w:style>
  <w:style w:type="paragraph" w:styleId="Closing">
    <w:name w:val="Closing"/>
    <w:basedOn w:val="Normal"/>
    <w:link w:val="ClosingChar"/>
    <w:semiHidden/>
    <w:rsid w:val="00BE512A"/>
    <w:pPr>
      <w:ind w:left="4252"/>
    </w:pPr>
  </w:style>
  <w:style w:type="character" w:customStyle="1" w:styleId="ClosingChar">
    <w:name w:val="Closing Char"/>
    <w:basedOn w:val="DefaultParagraphFont"/>
    <w:link w:val="Closing"/>
    <w:semiHidden/>
    <w:rsid w:val="00F82213"/>
    <w:rPr>
      <w:sz w:val="24"/>
      <w:szCs w:val="24"/>
      <w:lang w:eastAsia="zh-CN"/>
    </w:rPr>
  </w:style>
  <w:style w:type="paragraph" w:styleId="CommentText">
    <w:name w:val="annotation text"/>
    <w:basedOn w:val="Normal"/>
    <w:link w:val="CommentTextChar"/>
    <w:semiHidden/>
    <w:rsid w:val="00BE512A"/>
    <w:rPr>
      <w:sz w:val="20"/>
      <w:szCs w:val="20"/>
    </w:rPr>
  </w:style>
  <w:style w:type="character" w:customStyle="1" w:styleId="CommentTextChar">
    <w:name w:val="Comment Text Char"/>
    <w:basedOn w:val="DefaultParagraphFont"/>
    <w:link w:val="CommentText"/>
    <w:semiHidden/>
    <w:rsid w:val="00F82213"/>
    <w:rPr>
      <w:lang w:eastAsia="zh-CN"/>
    </w:rPr>
  </w:style>
  <w:style w:type="paragraph" w:styleId="CommentSubject">
    <w:name w:val="annotation subject"/>
    <w:basedOn w:val="CommentText"/>
    <w:next w:val="CommentText"/>
    <w:link w:val="CommentSubjectChar"/>
    <w:semiHidden/>
    <w:rsid w:val="00BE512A"/>
    <w:rPr>
      <w:b/>
      <w:bCs/>
    </w:rPr>
  </w:style>
  <w:style w:type="character" w:customStyle="1" w:styleId="CommentSubjectChar">
    <w:name w:val="Comment Subject Char"/>
    <w:basedOn w:val="CommentTextChar"/>
    <w:link w:val="CommentSubject"/>
    <w:semiHidden/>
    <w:rsid w:val="00F82213"/>
    <w:rPr>
      <w:b/>
      <w:bCs/>
      <w:lang w:eastAsia="zh-CN"/>
    </w:rPr>
  </w:style>
  <w:style w:type="paragraph" w:styleId="Date">
    <w:name w:val="Date"/>
    <w:basedOn w:val="Normal"/>
    <w:next w:val="Normal"/>
    <w:link w:val="DateChar"/>
    <w:semiHidden/>
    <w:rsid w:val="00BE512A"/>
  </w:style>
  <w:style w:type="character" w:customStyle="1" w:styleId="DateChar">
    <w:name w:val="Date Char"/>
    <w:basedOn w:val="DefaultParagraphFont"/>
    <w:link w:val="Date"/>
    <w:semiHidden/>
    <w:rsid w:val="00F82213"/>
    <w:rPr>
      <w:sz w:val="24"/>
      <w:szCs w:val="24"/>
      <w:lang w:eastAsia="zh-CN"/>
    </w:rPr>
  </w:style>
  <w:style w:type="paragraph" w:styleId="DocumentMap">
    <w:name w:val="Document Map"/>
    <w:basedOn w:val="Normal"/>
    <w:link w:val="DocumentMapChar"/>
    <w:semiHidden/>
    <w:rsid w:val="00BE512A"/>
    <w:rPr>
      <w:rFonts w:ascii="Tahoma" w:hAnsi="Tahoma" w:cs="Tahoma"/>
      <w:sz w:val="16"/>
      <w:szCs w:val="16"/>
    </w:rPr>
  </w:style>
  <w:style w:type="character" w:customStyle="1" w:styleId="DocumentMapChar">
    <w:name w:val="Document Map Char"/>
    <w:basedOn w:val="DefaultParagraphFont"/>
    <w:link w:val="DocumentMap"/>
    <w:semiHidden/>
    <w:rsid w:val="00F82213"/>
    <w:rPr>
      <w:rFonts w:ascii="Tahoma" w:hAnsi="Tahoma" w:cs="Tahoma"/>
      <w:sz w:val="16"/>
      <w:szCs w:val="16"/>
      <w:lang w:eastAsia="zh-CN"/>
    </w:rPr>
  </w:style>
  <w:style w:type="paragraph" w:styleId="EmailSignature">
    <w:name w:val="E-mail Signature"/>
    <w:basedOn w:val="Normal"/>
    <w:link w:val="EmailSignatureChar"/>
    <w:semiHidden/>
    <w:rsid w:val="00BE512A"/>
  </w:style>
  <w:style w:type="character" w:customStyle="1" w:styleId="EmailSignatureChar">
    <w:name w:val="Email Signature Char"/>
    <w:basedOn w:val="DefaultParagraphFont"/>
    <w:link w:val="EmailSignature"/>
    <w:semiHidden/>
    <w:rsid w:val="00F82213"/>
    <w:rPr>
      <w:sz w:val="24"/>
      <w:szCs w:val="24"/>
      <w:lang w:eastAsia="zh-CN"/>
    </w:rPr>
  </w:style>
  <w:style w:type="paragraph" w:styleId="EndnoteText">
    <w:name w:val="endnote text"/>
    <w:basedOn w:val="Normal"/>
    <w:link w:val="EndnoteTextChar"/>
    <w:semiHidden/>
    <w:rsid w:val="00BE512A"/>
    <w:rPr>
      <w:sz w:val="20"/>
      <w:szCs w:val="20"/>
    </w:rPr>
  </w:style>
  <w:style w:type="character" w:customStyle="1" w:styleId="EndnoteTextChar">
    <w:name w:val="Endnote Text Char"/>
    <w:basedOn w:val="DefaultParagraphFont"/>
    <w:link w:val="EndnoteText"/>
    <w:semiHidden/>
    <w:rsid w:val="00F82213"/>
    <w:rPr>
      <w:lang w:eastAsia="zh-CN"/>
    </w:rPr>
  </w:style>
  <w:style w:type="paragraph" w:styleId="EnvelopeAddress">
    <w:name w:val="envelope address"/>
    <w:basedOn w:val="Normal"/>
    <w:semiHidden/>
    <w:rsid w:val="00BE512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rsid w:val="00BE512A"/>
    <w:rPr>
      <w:rFonts w:asciiTheme="majorHAnsi" w:eastAsiaTheme="majorEastAsia" w:hAnsiTheme="majorHAnsi" w:cstheme="majorBidi"/>
      <w:sz w:val="20"/>
      <w:szCs w:val="20"/>
    </w:rPr>
  </w:style>
  <w:style w:type="paragraph" w:styleId="Footer">
    <w:name w:val="footer"/>
    <w:basedOn w:val="Normal"/>
    <w:link w:val="FooterChar"/>
    <w:semiHidden/>
    <w:rsid w:val="00BE512A"/>
    <w:pPr>
      <w:tabs>
        <w:tab w:val="center" w:pos="4513"/>
        <w:tab w:val="right" w:pos="9026"/>
      </w:tabs>
    </w:pPr>
  </w:style>
  <w:style w:type="character" w:customStyle="1" w:styleId="FooterChar">
    <w:name w:val="Footer Char"/>
    <w:basedOn w:val="DefaultParagraphFont"/>
    <w:link w:val="Footer"/>
    <w:semiHidden/>
    <w:rsid w:val="00F82213"/>
    <w:rPr>
      <w:sz w:val="24"/>
      <w:szCs w:val="24"/>
      <w:lang w:eastAsia="zh-CN"/>
    </w:rPr>
  </w:style>
  <w:style w:type="paragraph" w:styleId="FootnoteText">
    <w:name w:val="footnote text"/>
    <w:basedOn w:val="Normal"/>
    <w:link w:val="FootnoteTextChar"/>
    <w:semiHidden/>
    <w:rsid w:val="00BE512A"/>
    <w:rPr>
      <w:sz w:val="20"/>
      <w:szCs w:val="20"/>
    </w:rPr>
  </w:style>
  <w:style w:type="character" w:customStyle="1" w:styleId="FootnoteTextChar">
    <w:name w:val="Footnote Text Char"/>
    <w:basedOn w:val="DefaultParagraphFont"/>
    <w:link w:val="FootnoteText"/>
    <w:semiHidden/>
    <w:rsid w:val="00F82213"/>
    <w:rPr>
      <w:lang w:eastAsia="zh-CN"/>
    </w:rPr>
  </w:style>
  <w:style w:type="paragraph" w:styleId="Header">
    <w:name w:val="header"/>
    <w:basedOn w:val="Normal"/>
    <w:link w:val="HeaderChar"/>
    <w:semiHidden/>
    <w:rsid w:val="00BE512A"/>
    <w:pPr>
      <w:tabs>
        <w:tab w:val="center" w:pos="4513"/>
        <w:tab w:val="right" w:pos="9026"/>
      </w:tabs>
    </w:pPr>
  </w:style>
  <w:style w:type="character" w:customStyle="1" w:styleId="HeaderChar">
    <w:name w:val="Header Char"/>
    <w:basedOn w:val="DefaultParagraphFont"/>
    <w:link w:val="Header"/>
    <w:semiHidden/>
    <w:rsid w:val="00F82213"/>
    <w:rPr>
      <w:sz w:val="24"/>
      <w:szCs w:val="24"/>
      <w:lang w:eastAsia="zh-CN"/>
    </w:rPr>
  </w:style>
  <w:style w:type="character" w:customStyle="1" w:styleId="Heading4Char">
    <w:name w:val="Heading 4 Char"/>
    <w:basedOn w:val="DefaultParagraphFont"/>
    <w:link w:val="Heading4"/>
    <w:semiHidden/>
    <w:rsid w:val="00BE512A"/>
    <w:rPr>
      <w:rFonts w:asciiTheme="majorHAnsi" w:eastAsiaTheme="majorEastAsia" w:hAnsiTheme="majorHAnsi" w:cstheme="majorBidi"/>
      <w:b/>
      <w:bCs/>
      <w:i/>
      <w:iCs/>
      <w:color w:val="4F81BD" w:themeColor="accent1"/>
      <w:sz w:val="24"/>
      <w:szCs w:val="24"/>
      <w:lang w:eastAsia="zh-CN"/>
    </w:rPr>
  </w:style>
  <w:style w:type="character" w:customStyle="1" w:styleId="Heading5Char">
    <w:name w:val="Heading 5 Char"/>
    <w:basedOn w:val="DefaultParagraphFont"/>
    <w:link w:val="Heading5"/>
    <w:semiHidden/>
    <w:rsid w:val="00BE512A"/>
    <w:rPr>
      <w:rFonts w:asciiTheme="majorHAnsi" w:eastAsiaTheme="majorEastAsia" w:hAnsiTheme="majorHAnsi" w:cstheme="majorBidi"/>
      <w:color w:val="243F60" w:themeColor="accent1" w:themeShade="7F"/>
      <w:sz w:val="24"/>
      <w:szCs w:val="24"/>
      <w:lang w:eastAsia="zh-CN"/>
    </w:rPr>
  </w:style>
  <w:style w:type="character" w:customStyle="1" w:styleId="Heading6Char">
    <w:name w:val="Heading 6 Char"/>
    <w:basedOn w:val="DefaultParagraphFont"/>
    <w:link w:val="Heading6"/>
    <w:semiHidden/>
    <w:rsid w:val="00BE512A"/>
    <w:rPr>
      <w:rFonts w:asciiTheme="majorHAnsi" w:eastAsiaTheme="majorEastAsia" w:hAnsiTheme="majorHAnsi" w:cstheme="majorBidi"/>
      <w:i/>
      <w:iCs/>
      <w:color w:val="243F60" w:themeColor="accent1" w:themeShade="7F"/>
      <w:sz w:val="24"/>
      <w:szCs w:val="24"/>
      <w:lang w:eastAsia="zh-CN"/>
    </w:rPr>
  </w:style>
  <w:style w:type="character" w:customStyle="1" w:styleId="Heading7Char">
    <w:name w:val="Heading 7 Char"/>
    <w:basedOn w:val="DefaultParagraphFont"/>
    <w:link w:val="Heading7"/>
    <w:semiHidden/>
    <w:rsid w:val="00BE512A"/>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semiHidden/>
    <w:rsid w:val="00BE512A"/>
    <w:rPr>
      <w:rFonts w:asciiTheme="majorHAnsi" w:eastAsiaTheme="majorEastAsia" w:hAnsiTheme="majorHAnsi" w:cstheme="majorBidi"/>
      <w:color w:val="404040" w:themeColor="text1" w:themeTint="BF"/>
      <w:lang w:eastAsia="zh-CN"/>
    </w:rPr>
  </w:style>
  <w:style w:type="character" w:customStyle="1" w:styleId="Heading9Char">
    <w:name w:val="Heading 9 Char"/>
    <w:basedOn w:val="DefaultParagraphFont"/>
    <w:link w:val="Heading9"/>
    <w:semiHidden/>
    <w:rsid w:val="00BE512A"/>
    <w:rPr>
      <w:rFonts w:asciiTheme="majorHAnsi" w:eastAsiaTheme="majorEastAsia" w:hAnsiTheme="majorHAnsi" w:cstheme="majorBidi"/>
      <w:i/>
      <w:iCs/>
      <w:color w:val="404040" w:themeColor="text1" w:themeTint="BF"/>
      <w:lang w:eastAsia="zh-CN"/>
    </w:rPr>
  </w:style>
  <w:style w:type="paragraph" w:styleId="HTMLAddress">
    <w:name w:val="HTML Address"/>
    <w:basedOn w:val="Normal"/>
    <w:link w:val="HTMLAddressChar"/>
    <w:semiHidden/>
    <w:rsid w:val="00BE512A"/>
    <w:rPr>
      <w:i/>
      <w:iCs/>
    </w:rPr>
  </w:style>
  <w:style w:type="character" w:customStyle="1" w:styleId="HTMLAddressChar">
    <w:name w:val="HTML Address Char"/>
    <w:basedOn w:val="DefaultParagraphFont"/>
    <w:link w:val="HTMLAddress"/>
    <w:semiHidden/>
    <w:rsid w:val="00F82213"/>
    <w:rPr>
      <w:i/>
      <w:iCs/>
      <w:sz w:val="24"/>
      <w:szCs w:val="24"/>
      <w:lang w:eastAsia="zh-CN"/>
    </w:rPr>
  </w:style>
  <w:style w:type="paragraph" w:styleId="HTMLPreformatted">
    <w:name w:val="HTML Preformatted"/>
    <w:basedOn w:val="Normal"/>
    <w:link w:val="HTMLPreformattedChar"/>
    <w:semiHidden/>
    <w:rsid w:val="00BE512A"/>
    <w:rPr>
      <w:rFonts w:ascii="Consolas" w:hAnsi="Consolas"/>
      <w:sz w:val="20"/>
      <w:szCs w:val="20"/>
    </w:rPr>
  </w:style>
  <w:style w:type="character" w:customStyle="1" w:styleId="HTMLPreformattedChar">
    <w:name w:val="HTML Preformatted Char"/>
    <w:basedOn w:val="DefaultParagraphFont"/>
    <w:link w:val="HTMLPreformatted"/>
    <w:semiHidden/>
    <w:rsid w:val="00F82213"/>
    <w:rPr>
      <w:rFonts w:ascii="Consolas" w:hAnsi="Consolas"/>
      <w:lang w:eastAsia="zh-CN"/>
    </w:rPr>
  </w:style>
  <w:style w:type="paragraph" w:styleId="Index1">
    <w:name w:val="index 1"/>
    <w:basedOn w:val="Normal"/>
    <w:next w:val="Normal"/>
    <w:autoRedefine/>
    <w:semiHidden/>
    <w:rsid w:val="00BE512A"/>
    <w:pPr>
      <w:ind w:left="240" w:hanging="240"/>
    </w:pPr>
  </w:style>
  <w:style w:type="paragraph" w:styleId="Index2">
    <w:name w:val="index 2"/>
    <w:basedOn w:val="Normal"/>
    <w:next w:val="Normal"/>
    <w:autoRedefine/>
    <w:semiHidden/>
    <w:rsid w:val="00BE512A"/>
    <w:pPr>
      <w:ind w:left="480" w:hanging="240"/>
    </w:pPr>
  </w:style>
  <w:style w:type="paragraph" w:styleId="Index3">
    <w:name w:val="index 3"/>
    <w:basedOn w:val="Normal"/>
    <w:next w:val="Normal"/>
    <w:autoRedefine/>
    <w:semiHidden/>
    <w:rsid w:val="00BE512A"/>
    <w:pPr>
      <w:ind w:left="720" w:hanging="240"/>
    </w:pPr>
  </w:style>
  <w:style w:type="paragraph" w:styleId="Index4">
    <w:name w:val="index 4"/>
    <w:basedOn w:val="Normal"/>
    <w:next w:val="Normal"/>
    <w:autoRedefine/>
    <w:semiHidden/>
    <w:rsid w:val="00BE512A"/>
    <w:pPr>
      <w:ind w:left="960" w:hanging="240"/>
    </w:pPr>
  </w:style>
  <w:style w:type="paragraph" w:styleId="Index5">
    <w:name w:val="index 5"/>
    <w:basedOn w:val="Normal"/>
    <w:next w:val="Normal"/>
    <w:autoRedefine/>
    <w:semiHidden/>
    <w:rsid w:val="00BE512A"/>
    <w:pPr>
      <w:ind w:left="1200" w:hanging="240"/>
    </w:pPr>
  </w:style>
  <w:style w:type="paragraph" w:styleId="Index6">
    <w:name w:val="index 6"/>
    <w:basedOn w:val="Normal"/>
    <w:next w:val="Normal"/>
    <w:autoRedefine/>
    <w:semiHidden/>
    <w:rsid w:val="00BE512A"/>
    <w:pPr>
      <w:ind w:left="1440" w:hanging="240"/>
    </w:pPr>
  </w:style>
  <w:style w:type="paragraph" w:styleId="Index7">
    <w:name w:val="index 7"/>
    <w:basedOn w:val="Normal"/>
    <w:next w:val="Normal"/>
    <w:autoRedefine/>
    <w:semiHidden/>
    <w:rsid w:val="00BE512A"/>
    <w:pPr>
      <w:ind w:left="1680" w:hanging="240"/>
    </w:pPr>
  </w:style>
  <w:style w:type="paragraph" w:styleId="Index8">
    <w:name w:val="index 8"/>
    <w:basedOn w:val="Normal"/>
    <w:next w:val="Normal"/>
    <w:autoRedefine/>
    <w:semiHidden/>
    <w:rsid w:val="00BE512A"/>
    <w:pPr>
      <w:ind w:left="1920" w:hanging="240"/>
    </w:pPr>
  </w:style>
  <w:style w:type="paragraph" w:styleId="Index9">
    <w:name w:val="index 9"/>
    <w:basedOn w:val="Normal"/>
    <w:next w:val="Normal"/>
    <w:autoRedefine/>
    <w:semiHidden/>
    <w:rsid w:val="00BE512A"/>
    <w:pPr>
      <w:ind w:left="2160" w:hanging="240"/>
    </w:pPr>
  </w:style>
  <w:style w:type="paragraph" w:styleId="IndexHeading">
    <w:name w:val="index heading"/>
    <w:basedOn w:val="Normal"/>
    <w:next w:val="Index1"/>
    <w:semiHidden/>
    <w:rsid w:val="00BE512A"/>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BE51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82213"/>
    <w:rPr>
      <w:b/>
      <w:bCs/>
      <w:i/>
      <w:iCs/>
      <w:color w:val="4F81BD" w:themeColor="accent1"/>
      <w:sz w:val="24"/>
      <w:szCs w:val="24"/>
      <w:lang w:eastAsia="zh-CN"/>
    </w:rPr>
  </w:style>
  <w:style w:type="paragraph" w:styleId="List">
    <w:name w:val="List"/>
    <w:basedOn w:val="Normal"/>
    <w:semiHidden/>
    <w:rsid w:val="00BE512A"/>
    <w:pPr>
      <w:ind w:left="283" w:hanging="283"/>
      <w:contextualSpacing/>
    </w:pPr>
  </w:style>
  <w:style w:type="paragraph" w:styleId="List2">
    <w:name w:val="List 2"/>
    <w:basedOn w:val="Normal"/>
    <w:semiHidden/>
    <w:rsid w:val="00BE512A"/>
    <w:pPr>
      <w:ind w:left="566" w:hanging="283"/>
      <w:contextualSpacing/>
    </w:pPr>
  </w:style>
  <w:style w:type="paragraph" w:styleId="List3">
    <w:name w:val="List 3"/>
    <w:basedOn w:val="Normal"/>
    <w:semiHidden/>
    <w:rsid w:val="00BE512A"/>
    <w:pPr>
      <w:ind w:left="849" w:hanging="283"/>
      <w:contextualSpacing/>
    </w:pPr>
  </w:style>
  <w:style w:type="paragraph" w:styleId="List4">
    <w:name w:val="List 4"/>
    <w:basedOn w:val="Normal"/>
    <w:semiHidden/>
    <w:rsid w:val="00BE512A"/>
    <w:pPr>
      <w:ind w:left="1132" w:hanging="283"/>
      <w:contextualSpacing/>
    </w:pPr>
  </w:style>
  <w:style w:type="paragraph" w:styleId="List5">
    <w:name w:val="List 5"/>
    <w:basedOn w:val="Normal"/>
    <w:semiHidden/>
    <w:rsid w:val="00BE512A"/>
    <w:pPr>
      <w:ind w:left="1415" w:hanging="283"/>
      <w:contextualSpacing/>
    </w:pPr>
  </w:style>
  <w:style w:type="paragraph" w:styleId="ListBullet">
    <w:name w:val="List Bullet"/>
    <w:basedOn w:val="Normal"/>
    <w:semiHidden/>
    <w:rsid w:val="00BE512A"/>
    <w:pPr>
      <w:numPr>
        <w:numId w:val="12"/>
      </w:numPr>
      <w:contextualSpacing/>
    </w:pPr>
  </w:style>
  <w:style w:type="paragraph" w:styleId="ListBullet2">
    <w:name w:val="List Bullet 2"/>
    <w:basedOn w:val="Normal"/>
    <w:semiHidden/>
    <w:rsid w:val="00BE512A"/>
    <w:pPr>
      <w:numPr>
        <w:numId w:val="13"/>
      </w:numPr>
      <w:contextualSpacing/>
    </w:pPr>
  </w:style>
  <w:style w:type="paragraph" w:styleId="ListBullet3">
    <w:name w:val="List Bullet 3"/>
    <w:basedOn w:val="Normal"/>
    <w:semiHidden/>
    <w:rsid w:val="00BE512A"/>
    <w:pPr>
      <w:numPr>
        <w:numId w:val="14"/>
      </w:numPr>
      <w:contextualSpacing/>
    </w:pPr>
  </w:style>
  <w:style w:type="paragraph" w:styleId="ListBullet4">
    <w:name w:val="List Bullet 4"/>
    <w:basedOn w:val="Normal"/>
    <w:semiHidden/>
    <w:rsid w:val="00BE512A"/>
    <w:pPr>
      <w:numPr>
        <w:numId w:val="15"/>
      </w:numPr>
      <w:contextualSpacing/>
    </w:pPr>
  </w:style>
  <w:style w:type="paragraph" w:styleId="ListBullet5">
    <w:name w:val="List Bullet 5"/>
    <w:basedOn w:val="Normal"/>
    <w:semiHidden/>
    <w:rsid w:val="00BE512A"/>
    <w:pPr>
      <w:numPr>
        <w:numId w:val="16"/>
      </w:numPr>
      <w:contextualSpacing/>
    </w:pPr>
  </w:style>
  <w:style w:type="paragraph" w:styleId="ListContinue">
    <w:name w:val="List Continue"/>
    <w:basedOn w:val="Normal"/>
    <w:semiHidden/>
    <w:rsid w:val="00BE512A"/>
    <w:pPr>
      <w:spacing w:after="120"/>
      <w:ind w:left="283"/>
      <w:contextualSpacing/>
    </w:pPr>
  </w:style>
  <w:style w:type="paragraph" w:styleId="ListContinue2">
    <w:name w:val="List Continue 2"/>
    <w:basedOn w:val="Normal"/>
    <w:semiHidden/>
    <w:rsid w:val="00BE512A"/>
    <w:pPr>
      <w:spacing w:after="120"/>
      <w:ind w:left="566"/>
      <w:contextualSpacing/>
    </w:pPr>
  </w:style>
  <w:style w:type="paragraph" w:styleId="ListContinue3">
    <w:name w:val="List Continue 3"/>
    <w:basedOn w:val="Normal"/>
    <w:semiHidden/>
    <w:rsid w:val="00BE512A"/>
    <w:pPr>
      <w:spacing w:after="120"/>
      <w:ind w:left="849"/>
      <w:contextualSpacing/>
    </w:pPr>
  </w:style>
  <w:style w:type="paragraph" w:styleId="ListContinue4">
    <w:name w:val="List Continue 4"/>
    <w:basedOn w:val="Normal"/>
    <w:semiHidden/>
    <w:rsid w:val="00BE512A"/>
    <w:pPr>
      <w:spacing w:after="120"/>
      <w:ind w:left="1132"/>
      <w:contextualSpacing/>
    </w:pPr>
  </w:style>
  <w:style w:type="paragraph" w:styleId="ListContinue5">
    <w:name w:val="List Continue 5"/>
    <w:basedOn w:val="Normal"/>
    <w:semiHidden/>
    <w:rsid w:val="00BE512A"/>
    <w:pPr>
      <w:spacing w:after="120"/>
      <w:ind w:left="1415"/>
      <w:contextualSpacing/>
    </w:pPr>
  </w:style>
  <w:style w:type="paragraph" w:styleId="ListNumber">
    <w:name w:val="List Number"/>
    <w:basedOn w:val="Normal"/>
    <w:semiHidden/>
    <w:rsid w:val="00BE512A"/>
    <w:pPr>
      <w:numPr>
        <w:numId w:val="17"/>
      </w:numPr>
      <w:contextualSpacing/>
    </w:pPr>
  </w:style>
  <w:style w:type="paragraph" w:styleId="ListNumber2">
    <w:name w:val="List Number 2"/>
    <w:basedOn w:val="Normal"/>
    <w:semiHidden/>
    <w:rsid w:val="00BE512A"/>
    <w:pPr>
      <w:numPr>
        <w:numId w:val="18"/>
      </w:numPr>
      <w:contextualSpacing/>
    </w:pPr>
  </w:style>
  <w:style w:type="paragraph" w:styleId="ListNumber3">
    <w:name w:val="List Number 3"/>
    <w:basedOn w:val="Normal"/>
    <w:semiHidden/>
    <w:rsid w:val="00BE512A"/>
    <w:pPr>
      <w:numPr>
        <w:numId w:val="19"/>
      </w:numPr>
      <w:contextualSpacing/>
    </w:pPr>
  </w:style>
  <w:style w:type="paragraph" w:styleId="ListNumber4">
    <w:name w:val="List Number 4"/>
    <w:basedOn w:val="Normal"/>
    <w:semiHidden/>
    <w:rsid w:val="00BE512A"/>
    <w:pPr>
      <w:numPr>
        <w:numId w:val="20"/>
      </w:numPr>
      <w:contextualSpacing/>
    </w:pPr>
  </w:style>
  <w:style w:type="paragraph" w:styleId="ListNumber5">
    <w:name w:val="List Number 5"/>
    <w:basedOn w:val="Normal"/>
    <w:semiHidden/>
    <w:rsid w:val="00BE512A"/>
    <w:pPr>
      <w:numPr>
        <w:numId w:val="21"/>
      </w:numPr>
      <w:contextualSpacing/>
    </w:pPr>
  </w:style>
  <w:style w:type="paragraph" w:styleId="ListParagraph">
    <w:name w:val="List Paragraph"/>
    <w:basedOn w:val="Normal"/>
    <w:uiPriority w:val="34"/>
    <w:semiHidden/>
    <w:qFormat/>
    <w:rsid w:val="00BE512A"/>
    <w:pPr>
      <w:ind w:left="720"/>
      <w:contextualSpacing/>
    </w:pPr>
  </w:style>
  <w:style w:type="paragraph" w:styleId="MacroText">
    <w:name w:val="macro"/>
    <w:link w:val="MacroTextChar"/>
    <w:semiHidden/>
    <w:rsid w:val="00BE512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zh-CN"/>
    </w:rPr>
  </w:style>
  <w:style w:type="character" w:customStyle="1" w:styleId="MacroTextChar">
    <w:name w:val="Macro Text Char"/>
    <w:basedOn w:val="DefaultParagraphFont"/>
    <w:link w:val="MacroText"/>
    <w:semiHidden/>
    <w:rsid w:val="00F82213"/>
    <w:rPr>
      <w:rFonts w:ascii="Consolas" w:hAnsi="Consolas"/>
      <w:lang w:eastAsia="zh-CN"/>
    </w:rPr>
  </w:style>
  <w:style w:type="paragraph" w:styleId="MessageHeader">
    <w:name w:val="Message Header"/>
    <w:basedOn w:val="Normal"/>
    <w:link w:val="MessageHeaderChar"/>
    <w:semiHidden/>
    <w:rsid w:val="00BE512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82213"/>
    <w:rPr>
      <w:rFonts w:asciiTheme="majorHAnsi" w:eastAsiaTheme="majorEastAsia" w:hAnsiTheme="majorHAnsi" w:cstheme="majorBidi"/>
      <w:sz w:val="24"/>
      <w:szCs w:val="24"/>
      <w:shd w:val="pct20" w:color="auto" w:fill="auto"/>
      <w:lang w:eastAsia="zh-CN"/>
    </w:rPr>
  </w:style>
  <w:style w:type="paragraph" w:styleId="NoSpacing">
    <w:name w:val="No Spacing"/>
    <w:uiPriority w:val="1"/>
    <w:semiHidden/>
    <w:qFormat/>
    <w:rsid w:val="00BE512A"/>
    <w:rPr>
      <w:sz w:val="24"/>
      <w:szCs w:val="24"/>
      <w:lang w:eastAsia="zh-CN"/>
    </w:rPr>
  </w:style>
  <w:style w:type="paragraph" w:styleId="NormalWeb">
    <w:name w:val="Normal (Web)"/>
    <w:basedOn w:val="Normal"/>
    <w:semiHidden/>
    <w:rsid w:val="00BE512A"/>
  </w:style>
  <w:style w:type="paragraph" w:styleId="NormalIndent">
    <w:name w:val="Normal Indent"/>
    <w:basedOn w:val="Normal"/>
    <w:semiHidden/>
    <w:rsid w:val="00BE512A"/>
    <w:pPr>
      <w:ind w:left="720"/>
    </w:pPr>
  </w:style>
  <w:style w:type="paragraph" w:styleId="NoteHeading">
    <w:name w:val="Note Heading"/>
    <w:basedOn w:val="Normal"/>
    <w:next w:val="Normal"/>
    <w:link w:val="NoteHeadingChar"/>
    <w:semiHidden/>
    <w:rsid w:val="00BE512A"/>
  </w:style>
  <w:style w:type="character" w:customStyle="1" w:styleId="NoteHeadingChar">
    <w:name w:val="Note Heading Char"/>
    <w:basedOn w:val="DefaultParagraphFont"/>
    <w:link w:val="NoteHeading"/>
    <w:semiHidden/>
    <w:rsid w:val="00F82213"/>
    <w:rPr>
      <w:sz w:val="24"/>
      <w:szCs w:val="24"/>
      <w:lang w:eastAsia="zh-CN"/>
    </w:rPr>
  </w:style>
  <w:style w:type="paragraph" w:styleId="PlainText">
    <w:name w:val="Plain Text"/>
    <w:basedOn w:val="Normal"/>
    <w:link w:val="PlainTextChar"/>
    <w:semiHidden/>
    <w:rsid w:val="00BE512A"/>
    <w:rPr>
      <w:rFonts w:ascii="Consolas" w:hAnsi="Consolas"/>
      <w:sz w:val="21"/>
      <w:szCs w:val="21"/>
    </w:rPr>
  </w:style>
  <w:style w:type="character" w:customStyle="1" w:styleId="PlainTextChar">
    <w:name w:val="Plain Text Char"/>
    <w:basedOn w:val="DefaultParagraphFont"/>
    <w:link w:val="PlainText"/>
    <w:semiHidden/>
    <w:rsid w:val="00F82213"/>
    <w:rPr>
      <w:rFonts w:ascii="Consolas" w:hAnsi="Consolas"/>
      <w:sz w:val="21"/>
      <w:szCs w:val="21"/>
      <w:lang w:eastAsia="zh-CN"/>
    </w:rPr>
  </w:style>
  <w:style w:type="paragraph" w:styleId="Quote">
    <w:name w:val="Quote"/>
    <w:basedOn w:val="Normal"/>
    <w:next w:val="Normal"/>
    <w:link w:val="QuoteChar"/>
    <w:uiPriority w:val="29"/>
    <w:semiHidden/>
    <w:qFormat/>
    <w:rsid w:val="00BE512A"/>
    <w:rPr>
      <w:i/>
      <w:iCs/>
      <w:color w:val="000000" w:themeColor="text1"/>
    </w:rPr>
  </w:style>
  <w:style w:type="character" w:customStyle="1" w:styleId="QuoteChar">
    <w:name w:val="Quote Char"/>
    <w:basedOn w:val="DefaultParagraphFont"/>
    <w:link w:val="Quote"/>
    <w:uiPriority w:val="29"/>
    <w:semiHidden/>
    <w:rsid w:val="00F82213"/>
    <w:rPr>
      <w:i/>
      <w:iCs/>
      <w:color w:val="000000" w:themeColor="text1"/>
      <w:sz w:val="24"/>
      <w:szCs w:val="24"/>
      <w:lang w:eastAsia="zh-CN"/>
    </w:rPr>
  </w:style>
  <w:style w:type="paragraph" w:styleId="Salutation">
    <w:name w:val="Salutation"/>
    <w:basedOn w:val="Normal"/>
    <w:next w:val="Normal"/>
    <w:link w:val="SalutationChar"/>
    <w:semiHidden/>
    <w:rsid w:val="00BE512A"/>
  </w:style>
  <w:style w:type="character" w:customStyle="1" w:styleId="SalutationChar">
    <w:name w:val="Salutation Char"/>
    <w:basedOn w:val="DefaultParagraphFont"/>
    <w:link w:val="Salutation"/>
    <w:semiHidden/>
    <w:rsid w:val="00F82213"/>
    <w:rPr>
      <w:sz w:val="24"/>
      <w:szCs w:val="24"/>
      <w:lang w:eastAsia="zh-CN"/>
    </w:rPr>
  </w:style>
  <w:style w:type="paragraph" w:styleId="Signature">
    <w:name w:val="Signature"/>
    <w:basedOn w:val="Normal"/>
    <w:link w:val="SignatureChar"/>
    <w:semiHidden/>
    <w:rsid w:val="00BE512A"/>
    <w:pPr>
      <w:ind w:left="4252"/>
    </w:pPr>
  </w:style>
  <w:style w:type="character" w:customStyle="1" w:styleId="SignatureChar">
    <w:name w:val="Signature Char"/>
    <w:basedOn w:val="DefaultParagraphFont"/>
    <w:link w:val="Signature"/>
    <w:semiHidden/>
    <w:rsid w:val="00F82213"/>
    <w:rPr>
      <w:sz w:val="24"/>
      <w:szCs w:val="24"/>
      <w:lang w:eastAsia="zh-CN"/>
    </w:rPr>
  </w:style>
  <w:style w:type="paragraph" w:styleId="Subtitle">
    <w:name w:val="Subtitle"/>
    <w:basedOn w:val="Normal"/>
    <w:next w:val="Normal"/>
    <w:link w:val="SubtitleChar"/>
    <w:semiHidden/>
    <w:qFormat/>
    <w:rsid w:val="00BE512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F82213"/>
    <w:rPr>
      <w:rFonts w:asciiTheme="majorHAnsi" w:eastAsiaTheme="majorEastAsia" w:hAnsiTheme="majorHAnsi" w:cstheme="majorBidi"/>
      <w:i/>
      <w:iCs/>
      <w:color w:val="4F81BD" w:themeColor="accent1"/>
      <w:spacing w:val="15"/>
      <w:sz w:val="24"/>
      <w:szCs w:val="24"/>
      <w:lang w:eastAsia="zh-CN"/>
    </w:rPr>
  </w:style>
  <w:style w:type="paragraph" w:styleId="TableofAuthorities">
    <w:name w:val="table of authorities"/>
    <w:basedOn w:val="Normal"/>
    <w:next w:val="Normal"/>
    <w:semiHidden/>
    <w:rsid w:val="00BE512A"/>
    <w:pPr>
      <w:ind w:left="240" w:hanging="240"/>
    </w:pPr>
  </w:style>
  <w:style w:type="paragraph" w:styleId="TableofFigures">
    <w:name w:val="table of figures"/>
    <w:basedOn w:val="Normal"/>
    <w:next w:val="Normal"/>
    <w:semiHidden/>
    <w:rsid w:val="00BE512A"/>
  </w:style>
  <w:style w:type="paragraph" w:styleId="Title">
    <w:name w:val="Title"/>
    <w:basedOn w:val="Normal"/>
    <w:next w:val="Normal"/>
    <w:link w:val="TitleChar"/>
    <w:semiHidden/>
    <w:qFormat/>
    <w:rsid w:val="00BE51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F82213"/>
    <w:rPr>
      <w:rFonts w:asciiTheme="majorHAnsi" w:eastAsiaTheme="majorEastAsia" w:hAnsiTheme="majorHAnsi" w:cstheme="majorBidi"/>
      <w:color w:val="17365D" w:themeColor="text2" w:themeShade="BF"/>
      <w:spacing w:val="5"/>
      <w:kern w:val="28"/>
      <w:sz w:val="52"/>
      <w:szCs w:val="52"/>
      <w:lang w:eastAsia="zh-CN"/>
    </w:rPr>
  </w:style>
  <w:style w:type="paragraph" w:styleId="TOAHeading">
    <w:name w:val="toa heading"/>
    <w:basedOn w:val="Normal"/>
    <w:next w:val="Normal"/>
    <w:semiHidden/>
    <w:rsid w:val="00BE512A"/>
    <w:pPr>
      <w:spacing w:before="120"/>
    </w:pPr>
    <w:rPr>
      <w:rFonts w:asciiTheme="majorHAnsi" w:eastAsiaTheme="majorEastAsia" w:hAnsiTheme="majorHAnsi" w:cstheme="majorBidi"/>
      <w:b/>
      <w:bCs/>
    </w:rPr>
  </w:style>
  <w:style w:type="paragraph" w:styleId="TOC1">
    <w:name w:val="toc 1"/>
    <w:basedOn w:val="Normal"/>
    <w:next w:val="Normal"/>
    <w:autoRedefine/>
    <w:semiHidden/>
    <w:rsid w:val="00BE512A"/>
    <w:pPr>
      <w:spacing w:after="100"/>
    </w:pPr>
  </w:style>
  <w:style w:type="paragraph" w:styleId="TOC2">
    <w:name w:val="toc 2"/>
    <w:basedOn w:val="Normal"/>
    <w:next w:val="Normal"/>
    <w:autoRedefine/>
    <w:semiHidden/>
    <w:rsid w:val="00BE512A"/>
    <w:pPr>
      <w:spacing w:after="100"/>
      <w:ind w:left="240"/>
    </w:pPr>
  </w:style>
  <w:style w:type="paragraph" w:styleId="TOC3">
    <w:name w:val="toc 3"/>
    <w:basedOn w:val="Normal"/>
    <w:next w:val="Normal"/>
    <w:autoRedefine/>
    <w:semiHidden/>
    <w:rsid w:val="00BE512A"/>
    <w:pPr>
      <w:spacing w:after="100"/>
      <w:ind w:left="480"/>
    </w:pPr>
  </w:style>
  <w:style w:type="paragraph" w:styleId="TOC4">
    <w:name w:val="toc 4"/>
    <w:basedOn w:val="Normal"/>
    <w:next w:val="Normal"/>
    <w:autoRedefine/>
    <w:semiHidden/>
    <w:rsid w:val="00BE512A"/>
    <w:pPr>
      <w:spacing w:after="100"/>
      <w:ind w:left="720"/>
    </w:pPr>
  </w:style>
  <w:style w:type="paragraph" w:styleId="TOC5">
    <w:name w:val="toc 5"/>
    <w:basedOn w:val="Normal"/>
    <w:next w:val="Normal"/>
    <w:autoRedefine/>
    <w:semiHidden/>
    <w:rsid w:val="00BE512A"/>
    <w:pPr>
      <w:spacing w:after="100"/>
      <w:ind w:left="960"/>
    </w:pPr>
  </w:style>
  <w:style w:type="paragraph" w:styleId="TOC6">
    <w:name w:val="toc 6"/>
    <w:basedOn w:val="Normal"/>
    <w:next w:val="Normal"/>
    <w:autoRedefine/>
    <w:semiHidden/>
    <w:rsid w:val="00BE512A"/>
    <w:pPr>
      <w:spacing w:after="100"/>
      <w:ind w:left="1200"/>
    </w:pPr>
  </w:style>
  <w:style w:type="paragraph" w:styleId="TOC7">
    <w:name w:val="toc 7"/>
    <w:basedOn w:val="Normal"/>
    <w:next w:val="Normal"/>
    <w:autoRedefine/>
    <w:semiHidden/>
    <w:rsid w:val="00BE512A"/>
    <w:pPr>
      <w:spacing w:after="100"/>
      <w:ind w:left="1440"/>
    </w:pPr>
  </w:style>
  <w:style w:type="paragraph" w:styleId="TOC8">
    <w:name w:val="toc 8"/>
    <w:basedOn w:val="Normal"/>
    <w:next w:val="Normal"/>
    <w:autoRedefine/>
    <w:semiHidden/>
    <w:rsid w:val="00BE512A"/>
    <w:pPr>
      <w:spacing w:after="100"/>
      <w:ind w:left="1680"/>
    </w:pPr>
  </w:style>
  <w:style w:type="paragraph" w:styleId="TOC9">
    <w:name w:val="toc 9"/>
    <w:basedOn w:val="Normal"/>
    <w:next w:val="Normal"/>
    <w:autoRedefine/>
    <w:semiHidden/>
    <w:rsid w:val="00BE512A"/>
    <w:pPr>
      <w:spacing w:after="100"/>
      <w:ind w:left="1920"/>
    </w:pPr>
  </w:style>
  <w:style w:type="paragraph" w:styleId="TOCHeading">
    <w:name w:val="TOC Heading"/>
    <w:basedOn w:val="Heading1"/>
    <w:next w:val="Normal"/>
    <w:uiPriority w:val="39"/>
    <w:semiHidden/>
    <w:unhideWhenUsed/>
    <w:qFormat/>
    <w:rsid w:val="00BE512A"/>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RFICCaptionMulti-Lines">
    <w:name w:val="RFIC Caption Multi-Lines"/>
    <w:basedOn w:val="RFICCaptionSingle-Line"/>
    <w:next w:val="RFICParagraph"/>
    <w:qFormat/>
    <w:rsid w:val="008A61C0"/>
    <w:pPr>
      <w:jc w:val="both"/>
    </w:pPr>
  </w:style>
  <w:style w:type="paragraph" w:customStyle="1" w:styleId="RFICCaptionSingle-Line">
    <w:name w:val="RFIC Caption Single-Line"/>
    <w:basedOn w:val="Normal"/>
    <w:next w:val="RFICParagraph"/>
    <w:qFormat/>
    <w:rsid w:val="00F67222"/>
    <w:pPr>
      <w:spacing w:before="120" w:after="120"/>
      <w:jc w:val="center"/>
    </w:pPr>
    <w:rPr>
      <w:sz w:val="16"/>
    </w:rPr>
  </w:style>
  <w:style w:type="paragraph" w:customStyle="1" w:styleId="RFICHeading3">
    <w:name w:val="RFIC Heading 3"/>
    <w:basedOn w:val="Normal"/>
    <w:next w:val="RFICParagraph"/>
    <w:link w:val="RFICHeading3Char"/>
    <w:qFormat/>
    <w:rsid w:val="00893689"/>
    <w:pPr>
      <w:numPr>
        <w:numId w:val="2"/>
      </w:numPr>
      <w:tabs>
        <w:tab w:val="left" w:pos="289"/>
      </w:tabs>
      <w:adjustRightInd w:val="0"/>
      <w:snapToGrid w:val="0"/>
      <w:spacing w:before="120" w:after="60"/>
      <w:ind w:left="288" w:hanging="288"/>
      <w:jc w:val="both"/>
    </w:pPr>
    <w:rPr>
      <w:i/>
      <w:sz w:val="20"/>
    </w:rPr>
  </w:style>
  <w:style w:type="character" w:customStyle="1" w:styleId="RFICHeading3Char">
    <w:name w:val="RFIC Heading 3 Char"/>
    <w:basedOn w:val="DefaultParagraphFont"/>
    <w:link w:val="RFICHeading3"/>
    <w:rsid w:val="00893689"/>
    <w:rPr>
      <w:i/>
      <w:szCs w:val="24"/>
      <w:lang w:eastAsia="zh-CN"/>
    </w:rPr>
  </w:style>
  <w:style w:type="paragraph" w:customStyle="1" w:styleId="RFICFigure">
    <w:name w:val="RFIC Figure"/>
    <w:basedOn w:val="RFICFigureLabel"/>
    <w:next w:val="RFICFigureLabel"/>
    <w:qFormat/>
    <w:rsid w:val="00F31063"/>
    <w:rPr>
      <w:sz w:val="20"/>
    </w:rPr>
  </w:style>
  <w:style w:type="paragraph" w:customStyle="1" w:styleId="RFICFigureLabel">
    <w:name w:val="RFIC Figure Label"/>
    <w:basedOn w:val="RFICParagraph"/>
    <w:next w:val="RFICParagraph"/>
    <w:rsid w:val="004154F8"/>
    <w:pPr>
      <w:ind w:firstLine="0"/>
      <w:jc w:val="center"/>
    </w:pPr>
    <w:rPr>
      <w:rFonts w:eastAsia="Times New Roman"/>
      <w:sz w:val="16"/>
      <w:szCs w:val="20"/>
    </w:rPr>
  </w:style>
  <w:style w:type="paragraph" w:styleId="Revision">
    <w:name w:val="Revision"/>
    <w:hidden/>
    <w:uiPriority w:val="99"/>
    <w:semiHidden/>
    <w:rsid w:val="00090B80"/>
    <w:rPr>
      <w:sz w:val="24"/>
      <w:szCs w:val="24"/>
      <w:lang w:eastAsia="zh-CN"/>
    </w:rPr>
  </w:style>
  <w:style w:type="character" w:styleId="Hyperlink">
    <w:name w:val="Hyperlink"/>
    <w:basedOn w:val="DefaultParagraphFont"/>
    <w:unhideWhenUsed/>
    <w:rsid w:val="003F3B66"/>
    <w:rPr>
      <w:color w:val="0000FF" w:themeColor="hyperlink"/>
      <w:u w:val="single"/>
    </w:rPr>
  </w:style>
  <w:style w:type="character" w:styleId="UnresolvedMention">
    <w:name w:val="Unresolved Mention"/>
    <w:basedOn w:val="DefaultParagraphFont"/>
    <w:uiPriority w:val="99"/>
    <w:semiHidden/>
    <w:unhideWhenUsed/>
    <w:rsid w:val="003F3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675">
      <w:bodyDiv w:val="1"/>
      <w:marLeft w:val="0"/>
      <w:marRight w:val="0"/>
      <w:marTop w:val="0"/>
      <w:marBottom w:val="0"/>
      <w:divBdr>
        <w:top w:val="none" w:sz="0" w:space="0" w:color="auto"/>
        <w:left w:val="none" w:sz="0" w:space="0" w:color="auto"/>
        <w:bottom w:val="none" w:sz="0" w:space="0" w:color="auto"/>
        <w:right w:val="none" w:sz="0" w:space="0" w:color="auto"/>
      </w:divBdr>
      <w:divsChild>
        <w:div w:id="1753234119">
          <w:marLeft w:val="360"/>
          <w:marRight w:val="0"/>
          <w:marTop w:val="200"/>
          <w:marBottom w:val="0"/>
          <w:divBdr>
            <w:top w:val="none" w:sz="0" w:space="0" w:color="auto"/>
            <w:left w:val="none" w:sz="0" w:space="0" w:color="auto"/>
            <w:bottom w:val="none" w:sz="0" w:space="0" w:color="auto"/>
            <w:right w:val="none" w:sz="0" w:space="0" w:color="auto"/>
          </w:divBdr>
        </w:div>
      </w:divsChild>
    </w:div>
    <w:div w:id="303894718">
      <w:bodyDiv w:val="1"/>
      <w:marLeft w:val="0"/>
      <w:marRight w:val="0"/>
      <w:marTop w:val="0"/>
      <w:marBottom w:val="0"/>
      <w:divBdr>
        <w:top w:val="none" w:sz="0" w:space="0" w:color="auto"/>
        <w:left w:val="none" w:sz="0" w:space="0" w:color="auto"/>
        <w:bottom w:val="none" w:sz="0" w:space="0" w:color="auto"/>
        <w:right w:val="none" w:sz="0" w:space="0" w:color="auto"/>
      </w:divBdr>
      <w:divsChild>
        <w:div w:id="1426339397">
          <w:marLeft w:val="360"/>
          <w:marRight w:val="0"/>
          <w:marTop w:val="200"/>
          <w:marBottom w:val="0"/>
          <w:divBdr>
            <w:top w:val="none" w:sz="0" w:space="0" w:color="auto"/>
            <w:left w:val="none" w:sz="0" w:space="0" w:color="auto"/>
            <w:bottom w:val="none" w:sz="0" w:space="0" w:color="auto"/>
            <w:right w:val="none" w:sz="0" w:space="0" w:color="auto"/>
          </w:divBdr>
        </w:div>
      </w:divsChild>
    </w:div>
    <w:div w:id="726606078">
      <w:bodyDiv w:val="1"/>
      <w:marLeft w:val="0"/>
      <w:marRight w:val="0"/>
      <w:marTop w:val="0"/>
      <w:marBottom w:val="0"/>
      <w:divBdr>
        <w:top w:val="none" w:sz="0" w:space="0" w:color="auto"/>
        <w:left w:val="none" w:sz="0" w:space="0" w:color="auto"/>
        <w:bottom w:val="none" w:sz="0" w:space="0" w:color="auto"/>
        <w:right w:val="none" w:sz="0" w:space="0" w:color="auto"/>
      </w:divBdr>
      <w:divsChild>
        <w:div w:id="1151557156">
          <w:marLeft w:val="360"/>
          <w:marRight w:val="0"/>
          <w:marTop w:val="200"/>
          <w:marBottom w:val="0"/>
          <w:divBdr>
            <w:top w:val="none" w:sz="0" w:space="0" w:color="auto"/>
            <w:left w:val="none" w:sz="0" w:space="0" w:color="auto"/>
            <w:bottom w:val="none" w:sz="0" w:space="0" w:color="auto"/>
            <w:right w:val="none" w:sz="0" w:space="0" w:color="auto"/>
          </w:divBdr>
        </w:div>
      </w:divsChild>
    </w:div>
    <w:div w:id="1031883493">
      <w:bodyDiv w:val="1"/>
      <w:marLeft w:val="0"/>
      <w:marRight w:val="0"/>
      <w:marTop w:val="0"/>
      <w:marBottom w:val="0"/>
      <w:divBdr>
        <w:top w:val="none" w:sz="0" w:space="0" w:color="auto"/>
        <w:left w:val="none" w:sz="0" w:space="0" w:color="auto"/>
        <w:bottom w:val="none" w:sz="0" w:space="0" w:color="auto"/>
        <w:right w:val="none" w:sz="0" w:space="0" w:color="auto"/>
      </w:divBdr>
      <w:divsChild>
        <w:div w:id="548420670">
          <w:marLeft w:val="360"/>
          <w:marRight w:val="0"/>
          <w:marTop w:val="200"/>
          <w:marBottom w:val="0"/>
          <w:divBdr>
            <w:top w:val="none" w:sz="0" w:space="0" w:color="auto"/>
            <w:left w:val="none" w:sz="0" w:space="0" w:color="auto"/>
            <w:bottom w:val="none" w:sz="0" w:space="0" w:color="auto"/>
            <w:right w:val="none" w:sz="0" w:space="0" w:color="auto"/>
          </w:divBdr>
        </w:div>
      </w:divsChild>
    </w:div>
    <w:div w:id="1229849511">
      <w:bodyDiv w:val="1"/>
      <w:marLeft w:val="0"/>
      <w:marRight w:val="0"/>
      <w:marTop w:val="0"/>
      <w:marBottom w:val="0"/>
      <w:divBdr>
        <w:top w:val="none" w:sz="0" w:space="0" w:color="auto"/>
        <w:left w:val="none" w:sz="0" w:space="0" w:color="auto"/>
        <w:bottom w:val="none" w:sz="0" w:space="0" w:color="auto"/>
        <w:right w:val="none" w:sz="0" w:space="0" w:color="auto"/>
      </w:divBdr>
      <w:divsChild>
        <w:div w:id="852886326">
          <w:marLeft w:val="360"/>
          <w:marRight w:val="0"/>
          <w:marTop w:val="200"/>
          <w:marBottom w:val="0"/>
          <w:divBdr>
            <w:top w:val="none" w:sz="0" w:space="0" w:color="auto"/>
            <w:left w:val="none" w:sz="0" w:space="0" w:color="auto"/>
            <w:bottom w:val="none" w:sz="0" w:space="0" w:color="auto"/>
            <w:right w:val="none" w:sz="0" w:space="0" w:color="auto"/>
          </w:divBdr>
        </w:div>
      </w:divsChild>
    </w:div>
    <w:div w:id="1565752024">
      <w:bodyDiv w:val="1"/>
      <w:marLeft w:val="0"/>
      <w:marRight w:val="0"/>
      <w:marTop w:val="0"/>
      <w:marBottom w:val="0"/>
      <w:divBdr>
        <w:top w:val="none" w:sz="0" w:space="0" w:color="auto"/>
        <w:left w:val="none" w:sz="0" w:space="0" w:color="auto"/>
        <w:bottom w:val="none" w:sz="0" w:space="0" w:color="auto"/>
        <w:right w:val="none" w:sz="0" w:space="0" w:color="auto"/>
      </w:divBdr>
      <w:divsChild>
        <w:div w:id="1995639694">
          <w:marLeft w:val="360"/>
          <w:marRight w:val="0"/>
          <w:marTop w:val="200"/>
          <w:marBottom w:val="0"/>
          <w:divBdr>
            <w:top w:val="none" w:sz="0" w:space="0" w:color="auto"/>
            <w:left w:val="none" w:sz="0" w:space="0" w:color="auto"/>
            <w:bottom w:val="none" w:sz="0" w:space="0" w:color="auto"/>
            <w:right w:val="none" w:sz="0" w:space="0" w:color="auto"/>
          </w:divBdr>
        </w:div>
      </w:divsChild>
    </w:div>
    <w:div w:id="1631327658">
      <w:bodyDiv w:val="1"/>
      <w:marLeft w:val="0"/>
      <w:marRight w:val="0"/>
      <w:marTop w:val="0"/>
      <w:marBottom w:val="0"/>
      <w:divBdr>
        <w:top w:val="none" w:sz="0" w:space="0" w:color="auto"/>
        <w:left w:val="none" w:sz="0" w:space="0" w:color="auto"/>
        <w:bottom w:val="none" w:sz="0" w:space="0" w:color="auto"/>
        <w:right w:val="none" w:sz="0" w:space="0" w:color="auto"/>
      </w:divBdr>
      <w:divsChild>
        <w:div w:id="306131270">
          <w:marLeft w:val="360"/>
          <w:marRight w:val="0"/>
          <w:marTop w:val="200"/>
          <w:marBottom w:val="0"/>
          <w:divBdr>
            <w:top w:val="none" w:sz="0" w:space="0" w:color="auto"/>
            <w:left w:val="none" w:sz="0" w:space="0" w:color="auto"/>
            <w:bottom w:val="none" w:sz="0" w:space="0" w:color="auto"/>
            <w:right w:val="none" w:sz="0" w:space="0" w:color="auto"/>
          </w:divBdr>
        </w:div>
      </w:divsChild>
    </w:div>
    <w:div w:id="1693217959">
      <w:bodyDiv w:val="1"/>
      <w:marLeft w:val="0"/>
      <w:marRight w:val="0"/>
      <w:marTop w:val="0"/>
      <w:marBottom w:val="0"/>
      <w:divBdr>
        <w:top w:val="none" w:sz="0" w:space="0" w:color="auto"/>
        <w:left w:val="none" w:sz="0" w:space="0" w:color="auto"/>
        <w:bottom w:val="none" w:sz="0" w:space="0" w:color="auto"/>
        <w:right w:val="none" w:sz="0" w:space="0" w:color="auto"/>
      </w:divBdr>
      <w:divsChild>
        <w:div w:id="1044863775">
          <w:marLeft w:val="360"/>
          <w:marRight w:val="0"/>
          <w:marTop w:val="200"/>
          <w:marBottom w:val="0"/>
          <w:divBdr>
            <w:top w:val="none" w:sz="0" w:space="0" w:color="auto"/>
            <w:left w:val="none" w:sz="0" w:space="0" w:color="auto"/>
            <w:bottom w:val="none" w:sz="0" w:space="0" w:color="auto"/>
            <w:right w:val="none" w:sz="0" w:space="0" w:color="auto"/>
          </w:divBdr>
        </w:div>
      </w:divsChild>
    </w:div>
    <w:div w:id="1951276901">
      <w:bodyDiv w:val="1"/>
      <w:marLeft w:val="0"/>
      <w:marRight w:val="0"/>
      <w:marTop w:val="0"/>
      <w:marBottom w:val="0"/>
      <w:divBdr>
        <w:top w:val="none" w:sz="0" w:space="0" w:color="auto"/>
        <w:left w:val="none" w:sz="0" w:space="0" w:color="auto"/>
        <w:bottom w:val="none" w:sz="0" w:space="0" w:color="auto"/>
        <w:right w:val="none" w:sz="0" w:space="0" w:color="auto"/>
      </w:divBdr>
      <w:divsChild>
        <w:div w:id="228420262">
          <w:marLeft w:val="360"/>
          <w:marRight w:val="0"/>
          <w:marTop w:val="200"/>
          <w:marBottom w:val="0"/>
          <w:divBdr>
            <w:top w:val="none" w:sz="0" w:space="0" w:color="auto"/>
            <w:left w:val="none" w:sz="0" w:space="0" w:color="auto"/>
            <w:bottom w:val="none" w:sz="0" w:space="0" w:color="auto"/>
            <w:right w:val="none" w:sz="0" w:space="0" w:color="auto"/>
          </w:divBdr>
        </w:div>
        <w:div w:id="294916357">
          <w:marLeft w:val="360"/>
          <w:marRight w:val="0"/>
          <w:marTop w:val="200"/>
          <w:marBottom w:val="0"/>
          <w:divBdr>
            <w:top w:val="none" w:sz="0" w:space="0" w:color="auto"/>
            <w:left w:val="none" w:sz="0" w:space="0" w:color="auto"/>
            <w:bottom w:val="none" w:sz="0" w:space="0" w:color="auto"/>
            <w:right w:val="none" w:sz="0" w:space="0" w:color="auto"/>
          </w:divBdr>
        </w:div>
        <w:div w:id="13427816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fred.stlouisfed.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science.org/content/blog-post/collapse-svb"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cdr.ffiec.gov/public/ManageFacsimiles.aspx" TargetMode="External"/><Relationship Id="rId37" Type="http://schemas.openxmlformats.org/officeDocument/2006/relationships/hyperlink" Target="https://www.youtube.com/watch?v=QACGoKb48_0&amp;ab_channel=WallStreetJourna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cnbc.com/quotes/FRC"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whitehouse.gov/briefing-room/statements-releases/2023/03/30/fact-sheet-president-biden-urges-regulators-to-reverse-trump-administration-weakening-of-common-sense-safeguards-and-supervision-for-large-regional-bank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github.com/sashank3/SVB_Analysis" TargetMode="External"/><Relationship Id="rId35" Type="http://schemas.openxmlformats.org/officeDocument/2006/relationships/hyperlink" Target="https://www.cnbc.com/select/interest-rates-rising-saving-more-appealing-debt-more-harmful/"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21CB2-B420-4B28-A80C-D430E34CD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2023-04-24T01:51:00Z</dcterms:created>
  <dcterms:modified xsi:type="dcterms:W3CDTF">2023-04-24T01:51:00Z</dcterms:modified>
</cp:coreProperties>
</file>