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Contents</w:t>
      </w:r>
    </w:p>
    <w:bookmarkStart w:id="23" w:name="introduction"/>
    <w:p>
      <w:pPr>
        <w:pStyle w:val="Heading1"/>
      </w:pPr>
      <w:r>
        <w:rPr>
          <w:rStyle w:val="SectionNumber"/>
        </w:rPr>
        <w:t xml:space="preserve">1</w:t>
      </w:r>
      <w:r>
        <w:tab/>
      </w:r>
      <w:r>
        <w:t xml:space="preserve">Introduction</w:t>
      </w:r>
    </w:p>
    <w:p>
      <w:pPr>
        <w:pStyle w:val="FirstParagraph"/>
      </w:pPr>
      <w:r>
        <w:t xml:space="preserve">Jan-Sunwai AI is an end-to-end civic grievance redressal platform built to reduce the operational gap between citizen complaint submission and departmental action. The system transforms an image upload into a structured, auditable complaint workflow, then routes the case to accountable municipal actors. Instead of requiring citizens to understand bureaucratic departments in advance, the platform performs AI-assisted classification and drafting while preserving a human-governed correction path through triage and administrative controls [11, 12, 13, 17, 16].</w:t>
      </w:r>
    </w:p>
    <w:p>
      <w:pPr>
        <w:pStyle w:val="BodyText"/>
      </w:pPr>
      <w:r>
        <w:t xml:space="preserve">The project was developed as a local-first system to satisfy practical constraints in municipal settings where cloud deployment may be restricted by policy, infrastructure, or privacy concerns. The architecture integrates a React frontend, FastAPI backend, MongoDB persistence, and locally hosted Ollama models in a hybrid inference pipeline [11, 12, 13, 17, 16]. This deployment posture allows the platform to run in constrained institutional environments while maintaining modularity for future expansion.</w:t>
      </w:r>
    </w:p>
    <w:bookmarkStart w:id="9" w:name="sec:project-details"/>
    <w:p>
      <w:pPr>
        <w:pStyle w:val="Heading2"/>
      </w:pPr>
      <w:r>
        <w:rPr>
          <w:rStyle w:val="SectionNumber"/>
        </w:rPr>
        <w:t xml:space="preserve">1.1</w:t>
      </w:r>
      <w:r>
        <w:tab/>
      </w:r>
      <w:r>
        <w:t xml:space="preserve">Project Details</w:t>
      </w:r>
    </w:p>
    <w:p>
      <w:pPr>
        <w:pStyle w:val="FirstParagraph"/>
      </w:pPr>
      <w:r>
        <w:t xml:space="preserve">Jan-Sunwai AI is a civic grievance management platform targeting</w:t>
      </w:r>
      <w:r>
        <w:t xml:space="preserve"> </w:t>
      </w:r>
      <w:r>
        <w:rPr>
          <w:b/>
          <w:bCs/>
        </w:rPr>
        <w:t xml:space="preserve">NDMC-style municipal governance operations</w:t>
      </w:r>
      <w:r>
        <w:t xml:space="preserve">, developed over the period</w:t>
      </w:r>
      <w:r>
        <w:t xml:space="preserve"> </w:t>
      </w:r>
      <w:r>
        <w:rPr>
          <w:b/>
          <w:bCs/>
        </w:rPr>
        <w:t xml:space="preserve">28 January to 27 May 2026</w:t>
      </w:r>
      <w:r>
        <w:t xml:space="preserve">. Its application domain is civic grievance management and municipal operations, with primary users spanning citizens, workers, department heads, and administrators. The system is deployed as a</w:t>
      </w:r>
      <w:r>
        <w:t xml:space="preserve"> </w:t>
      </w:r>
      <w:r>
        <w:rPr>
          <w:b/>
          <w:bCs/>
        </w:rPr>
        <w:t xml:space="preserve">local-first, containerised stack</w:t>
      </w:r>
      <w:r>
        <w:t xml:space="preserve"> </w:t>
      </w:r>
      <w:r>
        <w:t xml:space="preserve">designed to operate without dependency on managed cloud services.</w:t>
      </w:r>
    </w:p>
    <w:bookmarkEnd w:id="9"/>
    <w:bookmarkStart w:id="10" w:name="purpose"/>
    <w:p>
      <w:pPr>
        <w:pStyle w:val="Heading2"/>
      </w:pPr>
      <w:r>
        <w:rPr>
          <w:rStyle w:val="SectionNumber"/>
        </w:rPr>
        <w:t xml:space="preserve">1.2</w:t>
      </w:r>
      <w:r>
        <w:tab/>
      </w:r>
      <w:r>
        <w:t xml:space="preserve">Purpose</w:t>
      </w:r>
    </w:p>
    <w:p>
      <w:pPr>
        <w:pStyle w:val="FirstParagraph"/>
      </w:pPr>
      <w:r>
        <w:t xml:space="preserve">Traditional complaint systems rely heavily on manual typing, manual category selection, and office-level routing knowledge that many citizens do not have. This results in poor-quality submissions, delayed routing, and low trust in resolution timelines. The purpose of Jan-Sunwai AI is to build a practical, auditable, and secure system where:</w:t>
      </w:r>
    </w:p>
    <w:p>
      <w:pPr>
        <w:numPr>
          <w:ilvl w:val="0"/>
          <w:numId w:val="1001"/>
        </w:numPr>
      </w:pPr>
      <w:r>
        <w:t xml:space="preserve">Citizens can submit evidence-driven complaints quickly using photos.</w:t>
      </w:r>
    </w:p>
    <w:p>
      <w:pPr>
        <w:numPr>
          <w:ilvl w:val="0"/>
          <w:numId w:val="1001"/>
        </w:numPr>
      </w:pPr>
      <w:r>
        <w:t xml:space="preserve">The system auto-detects likely department categories and drafts complaint text.</w:t>
      </w:r>
    </w:p>
    <w:p>
      <w:pPr>
        <w:numPr>
          <w:ilvl w:val="0"/>
          <w:numId w:val="1001"/>
        </w:numPr>
      </w:pPr>
      <w:r>
        <w:t xml:space="preserve">Authorities can monitor, assign, escalate, and resolve complaints with full history.</w:t>
      </w:r>
    </w:p>
    <w:p>
      <w:pPr>
        <w:numPr>
          <w:ilvl w:val="0"/>
          <w:numId w:val="1001"/>
        </w:numPr>
      </w:pPr>
      <w:r>
        <w:t xml:space="preserve">Governance stakeholders can access analytics, public transparency views, and exports.</w:t>
      </w:r>
    </w:p>
    <w:p>
      <w:pPr>
        <w:pStyle w:val="FirstParagraph"/>
      </w:pPr>
      <w:r>
        <w:t xml:space="preserve">The objective is not to replace human decision-making but to reduce repetitive effort and routing ambiguity while strengthening accountability.</w:t>
      </w:r>
    </w:p>
    <w:bookmarkEnd w:id="10"/>
    <w:bookmarkStart w:id="11" w:name="scope"/>
    <w:p>
      <w:pPr>
        <w:pStyle w:val="Heading2"/>
      </w:pPr>
      <w:r>
        <w:rPr>
          <w:rStyle w:val="SectionNumber"/>
        </w:rPr>
        <w:t xml:space="preserve">1.3</w:t>
      </w:r>
      <w:r>
        <w:tab/>
      </w:r>
      <w:r>
        <w:t xml:space="preserve">Scope</w:t>
      </w:r>
    </w:p>
    <w:p>
      <w:pPr>
        <w:pStyle w:val="FirstParagraph"/>
      </w:pPr>
      <w:r>
        <w:t xml:space="preserve">The implemented scope includes intake, classification, routing metadata, assignment, notifications, escalation support, and governance analytics. Specifically, the platform covers:</w:t>
      </w:r>
    </w:p>
    <w:p>
      <w:pPr>
        <w:numPr>
          <w:ilvl w:val="0"/>
          <w:numId w:val="1002"/>
        </w:numPr>
      </w:pPr>
      <w:r>
        <w:t xml:space="preserve">User management with role-aware access control.</w:t>
      </w:r>
    </w:p>
    <w:p>
      <w:pPr>
        <w:numPr>
          <w:ilvl w:val="0"/>
          <w:numId w:val="1002"/>
        </w:numPr>
      </w:pPr>
      <w:r>
        <w:t xml:space="preserve">AI analysis and complaint drafting from uploaded images.</w:t>
      </w:r>
    </w:p>
    <w:p>
      <w:pPr>
        <w:numPr>
          <w:ilvl w:val="0"/>
          <w:numId w:val="1002"/>
        </w:numPr>
      </w:pPr>
      <w:r>
        <w:t xml:space="preserve">Complaint lifecycle actions: create, track, update, transfer, escalate, and close.</w:t>
      </w:r>
    </w:p>
    <w:p>
      <w:pPr>
        <w:numPr>
          <w:ilvl w:val="0"/>
          <w:numId w:val="1002"/>
        </w:numPr>
      </w:pPr>
      <w:r>
        <w:t xml:space="preserve">Department-specific work queues and worker assignment controls.</w:t>
      </w:r>
    </w:p>
    <w:p>
      <w:pPr>
        <w:numPr>
          <w:ilvl w:val="0"/>
          <w:numId w:val="1002"/>
        </w:numPr>
      </w:pPr>
      <w:r>
        <w:t xml:space="preserve">Triage process for low-confidence or ambiguous classifications.</w:t>
      </w:r>
    </w:p>
    <w:p>
      <w:pPr>
        <w:numPr>
          <w:ilvl w:val="0"/>
          <w:numId w:val="1002"/>
        </w:numPr>
      </w:pPr>
      <w:r>
        <w:t xml:space="preserve">Notification chain and password reset mechanisms.</w:t>
      </w:r>
    </w:p>
    <w:p>
      <w:pPr>
        <w:numPr>
          <w:ilvl w:val="0"/>
          <w:numId w:val="1002"/>
        </w:numPr>
      </w:pPr>
      <w:r>
        <w:t xml:space="preserve">Public-facing anonymized complaint listing and operational analytics.</w:t>
      </w:r>
    </w:p>
    <w:p>
      <w:pPr>
        <w:pStyle w:val="FirstParagraph"/>
      </w:pPr>
      <w:r>
        <w:t xml:space="preserve">Out-of-scope items for the current release include multilingual voice intake, direct integration with external municipal ERP systems, and predictive resource planning beyond dashboard analytics.</w:t>
      </w:r>
    </w:p>
    <w:bookmarkEnd w:id="11"/>
    <w:bookmarkStart w:id="12" w:name="objectives"/>
    <w:p>
      <w:pPr>
        <w:pStyle w:val="Heading2"/>
      </w:pPr>
      <w:r>
        <w:rPr>
          <w:rStyle w:val="SectionNumber"/>
        </w:rPr>
        <w:t xml:space="preserve">1.4</w:t>
      </w:r>
      <w:r>
        <w:tab/>
      </w:r>
      <w:r>
        <w:t xml:space="preserve">Objectives</w:t>
      </w:r>
    </w:p>
    <w:p>
      <w:pPr>
        <w:pStyle w:val="FirstParagraph"/>
      </w:pPr>
      <w:r>
        <w:t xml:space="preserve">The platform was built to satisfy seven core objectives:</w:t>
      </w:r>
    </w:p>
    <w:p>
      <w:pPr>
        <w:numPr>
          <w:ilvl w:val="0"/>
          <w:numId w:val="1003"/>
        </w:numPr>
      </w:pPr>
      <w:r>
        <w:rPr>
          <w:b/>
          <w:bCs/>
        </w:rPr>
        <w:t xml:space="preserve">Reduce submission friction</w:t>
      </w:r>
      <w:r>
        <w:t xml:space="preserve"> </w:t>
      </w:r>
      <w:r>
        <w:t xml:space="preserve">— Simplified upload-analyze-submit flow with optional draft editing.</w:t>
      </w:r>
    </w:p>
    <w:p>
      <w:pPr>
        <w:numPr>
          <w:ilvl w:val="0"/>
          <w:numId w:val="1003"/>
        </w:numPr>
      </w:pPr>
      <w:r>
        <w:rPr>
          <w:b/>
          <w:bCs/>
        </w:rPr>
        <w:t xml:space="preserve">Improve complaint routing quality</w:t>
      </w:r>
      <w:r>
        <w:t xml:space="preserve"> </w:t>
      </w:r>
      <w:r>
        <w:t xml:space="preserve">— Canonical department taxonomy and authority mapping.</w:t>
      </w:r>
    </w:p>
    <w:p>
      <w:pPr>
        <w:numPr>
          <w:ilvl w:val="0"/>
          <w:numId w:val="1003"/>
        </w:numPr>
      </w:pPr>
      <w:r>
        <w:rPr>
          <w:b/>
          <w:bCs/>
        </w:rPr>
        <w:t xml:space="preserve">Ensure operational traceability</w:t>
      </w:r>
      <w:r>
        <w:t xml:space="preserve"> </w:t>
      </w:r>
      <w:r>
        <w:t xml:space="preserve">— Status history, notes, comments, and an audit-ready timeline.</w:t>
      </w:r>
    </w:p>
    <w:p>
      <w:pPr>
        <w:numPr>
          <w:ilvl w:val="0"/>
          <w:numId w:val="1003"/>
        </w:numPr>
      </w:pPr>
      <w:r>
        <w:rPr>
          <w:b/>
          <w:bCs/>
        </w:rPr>
        <w:t xml:space="preserve">Support workload distribution</w:t>
      </w:r>
      <w:r>
        <w:t xml:space="preserve"> </w:t>
      </w:r>
      <w:r>
        <w:t xml:space="preserve">— Auto-assignment by department, service area, and load balancing.</w:t>
      </w:r>
    </w:p>
    <w:p>
      <w:pPr>
        <w:numPr>
          <w:ilvl w:val="0"/>
          <w:numId w:val="1003"/>
        </w:numPr>
      </w:pPr>
      <w:r>
        <w:rPr>
          <w:b/>
          <w:bCs/>
        </w:rPr>
        <w:t xml:space="preserve">Strengthen security posture</w:t>
      </w:r>
      <w:r>
        <w:t xml:space="preserve"> </w:t>
      </w:r>
      <w:r>
        <w:t xml:space="preserve">— Cookie-session auth, input sanitization, upload validation, and CORS/security headers.</w:t>
      </w:r>
    </w:p>
    <w:p>
      <w:pPr>
        <w:numPr>
          <w:ilvl w:val="0"/>
          <w:numId w:val="1003"/>
        </w:numPr>
      </w:pPr>
      <w:r>
        <w:rPr>
          <w:b/>
          <w:bCs/>
        </w:rPr>
        <w:t xml:space="preserve">Improve governance transparency</w:t>
      </w:r>
      <w:r>
        <w:t xml:space="preserve"> </w:t>
      </w:r>
      <w:r>
        <w:t xml:space="preserve">— Analytics dashboard, heatmap, and public complaint feed.</w:t>
      </w:r>
    </w:p>
    <w:p>
      <w:pPr>
        <w:numPr>
          <w:ilvl w:val="0"/>
          <w:numId w:val="1003"/>
        </w:numPr>
      </w:pPr>
      <w:r>
        <w:rPr>
          <w:b/>
          <w:bCs/>
        </w:rPr>
        <w:t xml:space="preserve">Enable production transition</w:t>
      </w:r>
      <w:r>
        <w:t xml:space="preserve"> </w:t>
      </w:r>
      <w:r>
        <w:t xml:space="preserve">— Docker-based deployment profile, environment controls, and runbooks.</w:t>
      </w:r>
    </w:p>
    <w:bookmarkEnd w:id="12"/>
    <w:bookmarkStart w:id="13" w:name="technology-stack-used"/>
    <w:p>
      <w:pPr>
        <w:pStyle w:val="Heading2"/>
      </w:pPr>
      <w:r>
        <w:rPr>
          <w:rStyle w:val="SectionNumber"/>
        </w:rPr>
        <w:t xml:space="preserve">1.5</w:t>
      </w:r>
      <w:r>
        <w:tab/>
      </w:r>
      <w:r>
        <w:t xml:space="preserve">Technology Stack Used</w:t>
      </w:r>
    </w:p>
    <w:p>
      <w:pPr>
        <w:pStyle w:val="FirstParagraph"/>
      </w:pPr>
      <w:r>
        <w:t xml:space="preserve">The system is built on a five-layer stack. The</w:t>
      </w:r>
      <w:r>
        <w:t xml:space="preserve"> </w:t>
      </w:r>
      <w:r>
        <w:rPr>
          <w:b/>
          <w:bCs/>
        </w:rPr>
        <w:t xml:space="preserve">frontend</w:t>
      </w:r>
      <w:r>
        <w:t xml:space="preserve"> </w:t>
      </w:r>
      <w:r>
        <w:t xml:space="preserve">uses React and Vite for role-based dashboards and authentication-aware routing. The</w:t>
      </w:r>
      <w:r>
        <w:t xml:space="preserve"> </w:t>
      </w:r>
      <w:r>
        <w:rPr>
          <w:b/>
          <w:bCs/>
        </w:rPr>
        <w:t xml:space="preserve">backend API</w:t>
      </w:r>
      <w:r>
        <w:t xml:space="preserve"> </w:t>
      </w:r>
      <w:r>
        <w:t xml:space="preserve">is built with FastAPI and Python, handling REST endpoints, validation, and middleware.</w:t>
      </w:r>
      <w:r>
        <w:t xml:space="preserve"> </w:t>
      </w:r>
      <w:r>
        <w:rPr>
          <w:b/>
          <w:bCs/>
        </w:rPr>
        <w:t xml:space="preserve">MongoDB</w:t>
      </w:r>
      <w:r>
        <w:t xml:space="preserve"> </w:t>
      </w:r>
      <w:r>
        <w:t xml:space="preserve">provides document storage for users, complaints, notifications, and reset tokens.</w:t>
      </w:r>
      <w:r>
        <w:t xml:space="preserve"> </w:t>
      </w:r>
      <w:r>
        <w:rPr>
          <w:b/>
          <w:bCs/>
        </w:rPr>
        <w:t xml:space="preserve">Ollama</w:t>
      </w:r>
      <w:r>
        <w:t xml:space="preserve"> </w:t>
      </w:r>
      <w:r>
        <w:t xml:space="preserve">models serve as the local AI runtime for vision extraction, reasoning, and draft generation.</w:t>
      </w:r>
      <w:r>
        <w:t xml:space="preserve"> </w:t>
      </w:r>
      <w:r>
        <w:rPr>
          <w:b/>
          <w:bCs/>
        </w:rPr>
        <w:t xml:space="preserve">Docker Compose</w:t>
      </w:r>
      <w:r>
        <w:t xml:space="preserve"> </w:t>
      </w:r>
      <w:r>
        <w:t xml:space="preserve">orchestrates the full stack for reproducible dev and production deployment. Testing is handled by pytest, httpx, and locust, covering unit, integration, security, resilience, and load scenarios.</w:t>
      </w:r>
    </w:p>
    <w:bookmarkEnd w:id="13"/>
    <w:bookmarkStart w:id="14" w:name="problem-context-and-motivation"/>
    <w:p>
      <w:pPr>
        <w:pStyle w:val="Heading2"/>
      </w:pPr>
      <w:r>
        <w:rPr>
          <w:rStyle w:val="SectionNumber"/>
        </w:rPr>
        <w:t xml:space="preserve">1.6</w:t>
      </w:r>
      <w:r>
        <w:tab/>
      </w:r>
      <w:r>
        <w:t xml:space="preserve">Problem Context and Motivation</w:t>
      </w:r>
    </w:p>
    <w:p>
      <w:pPr>
        <w:pStyle w:val="FirstParagraph"/>
      </w:pPr>
      <w:r>
        <w:t xml:space="preserve">Civic systems face a recurring quality bottleneck at intake. According to India’s CPGRAMS annual report, over 19 lakh (1.9 million) grievances were registered in 2022–2023 alone, with a significant proportion requiring re-assignment after initial routing errors [1, 2]. At the municipal level, studies of urban local body portals show that miscategorized complaints take an average of 3–5 additional working days to resolve compared to correctly filed ones, as each wrong-department transfer adds a full review cycle. In high-volume departments such as Civil Works or Vector-Borne Disease Control, this translation overhead directly delays field action.</w:t>
      </w:r>
    </w:p>
    <w:p>
      <w:pPr>
        <w:pStyle w:val="BodyText"/>
      </w:pPr>
      <w:r>
        <w:t xml:space="preserve">Jan-Sunwai AI addresses this bottleneck by introducing structured automation at the earliest stage while preserving administrative authority. By combining vision-language classification with a deterministic routing engine, the platform reduces the cognitive burden on citizens (who typically do not know which department owns a given infrastructure issue) while giving administrators a governed, auditable triage path for edge cases. This balance between automation and human control is the central design philosophy of the system.</w:t>
      </w:r>
    </w:p>
    <w:bookmarkEnd w:id="14"/>
    <w:bookmarkStart w:id="21" w:name="literature-review"/>
    <w:p>
      <w:pPr>
        <w:pStyle w:val="Heading2"/>
      </w:pPr>
      <w:r>
        <w:rPr>
          <w:rStyle w:val="SectionNumber"/>
        </w:rPr>
        <w:t xml:space="preserve">1.7</w:t>
      </w:r>
      <w:r>
        <w:tab/>
      </w:r>
      <w:r>
        <w:t xml:space="preserve">Literature Review</w:t>
      </w:r>
    </w:p>
    <w:p>
      <w:pPr>
        <w:pStyle w:val="FirstParagraph"/>
      </w:pPr>
      <w:r>
        <w:t xml:space="preserve">The literature review for this project focuses on civic-tech complaint systems, AI-assisted classification workflows, and governance requirements such as traceability and explainability. Rather than treating model accuracy as the only success metric, the review emphasizes operational outcomes such as routing correctness, audit readiness, and response-time reliability in public-sector environments. The selected architectural direction in Jan-Sunwai AI was derived from this practical lens [1, 2, 19, 9].</w:t>
      </w:r>
    </w:p>
    <w:bookmarkStart w:id="15" w:name="digital-governance-and-complaint-systems"/>
    <w:p>
      <w:pPr>
        <w:pStyle w:val="Heading3"/>
      </w:pPr>
      <w:r>
        <w:rPr>
          <w:rStyle w:val="SectionNumber"/>
        </w:rPr>
        <w:t xml:space="preserve">1.7.1</w:t>
      </w:r>
      <w:r>
        <w:tab/>
      </w:r>
      <w:r>
        <w:t xml:space="preserve">Digital Governance and Complaint Systems</w:t>
      </w:r>
    </w:p>
    <w:p>
      <w:pPr>
        <w:pStyle w:val="FirstParagraph"/>
      </w:pPr>
      <w:r>
        <w:t xml:space="preserve">Digital grievance platforms are a recognized mechanism for increasing civic participation and service responsiveness. At the national level, frameworks like India’s Centralised Public Grievance Redress and Monitoring System (CPGRAMS) have set precedents for digital complaint routing across ministerial departments. Similarly, under the Smart Cities Mission, municipal bodies and the National Informatics Centre (NIC) have deployed local civic portals aimed at bringing e-governance directly to citizens. However, despite these advancements, many of these systems remain structurally form-driven and text-heavy. They require citizens to possess a high degree of procedural awareness to correctly select the responsible department from complex drop-down menus, creating a significant barrier to entry for users with low digital literacy.</w:t>
      </w:r>
    </w:p>
    <w:p>
      <w:pPr>
        <w:pStyle w:val="BodyText"/>
      </w:pPr>
      <w:r>
        <w:t xml:space="preserve">Literature and practitioner reports consistently emphasize that the quality of the initial citizen complaint is directly linked to downstream processing efficiency [1, 2]. When a grievance is miscategorized at intake, it enters a slow bureaucratic loop of inter-departmental transfers. Jan-Sunwai AI seeks to address this specific gap in the Indian e-governance landscape by replacing text-heavy categorization forms with an intuitive, image-first interface that shifts the cognitive load of classification from the citizen to the machine.</w:t>
      </w:r>
    </w:p>
    <w:bookmarkEnd w:id="15"/>
    <w:bookmarkStart w:id="16" w:name="X9cff72c2f4ae4d3a89a2335111b2b2c614b59a1"/>
    <w:p>
      <w:pPr>
        <w:pStyle w:val="Heading3"/>
      </w:pPr>
      <w:r>
        <w:rPr>
          <w:rStyle w:val="SectionNumber"/>
        </w:rPr>
        <w:t xml:space="preserve">1.7.2</w:t>
      </w:r>
      <w:r>
        <w:tab/>
      </w:r>
      <w:r>
        <w:t xml:space="preserve">Vision-Language Models in Public Workflows</w:t>
      </w:r>
    </w:p>
    <w:p>
      <w:pPr>
        <w:pStyle w:val="FirstParagraph"/>
      </w:pPr>
      <w:r>
        <w:t xml:space="preserve">While foundational vision-language models (VLMs) like CLIP [3] and Llama 3.2 Vision [4] have demonstrated remarkable zero-shot reasoning capabilities on generalized internet data, applying them directly to public administrative workflows introduces novel challenges. A VLM might correctly identify a "broken pipe leaking water onto a road," but lack the institutional context to determine whether the issue belongs to the Jal Board (Water Authority) or the Public Works Department (Roads). Consequently, purely generative approaches often hallucinate jurisdictional boundaries. Prior practical studies in neuro-symbolic systems suggest that the most reliable approach is to use the VLM strictly for context extraction, while relying on deterministic, rule-based control layers to execute the actual governance routing [5].</w:t>
      </w:r>
    </w:p>
    <w:bookmarkEnd w:id="16"/>
    <w:bookmarkStart w:id="17" w:name="X36a16c1a055e8b86c230a9ae7cb4d3f177ab48d"/>
    <w:p>
      <w:pPr>
        <w:pStyle w:val="Heading3"/>
      </w:pPr>
      <w:r>
        <w:rPr>
          <w:rStyle w:val="SectionNumber"/>
        </w:rPr>
        <w:t xml:space="preserve">1.7.3</w:t>
      </w:r>
      <w:r>
        <w:tab/>
      </w:r>
      <w:r>
        <w:t xml:space="preserve">Local Inference and Privacy Considerations</w:t>
      </w:r>
    </w:p>
    <w:p>
      <w:pPr>
        <w:pStyle w:val="FirstParagraph"/>
      </w:pPr>
      <w:r>
        <w:t xml:space="preserve">Public institutions frequently operate under constraints where sensitive citizen data should remain within controlled infrastructure boundaries. Local inference minimizes external data transfer and provides better control over model lifecycle, though it introduces operational concerns around VRAM budgeting, process health, and failover behavior. This project adopts local inference as a policy-aware technical choice rather than only a performance decision.</w:t>
      </w:r>
    </w:p>
    <w:bookmarkEnd w:id="17"/>
    <w:bookmarkStart w:id="18" w:name="hybrid-deterministic-ai-pipelines"/>
    <w:p>
      <w:pPr>
        <w:pStyle w:val="Heading3"/>
      </w:pPr>
      <w:r>
        <w:rPr>
          <w:rStyle w:val="SectionNumber"/>
        </w:rPr>
        <w:t xml:space="preserve">1.7.4</w:t>
      </w:r>
      <w:r>
        <w:tab/>
      </w:r>
      <w:r>
        <w:t xml:space="preserve">Hybrid Deterministic + AI Pipelines</w:t>
      </w:r>
    </w:p>
    <w:p>
      <w:pPr>
        <w:pStyle w:val="FirstParagraph"/>
      </w:pPr>
      <w:r>
        <w:t xml:space="preserve">To mitigate the unreliability of end-to-end deep learning models in high-stakes environments, hybrid pipelines integrate neural networks with symbolic reasoning architectures [5]. In this staged approach, a vision model is responsible only for perceptual tasks—such as detecting debris or structural damage—while a traditional rules engine handles the logical task of mapping those detections to specific departmental SLAs. This separation of concerns significantly reduces the hallucination risk inherent to large language models. Jan-Sunwai AI adopts this hybrid pattern to guarantee that even if the AI misinterprets an image, the resulting classification remains within a bounded set of valid municipal categories, ensuring the system behaves predictably under audit.</w:t>
      </w:r>
    </w:p>
    <w:bookmarkEnd w:id="18"/>
    <w:bookmarkStart w:id="19" w:name="X63a60467172efc82f6c36c4756ee32197346b82"/>
    <w:p>
      <w:pPr>
        <w:pStyle w:val="Heading3"/>
      </w:pPr>
      <w:r>
        <w:rPr>
          <w:rStyle w:val="SectionNumber"/>
        </w:rPr>
        <w:t xml:space="preserve">1.7.5</w:t>
      </w:r>
      <w:r>
        <w:tab/>
      </w:r>
      <w:r>
        <w:t xml:space="preserve">Governance, Explainability, and Auditability</w:t>
      </w:r>
    </w:p>
    <w:p>
      <w:pPr>
        <w:pStyle w:val="FirstParagraph"/>
      </w:pPr>
      <w:r>
        <w:t xml:space="preserve">Unlike commercial software, civic applications operate under strict mandates for public accountability and transparency. When an automated system denies or reroutes a citizen’s service request, the decision cannot be a black box; explainability is a legal and ethical requirement. Research into Human-in-the-Loop (HITL) machine learning strongly advocates for systems where AI acts as a recommender rather than an autonomous agent, especially in domains affecting public welfare [6]. Consequently, Jan-Sunwai AI is designed with exhaustive decision provenance. Every state transition logs the actor, the timestamp, and—in the case of auto-routing—the exact confidence threshold that triggered the action. By forcing low-confidence AI decisions into a manual triage queue, the platform embodies HITL principles, ensuring that human administrators remain the ultimate arbiters of complex civic disputes [1, 9].</w:t>
      </w:r>
    </w:p>
    <w:bookmarkEnd w:id="19"/>
    <w:bookmarkStart w:id="20" w:name="system-comparison"/>
    <w:p>
      <w:pPr>
        <w:pStyle w:val="Heading3"/>
      </w:pPr>
      <w:r>
        <w:rPr>
          <w:rStyle w:val="SectionNumber"/>
        </w:rPr>
        <w:t xml:space="preserve">1.7.6</w:t>
      </w:r>
      <w:r>
        <w:tab/>
      </w:r>
      <w:r>
        <w:t xml:space="preserve">System Comparison</w:t>
      </w:r>
    </w:p>
    <w:p>
      <w:pPr>
        <w:pStyle w:val="FirstParagraph"/>
      </w:pPr>
      <w:r>
        <w:t xml:space="preserve">To validate the necessity of the proposed architecture and transition from descriptive to analytical literature, we compare traditional grievance portals with the Jan-Sunwai AI hybrid system:</w:t>
      </w:r>
    </w:p>
    <w:p>
      <w:pPr>
        <w:pStyle w:val="TableCaption"/>
      </w:pPr>
      <w:r>
        <w:t xml:space="preserve">Comparison of Grievance System Architectures</w:t>
      </w:r>
    </w:p>
    <w:tbl>
      <w:tblPr>
        <w:tblStyle w:val="Table"/>
        <w:tblW w:type="auto" w:w="0"/>
        <w:tblLook w:firstRow="1" w:lastRow="0" w:firstColumn="0" w:lastColumn="0" w:noHBand="0" w:noVBand="0" w:val="0020"/>
        <w:tblCaption w:val="Comparison of Grievance System Architectures"/>
      </w:tblPr>
      <w:tblGrid>
        <w:gridCol w:w="1980"/>
        <w:gridCol w:w="1980"/>
        <w:gridCol w:w="1980"/>
        <w:gridCol w:w="1980"/>
      </w:tblGrid>
      <w:tr>
        <w:trPr>
          <w:tblHeader w:val="on"/>
        </w:trPr>
        <w:tc>
          <w:tcPr/>
          <w:p>
            <w:pPr>
              <w:pStyle w:val="Compact"/>
              <w:jc w:val="left"/>
            </w:pPr>
            <w:r>
              <w:rPr>
                <w:b/>
                <w:bCs/>
              </w:rPr>
              <w:t xml:space="preserve">System Attribute</w:t>
            </w:r>
          </w:p>
        </w:tc>
        <w:tc>
          <w:tcPr/>
          <w:p>
            <w:pPr>
              <w:pStyle w:val="Compact"/>
              <w:jc w:val="left"/>
            </w:pPr>
            <w:r>
              <w:rPr>
                <w:b/>
                <w:bCs/>
              </w:rPr>
              <w:t xml:space="preserve">Traditional Portal</w:t>
            </w:r>
          </w:p>
        </w:tc>
        <w:tc>
          <w:tcPr/>
          <w:p>
            <w:pPr>
              <w:pStyle w:val="Compact"/>
              <w:jc w:val="left"/>
            </w:pPr>
            <w:r>
              <w:rPr>
                <w:b/>
                <w:bCs/>
              </w:rPr>
              <w:t xml:space="preserve">Pure Cloud AI System</w:t>
            </w:r>
          </w:p>
        </w:tc>
        <w:tc>
          <w:tcPr/>
          <w:p>
            <w:pPr>
              <w:pStyle w:val="Compact"/>
              <w:jc w:val="left"/>
            </w:pPr>
            <w:r>
              <w:rPr>
                <w:b/>
                <w:bCs/>
              </w:rPr>
              <w:t xml:space="preserve">Proposed Hybrid System</w:t>
            </w:r>
          </w:p>
        </w:tc>
      </w:tr>
      <w:tr>
        <w:tc>
          <w:tcPr/>
          <w:p>
            <w:pPr>
              <w:pStyle w:val="Compact"/>
              <w:jc w:val="left"/>
            </w:pPr>
            <w:r>
              <w:t xml:space="preserve">Input Type</w:t>
            </w:r>
          </w:p>
        </w:tc>
        <w:tc>
          <w:tcPr/>
          <w:p>
            <w:pPr>
              <w:pStyle w:val="Compact"/>
              <w:jc w:val="left"/>
            </w:pPr>
            <w:r>
              <w:t xml:space="preserve">Manual Text/Forms</w:t>
            </w:r>
          </w:p>
        </w:tc>
        <w:tc>
          <w:tcPr/>
          <w:p>
            <w:pPr>
              <w:pStyle w:val="Compact"/>
              <w:jc w:val="left"/>
            </w:pPr>
            <w:r>
              <w:t xml:space="preserve">Unstructured Text/Image</w:t>
            </w:r>
          </w:p>
        </w:tc>
        <w:tc>
          <w:tcPr/>
          <w:p>
            <w:pPr>
              <w:pStyle w:val="Compact"/>
              <w:jc w:val="left"/>
            </w:pPr>
            <w:r>
              <w:t xml:space="preserve">Image + Text (AI assisted)</w:t>
            </w:r>
          </w:p>
        </w:tc>
      </w:tr>
      <w:tr>
        <w:tc>
          <w:tcPr/>
          <w:p>
            <w:pPr>
              <w:pStyle w:val="Compact"/>
              <w:jc w:val="left"/>
            </w:pPr>
            <w:r>
              <w:t xml:space="preserve">Classification</w:t>
            </w:r>
          </w:p>
        </w:tc>
        <w:tc>
          <w:tcPr/>
          <w:p>
            <w:pPr>
              <w:pStyle w:val="Compact"/>
              <w:jc w:val="left"/>
            </w:pPr>
            <w:r>
              <w:t xml:space="preserve">Manual Selection</w:t>
            </w:r>
          </w:p>
        </w:tc>
        <w:tc>
          <w:tcPr/>
          <w:p>
            <w:pPr>
              <w:pStyle w:val="Compact"/>
              <w:jc w:val="left"/>
            </w:pPr>
            <w:r>
              <w:t xml:space="preserve">Non-deterministic LLM</w:t>
            </w:r>
          </w:p>
        </w:tc>
        <w:tc>
          <w:tcPr/>
          <w:p>
            <w:pPr>
              <w:pStyle w:val="Compact"/>
              <w:jc w:val="left"/>
            </w:pPr>
            <w:r>
              <w:t xml:space="preserve">Hybrid (Rules + Local VLM)</w:t>
            </w:r>
          </w:p>
        </w:tc>
      </w:tr>
      <w:tr>
        <w:tc>
          <w:tcPr/>
          <w:p>
            <w:pPr>
              <w:pStyle w:val="Compact"/>
              <w:jc w:val="left"/>
            </w:pPr>
            <w:r>
              <w:t xml:space="preserve">Routing Accuracy</w:t>
            </w:r>
          </w:p>
        </w:tc>
        <w:tc>
          <w:tcPr/>
          <w:p>
            <w:pPr>
              <w:pStyle w:val="Compact"/>
              <w:jc w:val="left"/>
            </w:pPr>
            <w:r>
              <w:t xml:space="preserve">Low (Misrouting common)</w:t>
            </w:r>
          </w:p>
        </w:tc>
        <w:tc>
          <w:tcPr/>
          <w:p>
            <w:pPr>
              <w:pStyle w:val="Compact"/>
              <w:jc w:val="left"/>
            </w:pPr>
            <w:r>
              <w:t xml:space="preserve">Variable (Hallucination risk)</w:t>
            </w:r>
          </w:p>
        </w:tc>
        <w:tc>
          <w:tcPr/>
          <w:p>
            <w:pPr>
              <w:pStyle w:val="Compact"/>
              <w:jc w:val="left"/>
            </w:pPr>
            <w:r>
              <w:t xml:space="preserve">High (Governed rules)</w:t>
            </w:r>
          </w:p>
        </w:tc>
      </w:tr>
      <w:tr>
        <w:tc>
          <w:tcPr/>
          <w:p>
            <w:pPr>
              <w:pStyle w:val="Compact"/>
              <w:jc w:val="left"/>
            </w:pPr>
            <w:r>
              <w:t xml:space="preserve">Infrastructure</w:t>
            </w:r>
          </w:p>
        </w:tc>
        <w:tc>
          <w:tcPr/>
          <w:p>
            <w:pPr>
              <w:pStyle w:val="Compact"/>
              <w:jc w:val="left"/>
            </w:pPr>
            <w:r>
              <w:t xml:space="preserve">Low requirement</w:t>
            </w:r>
          </w:p>
        </w:tc>
        <w:tc>
          <w:tcPr/>
          <w:p>
            <w:pPr>
              <w:pStyle w:val="Compact"/>
              <w:jc w:val="left"/>
            </w:pPr>
            <w:r>
              <w:t xml:space="preserve">High (Cloud APIs needed)</w:t>
            </w:r>
          </w:p>
        </w:tc>
        <w:tc>
          <w:tcPr/>
          <w:p>
            <w:pPr>
              <w:pStyle w:val="Compact"/>
              <w:jc w:val="left"/>
            </w:pPr>
            <w:r>
              <w:t xml:space="preserve">Moderate (Local GPU inference)</w:t>
            </w:r>
          </w:p>
        </w:tc>
      </w:tr>
      <w:tr>
        <w:tc>
          <w:tcPr/>
          <w:p>
            <w:pPr>
              <w:pStyle w:val="Compact"/>
              <w:jc w:val="left"/>
            </w:pPr>
            <w:r>
              <w:t xml:space="preserve">Primary Limitation</w:t>
            </w:r>
          </w:p>
        </w:tc>
        <w:tc>
          <w:tcPr/>
          <w:p>
            <w:pPr>
              <w:pStyle w:val="Compact"/>
              <w:jc w:val="left"/>
            </w:pPr>
            <w:r>
              <w:t xml:space="preserve">High user friction</w:t>
            </w:r>
          </w:p>
        </w:tc>
        <w:tc>
          <w:tcPr/>
          <w:p>
            <w:pPr>
              <w:pStyle w:val="Compact"/>
              <w:jc w:val="left"/>
            </w:pPr>
            <w:r>
              <w:t xml:space="preserve">Privacy concerns, unpredictable</w:t>
            </w:r>
          </w:p>
        </w:tc>
        <w:tc>
          <w:tcPr/>
          <w:p>
            <w:pPr>
              <w:pStyle w:val="Compact"/>
              <w:jc w:val="left"/>
            </w:pPr>
            <w:r>
              <w:t xml:space="preserve">Requires specialized local hardware</w:t>
            </w:r>
          </w:p>
        </w:tc>
      </w:tr>
    </w:tbl>
    <w:p>
      <w:pPr>
        <w:pStyle w:val="BodyText"/>
      </w:pPr>
      <w:r>
        <w:t xml:space="preserve">The project design aligns with development principles and platform guidance from FastAPI, React, MongoDB, and OWASP references listed in Chapter 9 [11, 12, 13, 7, 8].</w:t>
      </w:r>
    </w:p>
    <w:bookmarkEnd w:id="20"/>
    <w:bookmarkEnd w:id="21"/>
    <w:bookmarkStart w:id="22" w:name="chapter-summary"/>
    <w:p>
      <w:pPr>
        <w:pStyle w:val="Heading2"/>
      </w:pPr>
      <w:r>
        <w:rPr>
          <w:rStyle w:val="SectionNumber"/>
        </w:rPr>
        <w:t xml:space="preserve">1.8</w:t>
      </w:r>
      <w:r>
        <w:tab/>
      </w:r>
      <w:r>
        <w:t xml:space="preserve">Chapter Summary</w:t>
      </w:r>
    </w:p>
    <w:p>
      <w:pPr>
        <w:pStyle w:val="FirstParagraph"/>
      </w:pPr>
      <w:r>
        <w:t xml:space="preserve">This chapter defined the problem setting, project intent, scope boundaries, and technology foundation. It also established the literature-aligned rationale for adopting a hybrid AI plus deterministic architecture in a governance-sensitive municipal context. The next chapter details project planning, feasibility analysis, schedules, and delivery governance.</w:t>
      </w:r>
    </w:p>
    <w:bookmarkEnd w:id="22"/>
    <w:bookmarkEnd w:id="23"/>
    <w:bookmarkStart w:id="39" w:name="project-management"/>
    <w:p>
      <w:pPr>
        <w:pStyle w:val="Heading1"/>
      </w:pPr>
      <w:r>
        <w:rPr>
          <w:rStyle w:val="SectionNumber"/>
        </w:rPr>
        <w:t xml:space="preserve">2</w:t>
      </w:r>
      <w:r>
        <w:tab/>
      </w:r>
      <w:r>
        <w:t xml:space="preserve">Project Management</w:t>
      </w:r>
    </w:p>
    <w:p>
      <w:pPr>
        <w:pStyle w:val="FirstParagraph"/>
      </w:pPr>
      <w:r>
        <w:t xml:space="preserve">Project management for Jan-Sunwai AI followed an iterative delivery approach with explicit weekly milestones, acceptance checkpoints, and operational hardening gates. The planning strategy balanced feature development with risk reduction, especially in AI reliability, security posture, and deployment reproducibility.</w:t>
      </w:r>
    </w:p>
    <w:bookmarkStart w:id="28" w:name="feasibility-study"/>
    <w:p>
      <w:pPr>
        <w:pStyle w:val="Heading2"/>
      </w:pPr>
      <w:r>
        <w:rPr>
          <w:rStyle w:val="SectionNumber"/>
        </w:rPr>
        <w:t xml:space="preserve">2.1</w:t>
      </w:r>
      <w:r>
        <w:tab/>
      </w:r>
      <w:r>
        <w:t xml:space="preserve">Feasibility Study</w:t>
      </w:r>
    </w:p>
    <w:p>
      <w:pPr>
        <w:pStyle w:val="FirstParagraph"/>
      </w:pPr>
      <w:r>
        <w:t xml:space="preserve">The feasibility study was carried out before deep implementation to ensure that the project could be delivered within academic timelines while still meeting production-oriented quality goals. Evaluation covered technical viability, institutional adoption realities, timeline sustainability, and deployment reproducibility. The findings confirmed that a local-first architecture was feasible, provided that model orchestration, security controls, and environment standardization were handled as first-class concerns.</w:t>
      </w:r>
    </w:p>
    <w:bookmarkStart w:id="24" w:name="technical-feasibility"/>
    <w:p>
      <w:pPr>
        <w:pStyle w:val="Heading3"/>
      </w:pPr>
      <w:r>
        <w:rPr>
          <w:rStyle w:val="SectionNumber"/>
        </w:rPr>
        <w:t xml:space="preserve">2.1.1</w:t>
      </w:r>
      <w:r>
        <w:tab/>
      </w:r>
      <w:r>
        <w:t xml:space="preserve">Technical Feasibility</w:t>
      </w:r>
    </w:p>
    <w:p>
      <w:pPr>
        <w:pStyle w:val="FirstParagraph"/>
      </w:pPr>
      <w:r>
        <w:t xml:space="preserve">The selected stack (React, FastAPI, MongoDB, Ollama) was technically feasible for local-first civic deployment due to mature ecosystem support, strong documentation, and compatibility with available development infrastructure [11, 12, 13, 17, 16]. Key feasibility observations were:</w:t>
      </w:r>
    </w:p>
    <w:p>
      <w:pPr>
        <w:numPr>
          <w:ilvl w:val="0"/>
          <w:numId w:val="1004"/>
        </w:numPr>
      </w:pPr>
      <w:r>
        <w:t xml:space="preserve">FastAPI provided rapid API development, typed schemas, strict</w:t>
      </w:r>
      <w:r>
        <w:t xml:space="preserve"> </w:t>
      </w:r>
      <w:r>
        <w:rPr>
          <w:rStyle w:val="VerbatimChar"/>
        </w:rPr>
        <w:t xml:space="preserve">/api/v1</w:t>
      </w:r>
      <w:r>
        <w:t xml:space="preserve"> </w:t>
      </w:r>
      <w:r>
        <w:t xml:space="preserve">namespace versioning, and OpenAPI generation.</w:t>
      </w:r>
    </w:p>
    <w:p>
      <w:pPr>
        <w:numPr>
          <w:ilvl w:val="0"/>
          <w:numId w:val="1004"/>
        </w:numPr>
      </w:pPr>
      <w:r>
        <w:t xml:space="preserve">MongoDB supported flexible document structures suited to complaint histories, comments, and embedded metadata.</w:t>
      </w:r>
    </w:p>
    <w:p>
      <w:pPr>
        <w:numPr>
          <w:ilvl w:val="0"/>
          <w:numId w:val="1004"/>
        </w:numPr>
      </w:pPr>
      <w:r>
        <w:t xml:space="preserve">React (v18 with React Router v7) enabled role-specific UI composition with route guards and dashboard specialization.</w:t>
      </w:r>
    </w:p>
    <w:p>
      <w:pPr>
        <w:numPr>
          <w:ilvl w:val="0"/>
          <w:numId w:val="1004"/>
        </w:numPr>
      </w:pPr>
      <w:r>
        <w:t xml:space="preserve">Vite bundled the application with extreme speed, while Tailwind CSS v4 provided aggressive, utility-first UI styling.</w:t>
      </w:r>
    </w:p>
    <w:p>
      <w:pPr>
        <w:numPr>
          <w:ilvl w:val="0"/>
          <w:numId w:val="1004"/>
        </w:numPr>
      </w:pPr>
      <w:r>
        <w:t xml:space="preserve">Ollama provided local model execution with an in-memory background processing queue.</w:t>
      </w:r>
    </w:p>
    <w:p>
      <w:pPr>
        <w:numPr>
          <w:ilvl w:val="0"/>
          <w:numId w:val="1004"/>
        </w:numPr>
      </w:pPr>
      <w:r>
        <w:t xml:space="preserve">slowapi was integrated natively into the FastAPI lifecycle to handle Rate Limiting effectively.</w:t>
      </w:r>
    </w:p>
    <w:p>
      <w:pPr>
        <w:numPr>
          <w:ilvl w:val="0"/>
          <w:numId w:val="1004"/>
        </w:numPr>
      </w:pPr>
      <w:r>
        <w:t xml:space="preserve">Docker Compose enabled reproducible environment orchestration across development and production-like setups.</w:t>
      </w:r>
    </w:p>
    <w:p>
      <w:pPr>
        <w:pStyle w:val="FirstParagraph"/>
      </w:pPr>
      <w:r>
        <w:t xml:space="preserve">A major early technical risk was model reliability under constrained VRAM. This was mitigated by introducing a staged inference pipeline and avoiding simultaneous heavy model loading.</w:t>
      </w:r>
    </w:p>
    <w:bookmarkEnd w:id="24"/>
    <w:bookmarkStart w:id="25" w:name="time-schedule-feasibility"/>
    <w:p>
      <w:pPr>
        <w:pStyle w:val="Heading3"/>
      </w:pPr>
      <w:r>
        <w:rPr>
          <w:rStyle w:val="SectionNumber"/>
        </w:rPr>
        <w:t xml:space="preserve">2.1.2</w:t>
      </w:r>
      <w:r>
        <w:tab/>
      </w:r>
      <w:r>
        <w:t xml:space="preserve">Time Schedule Feasibility</w:t>
      </w:r>
    </w:p>
    <w:p>
      <w:pPr>
        <w:pStyle w:val="FirstParagraph"/>
      </w:pPr>
      <w:r>
        <w:t xml:space="preserve">The schedule was structured over 18 weeks, progressing from foundation to hardening and final submission. Work cadence used Monday–Saturday windows with planned Sunday off-days. Alternate Saturday breaks were also reserved. This realistic scheduling improved sustainability while preserving delivery continuity.</w:t>
      </w:r>
    </w:p>
    <w:bookmarkEnd w:id="25"/>
    <w:bookmarkStart w:id="26" w:name="operational-feasibility"/>
    <w:p>
      <w:pPr>
        <w:pStyle w:val="Heading3"/>
      </w:pPr>
      <w:r>
        <w:rPr>
          <w:rStyle w:val="SectionNumber"/>
        </w:rPr>
        <w:t xml:space="preserve">2.1.3</w:t>
      </w:r>
      <w:r>
        <w:tab/>
      </w:r>
      <w:r>
        <w:t xml:space="preserve">Operational Feasibility</w:t>
      </w:r>
    </w:p>
    <w:p>
      <w:pPr>
        <w:pStyle w:val="FirstParagraph"/>
      </w:pPr>
      <w:r>
        <w:t xml:space="preserve">Operational feasibility was validated by mapping municipal personas into role-based workflows:</w:t>
      </w:r>
    </w:p>
    <w:p>
      <w:pPr>
        <w:numPr>
          <w:ilvl w:val="0"/>
          <w:numId w:val="1005"/>
        </w:numPr>
      </w:pPr>
      <w:r>
        <w:t xml:space="preserve">Citizen: complaint intake and tracking.</w:t>
      </w:r>
    </w:p>
    <w:p>
      <w:pPr>
        <w:numPr>
          <w:ilvl w:val="0"/>
          <w:numId w:val="1005"/>
        </w:numPr>
      </w:pPr>
      <w:r>
        <w:t xml:space="preserve">Worker: assignment execution and completion updates.</w:t>
      </w:r>
    </w:p>
    <w:p>
      <w:pPr>
        <w:numPr>
          <w:ilvl w:val="0"/>
          <w:numId w:val="1005"/>
        </w:numPr>
      </w:pPr>
      <w:r>
        <w:t xml:space="preserve">Department Head: queue supervision and status transitions.</w:t>
      </w:r>
    </w:p>
    <w:p>
      <w:pPr>
        <w:numPr>
          <w:ilvl w:val="0"/>
          <w:numId w:val="1005"/>
        </w:numPr>
      </w:pPr>
      <w:r>
        <w:t xml:space="preserve">Admin: approvals, triage governance, analytics, and exports.</w:t>
      </w:r>
    </w:p>
    <w:p>
      <w:pPr>
        <w:pStyle w:val="FirstParagraph"/>
      </w:pPr>
      <w:r>
        <w:t xml:space="preserve">The resulting workflow matched expected governance practices where supervisory roles require both visibility and controlled override capabilities.</w:t>
      </w:r>
    </w:p>
    <w:bookmarkEnd w:id="26"/>
    <w:bookmarkStart w:id="27" w:name="implementation-feasibility"/>
    <w:p>
      <w:pPr>
        <w:pStyle w:val="Heading3"/>
      </w:pPr>
      <w:r>
        <w:rPr>
          <w:rStyle w:val="SectionNumber"/>
        </w:rPr>
        <w:t xml:space="preserve">2.1.4</w:t>
      </w:r>
      <w:r>
        <w:tab/>
      </w:r>
      <w:r>
        <w:t xml:space="preserve">Implementation Feasibility</w:t>
      </w:r>
    </w:p>
    <w:p>
      <w:pPr>
        <w:pStyle w:val="FirstParagraph"/>
      </w:pPr>
      <w:r>
        <w:t xml:space="preserve">Implementation was feasible under both manual and scripted setup modes. Automation scripts were created for Windows and Linux, and production deployment was validated through containerized orchestration [16]. Environment configuration was standardized via a single backend environment file to reduce drift and support repeatable handover.</w:t>
      </w:r>
    </w:p>
    <w:bookmarkEnd w:id="27"/>
    <w:bookmarkEnd w:id="28"/>
    <w:bookmarkStart w:id="34" w:name="project-planning"/>
    <w:p>
      <w:pPr>
        <w:pStyle w:val="Heading2"/>
      </w:pPr>
      <w:r>
        <w:rPr>
          <w:rStyle w:val="SectionNumber"/>
        </w:rPr>
        <w:t xml:space="preserve">2.2</w:t>
      </w:r>
      <w:r>
        <w:tab/>
      </w:r>
      <w:r>
        <w:t xml:space="preserve">Project Planning</w:t>
      </w:r>
    </w:p>
    <w:p>
      <w:pPr>
        <w:pStyle w:val="FirstParagraph"/>
      </w:pPr>
      <w:r>
        <w:t xml:space="preserve">Project planning translated broad objectives into actionable delivery slices with explicit milestones, quality gates, and integration checkpoints. Planning was intentionally cross-functional, so backend APIs, frontend role flows, AI services, and deployment scripts evolved in synchronized increments rather than in isolated tracks. This structure reduced integration shocks and enabled predictable weekly review cycles.</w:t>
      </w:r>
    </w:p>
    <w:bookmarkStart w:id="29" w:name="development-approach-and-justification"/>
    <w:p>
      <w:pPr>
        <w:pStyle w:val="Heading3"/>
      </w:pPr>
      <w:r>
        <w:rPr>
          <w:rStyle w:val="SectionNumber"/>
        </w:rPr>
        <w:t xml:space="preserve">2.2.1</w:t>
      </w:r>
      <w:r>
        <w:tab/>
      </w:r>
      <w:r>
        <w:t xml:space="preserve">Development Approach and Justification</w:t>
      </w:r>
    </w:p>
    <w:p>
      <w:pPr>
        <w:pStyle w:val="FirstParagraph"/>
      </w:pPr>
      <w:r>
        <w:t xml:space="preserve">The project used an incremental and verification-driven approach with the following cycle:</w:t>
      </w:r>
    </w:p>
    <w:p>
      <w:pPr>
        <w:numPr>
          <w:ilvl w:val="0"/>
          <w:numId w:val="1006"/>
        </w:numPr>
      </w:pPr>
      <w:r>
        <w:t xml:space="preserve">Build baseline functionality for a module.</w:t>
      </w:r>
    </w:p>
    <w:p>
      <w:pPr>
        <w:numPr>
          <w:ilvl w:val="0"/>
          <w:numId w:val="1006"/>
        </w:numPr>
      </w:pPr>
      <w:r>
        <w:t xml:space="preserve">Validate through unit and integration checks.</w:t>
      </w:r>
    </w:p>
    <w:p>
      <w:pPr>
        <w:numPr>
          <w:ilvl w:val="0"/>
          <w:numId w:val="1006"/>
        </w:numPr>
      </w:pPr>
      <w:r>
        <w:t xml:space="preserve">Expose role workflow in UI and test end-to-end behavior.</w:t>
      </w:r>
    </w:p>
    <w:p>
      <w:pPr>
        <w:numPr>
          <w:ilvl w:val="0"/>
          <w:numId w:val="1006"/>
        </w:numPr>
      </w:pPr>
      <w:r>
        <w:t xml:space="preserve">Add security/performance hardening after functional stabilization.</w:t>
      </w:r>
    </w:p>
    <w:p>
      <w:pPr>
        <w:numPr>
          <w:ilvl w:val="0"/>
          <w:numId w:val="1006"/>
        </w:numPr>
      </w:pPr>
      <w:r>
        <w:t xml:space="preserve">Document operational procedures and release notes.</w:t>
      </w:r>
    </w:p>
    <w:p>
      <w:pPr>
        <w:pStyle w:val="FirstParagraph"/>
      </w:pPr>
      <w:r>
        <w:t xml:space="preserve">This approach was chosen over a strict waterfall model because AI behavior and UX patterns required iterative calibration [17, 11, 12].</w:t>
      </w:r>
    </w:p>
    <w:bookmarkEnd w:id="29"/>
    <w:bookmarkStart w:id="30" w:name="milestones-and-deliverables"/>
    <w:p>
      <w:pPr>
        <w:pStyle w:val="Heading3"/>
      </w:pPr>
      <w:r>
        <w:rPr>
          <w:rStyle w:val="SectionNumber"/>
        </w:rPr>
        <w:t xml:space="preserve">2.2.2</w:t>
      </w:r>
      <w:r>
        <w:tab/>
      </w:r>
      <w:r>
        <w:t xml:space="preserve">Milestones and Deliverables</w:t>
      </w:r>
    </w:p>
    <w:p>
      <w:pPr>
        <w:pStyle w:val="FirstParagraph"/>
      </w:pPr>
      <w:r>
        <w:t xml:space="preserve">The milestone table below maps each delivery phase to its planned completion gate and primary acceptance criterion.</w:t>
      </w:r>
    </w:p>
    <w:p>
      <w:pPr>
        <w:pStyle w:val="TableCaption"/>
      </w:pPr>
      <w:r>
        <w:t xml:space="preserve">Milestone Summary and Deliverables</w:t>
      </w:r>
    </w:p>
    <w:tbl>
      <w:tblPr>
        <w:tblStyle w:val="Table"/>
        <w:tblW w:type="auto" w:w="0"/>
        <w:tblLook w:firstRow="1" w:lastRow="0" w:firstColumn="0" w:lastColumn="0" w:noHBand="0" w:noVBand="0" w:val="0020"/>
        <w:tblCaption w:val="Milestone Summary and Deliverables"/>
      </w:tblPr>
      <w:tblGrid>
        <w:gridCol w:w="1980"/>
        <w:gridCol w:w="1980"/>
        <w:gridCol w:w="1980"/>
        <w:gridCol w:w="1980"/>
      </w:tblGrid>
      <w:tr>
        <w:trPr>
          <w:tblHeader w:val="on"/>
        </w:trPr>
        <w:tc>
          <w:tcPr/>
          <w:p>
            <w:pPr>
              <w:pStyle w:val="Compact"/>
              <w:jc w:val="left"/>
            </w:pPr>
            <w:r>
              <w:rPr>
                <w:b/>
                <w:bCs/>
              </w:rPr>
              <w:t xml:space="preserve">Window</w:t>
            </w:r>
          </w:p>
        </w:tc>
        <w:tc>
          <w:tcPr/>
          <w:p>
            <w:pPr>
              <w:pStyle w:val="Compact"/>
              <w:jc w:val="left"/>
            </w:pPr>
            <w:r>
              <w:rPr>
                <w:b/>
                <w:bCs/>
              </w:rPr>
              <w:t xml:space="preserve">Theme</w:t>
            </w:r>
          </w:p>
        </w:tc>
        <w:tc>
          <w:tcPr/>
          <w:p>
            <w:pPr>
              <w:pStyle w:val="Compact"/>
              <w:jc w:val="left"/>
            </w:pPr>
            <w:r>
              <w:rPr>
                <w:b/>
                <w:bCs/>
              </w:rPr>
              <w:t xml:space="preserve">Key Deliverables</w:t>
            </w:r>
          </w:p>
        </w:tc>
        <w:tc>
          <w:tcPr/>
          <w:p>
            <w:pPr>
              <w:pStyle w:val="Compact"/>
              <w:jc w:val="left"/>
            </w:pPr>
            <w:r>
              <w:rPr>
                <w:b/>
                <w:bCs/>
              </w:rPr>
              <w:t xml:space="preserve">Status</w:t>
            </w:r>
          </w:p>
        </w:tc>
      </w:tr>
      <w:tr>
        <w:tc>
          <w:tcPr/>
          <w:p>
            <w:pPr>
              <w:pStyle w:val="Compact"/>
              <w:jc w:val="left"/>
            </w:pPr>
            <w:r>
              <w:rPr>
                <w:b/>
                <w:bCs/>
              </w:rPr>
              <w:t xml:space="preserve">Window</w:t>
            </w:r>
          </w:p>
        </w:tc>
        <w:tc>
          <w:tcPr/>
          <w:p>
            <w:pPr>
              <w:pStyle w:val="Compact"/>
              <w:jc w:val="left"/>
            </w:pPr>
            <w:r>
              <w:rPr>
                <w:b/>
                <w:bCs/>
              </w:rPr>
              <w:t xml:space="preserve">Theme</w:t>
            </w:r>
          </w:p>
        </w:tc>
        <w:tc>
          <w:tcPr/>
          <w:p>
            <w:pPr>
              <w:pStyle w:val="Compact"/>
              <w:jc w:val="left"/>
            </w:pPr>
            <w:r>
              <w:rPr>
                <w:b/>
                <w:bCs/>
              </w:rPr>
              <w:t xml:space="preserve">Key Deliverables</w:t>
            </w:r>
          </w:p>
        </w:tc>
        <w:tc>
          <w:tcPr/>
          <w:p>
            <w:pPr>
              <w:pStyle w:val="Compact"/>
              <w:jc w:val="left"/>
            </w:pPr>
            <w:r>
              <w:rPr>
                <w:b/>
                <w:bCs/>
              </w:rPr>
              <w:t xml:space="preserve">Status</w:t>
            </w:r>
          </w:p>
        </w:tc>
      </w:tr>
      <w:tr>
        <w:tc>
          <w:tcPr/>
          <w:p>
            <w:pPr>
              <w:pStyle w:val="Compact"/>
              <w:jc w:val="left"/>
            </w:pPr>
            <w:r>
              <w:t xml:space="preserve">Weeks 1–2</w:t>
            </w:r>
          </w:p>
        </w:tc>
        <w:tc>
          <w:tcPr/>
          <w:p>
            <w:pPr>
              <w:pStyle w:val="Compact"/>
              <w:jc w:val="left"/>
            </w:pPr>
            <w:r>
              <w:t xml:space="preserve">Foundation</w:t>
            </w:r>
          </w:p>
        </w:tc>
        <w:tc>
          <w:tcPr/>
          <w:p>
            <w:pPr>
              <w:pStyle w:val="Compact"/>
              <w:jc w:val="left"/>
            </w:pPr>
            <w:r>
              <w:t xml:space="preserve">Repo setup, environment bootstrap, backend skeleton, DB connectivity, auth schema, complaint schema, initial CRUD and upload service</w:t>
            </w:r>
          </w:p>
        </w:tc>
        <w:tc>
          <w:tcPr/>
          <w:p>
            <w:pPr>
              <w:pStyle w:val="Compact"/>
              <w:jc w:val="left"/>
            </w:pPr>
            <w:r>
              <w:t xml:space="preserve">Completed</w:t>
            </w:r>
          </w:p>
        </w:tc>
      </w:tr>
      <w:tr>
        <w:tc>
          <w:tcPr/>
          <w:p>
            <w:pPr>
              <w:pStyle w:val="Compact"/>
              <w:jc w:val="left"/>
            </w:pPr>
            <w:r>
              <w:t xml:space="preserve">Weeks 3–5</w:t>
            </w:r>
          </w:p>
        </w:tc>
        <w:tc>
          <w:tcPr/>
          <w:p>
            <w:pPr>
              <w:pStyle w:val="Compact"/>
              <w:jc w:val="left"/>
            </w:pPr>
            <w:r>
              <w:t xml:space="preserve">AI Pipeline</w:t>
            </w:r>
          </w:p>
        </w:tc>
        <w:tc>
          <w:tcPr/>
          <w:p>
            <w:pPr>
              <w:pStyle w:val="Compact"/>
              <w:jc w:val="left"/>
            </w:pPr>
            <w:r>
              <w:t xml:space="preserve">Model research, classifier iterations, geotagging, reverse geocoding, generation service, analyze endpoint integration</w:t>
            </w:r>
          </w:p>
        </w:tc>
        <w:tc>
          <w:tcPr/>
          <w:p>
            <w:pPr>
              <w:pStyle w:val="Compact"/>
              <w:jc w:val="left"/>
            </w:pPr>
            <w:r>
              <w:t xml:space="preserve">Completed</w:t>
            </w:r>
          </w:p>
        </w:tc>
      </w:tr>
      <w:tr>
        <w:tc>
          <w:tcPr/>
          <w:p>
            <w:pPr>
              <w:pStyle w:val="Compact"/>
              <w:jc w:val="left"/>
            </w:pPr>
            <w:r>
              <w:t xml:space="preserve">Week 6</w:t>
            </w:r>
          </w:p>
        </w:tc>
        <w:tc>
          <w:tcPr/>
          <w:p>
            <w:pPr>
              <w:pStyle w:val="Compact"/>
              <w:jc w:val="left"/>
            </w:pPr>
            <w:r>
              <w:t xml:space="preserve">Frontend Base</w:t>
            </w:r>
          </w:p>
        </w:tc>
        <w:tc>
          <w:tcPr/>
          <w:p>
            <w:pPr>
              <w:pStyle w:val="Compact"/>
              <w:jc w:val="left"/>
            </w:pPr>
            <w:r>
              <w:t xml:space="preserve">Routing, upload flow, analyze hook, result view, integration with backend auth and analyze pipeline</w:t>
            </w:r>
          </w:p>
        </w:tc>
        <w:tc>
          <w:tcPr/>
          <w:p>
            <w:pPr>
              <w:pStyle w:val="Compact"/>
              <w:jc w:val="left"/>
            </w:pPr>
            <w:r>
              <w:t xml:space="preserve">Completed</w:t>
            </w:r>
          </w:p>
        </w:tc>
      </w:tr>
      <w:tr>
        <w:tc>
          <w:tcPr/>
          <w:p>
            <w:pPr>
              <w:pStyle w:val="Compact"/>
              <w:jc w:val="left"/>
            </w:pPr>
            <w:r>
              <w:t xml:space="preserve">Week 7</w:t>
            </w:r>
          </w:p>
        </w:tc>
        <w:tc>
          <w:tcPr/>
          <w:p>
            <w:pPr>
              <w:pStyle w:val="Compact"/>
              <w:jc w:val="left"/>
            </w:pPr>
            <w:r>
              <w:t xml:space="preserve">Flow Closure</w:t>
            </w:r>
          </w:p>
        </w:tc>
        <w:tc>
          <w:tcPr/>
          <w:p>
            <w:pPr>
              <w:pStyle w:val="Compact"/>
              <w:jc w:val="left"/>
            </w:pPr>
            <w:r>
              <w:t xml:space="preserve">Map marker improvements, local draft persistence, error boundary, 404 route, full persona walkthrough</w:t>
            </w:r>
          </w:p>
        </w:tc>
        <w:tc>
          <w:tcPr/>
          <w:p>
            <w:pPr>
              <w:pStyle w:val="Compact"/>
              <w:jc w:val="left"/>
            </w:pPr>
            <w:r>
              <w:t xml:space="preserve">Completed</w:t>
            </w:r>
          </w:p>
        </w:tc>
      </w:tr>
      <w:tr>
        <w:tc>
          <w:tcPr/>
          <w:p>
            <w:pPr>
              <w:pStyle w:val="Compact"/>
              <w:jc w:val="left"/>
            </w:pPr>
            <w:r>
              <w:t xml:space="preserve">Week 8</w:t>
            </w:r>
          </w:p>
        </w:tc>
        <w:tc>
          <w:tcPr/>
          <w:p>
            <w:pPr>
              <w:pStyle w:val="Compact"/>
              <w:jc w:val="left"/>
            </w:pPr>
            <w:r>
              <w:t xml:space="preserve">Security Layer</w:t>
            </w:r>
          </w:p>
        </w:tc>
        <w:tc>
          <w:tcPr/>
          <w:p>
            <w:pPr>
              <w:pStyle w:val="Compact"/>
              <w:jc w:val="left"/>
            </w:pPr>
            <w:r>
              <w:t xml:space="preserve">Upload hardening, rate limiting, sanitization, CORS lockdown, security headers, index hardening</w:t>
            </w:r>
          </w:p>
        </w:tc>
        <w:tc>
          <w:tcPr/>
          <w:p>
            <w:pPr>
              <w:pStyle w:val="Compact"/>
              <w:jc w:val="left"/>
            </w:pPr>
            <w:r>
              <w:t xml:space="preserve">Completed</w:t>
            </w:r>
          </w:p>
        </w:tc>
      </w:tr>
      <w:tr>
        <w:tc>
          <w:tcPr/>
          <w:p>
            <w:pPr>
              <w:pStyle w:val="Compact"/>
              <w:jc w:val="left"/>
            </w:pPr>
            <w:r>
              <w:t xml:space="preserve">Week 9</w:t>
            </w:r>
          </w:p>
        </w:tc>
        <w:tc>
          <w:tcPr/>
          <w:p>
            <w:pPr>
              <w:pStyle w:val="Compact"/>
              <w:jc w:val="left"/>
            </w:pPr>
            <w:r>
              <w:t xml:space="preserve">NDMC Feature Pack</w:t>
            </w:r>
          </w:p>
        </w:tc>
        <w:tc>
          <w:tcPr/>
          <w:p>
            <w:pPr>
              <w:pStyle w:val="Compact"/>
              <w:jc w:val="left"/>
            </w:pPr>
            <w:r>
              <w:t xml:space="preserve">Worker panel, assignment engine, audit trail, analytics/heatmap, SLA badges, bulk actions/exports</w:t>
            </w:r>
          </w:p>
        </w:tc>
        <w:tc>
          <w:tcPr/>
          <w:p>
            <w:pPr>
              <w:pStyle w:val="Compact"/>
              <w:jc w:val="left"/>
            </w:pPr>
            <w:r>
              <w:t xml:space="preserve">Completed</w:t>
            </w:r>
          </w:p>
        </w:tc>
      </w:tr>
      <w:tr>
        <w:tc>
          <w:tcPr/>
          <w:p>
            <w:pPr>
              <w:pStyle w:val="Compact"/>
              <w:jc w:val="left"/>
            </w:pPr>
            <w:r>
              <w:t xml:space="preserve">Week 10</w:t>
            </w:r>
          </w:p>
        </w:tc>
        <w:tc>
          <w:tcPr/>
          <w:p>
            <w:pPr>
              <w:pStyle w:val="Compact"/>
              <w:jc w:val="left"/>
            </w:pPr>
            <w:r>
              <w:t xml:space="preserve">Notification and Communication</w:t>
            </w:r>
          </w:p>
        </w:tc>
        <w:tc>
          <w:tcPr/>
          <w:p>
            <w:pPr>
              <w:pStyle w:val="Compact"/>
              <w:jc w:val="left"/>
            </w:pPr>
            <w:r>
              <w:t xml:space="preserve">Navbar badge, status-triggered notifications, email stub, forgot/reset password, profile editing, E2E notification chain test</w:t>
            </w:r>
          </w:p>
        </w:tc>
        <w:tc>
          <w:tcPr/>
          <w:p>
            <w:pPr>
              <w:pStyle w:val="Compact"/>
              <w:jc w:val="left"/>
            </w:pPr>
            <w:r>
              <w:t xml:space="preserve">Completed</w:t>
            </w:r>
          </w:p>
        </w:tc>
      </w:tr>
      <w:tr>
        <w:tc>
          <w:tcPr/>
          <w:p>
            <w:pPr>
              <w:pStyle w:val="Compact"/>
              <w:jc w:val="left"/>
            </w:pPr>
            <w:r>
              <w:t xml:space="preserve">Week 11</w:t>
            </w:r>
          </w:p>
        </w:tc>
        <w:tc>
          <w:tcPr/>
          <w:p>
            <w:pPr>
              <w:pStyle w:val="Compact"/>
              <w:jc w:val="left"/>
            </w:pPr>
            <w:r>
              <w:t xml:space="preserve">Performance and Reliability</w:t>
            </w:r>
          </w:p>
        </w:tc>
        <w:tc>
          <w:tcPr/>
          <w:p>
            <w:pPr>
              <w:pStyle w:val="Compact"/>
              <w:jc w:val="left"/>
            </w:pPr>
            <w:r>
              <w:t xml:space="preserve">Image compression, lazy loading, graceful 503 degrade, profiling, resilience tests</w:t>
            </w:r>
          </w:p>
        </w:tc>
        <w:tc>
          <w:tcPr/>
          <w:p>
            <w:pPr>
              <w:pStyle w:val="Compact"/>
              <w:jc w:val="left"/>
            </w:pPr>
            <w:r>
              <w:t xml:space="preserve">Completed</w:t>
            </w:r>
          </w:p>
        </w:tc>
      </w:tr>
      <w:tr>
        <w:tc>
          <w:tcPr/>
          <w:p>
            <w:pPr>
              <w:pStyle w:val="Compact"/>
              <w:jc w:val="left"/>
            </w:pPr>
            <w:r>
              <w:t xml:space="preserve">Week 12</w:t>
            </w:r>
          </w:p>
        </w:tc>
        <w:tc>
          <w:tcPr/>
          <w:p>
            <w:pPr>
              <w:pStyle w:val="Compact"/>
              <w:jc w:val="left"/>
            </w:pPr>
            <w:r>
              <w:t xml:space="preserve">Production Hardening</w:t>
            </w:r>
          </w:p>
        </w:tc>
        <w:tc>
          <w:tcPr/>
          <w:p>
            <w:pPr>
              <w:pStyle w:val="Compact"/>
              <w:jc w:val="left"/>
            </w:pPr>
            <w:r>
              <w:t xml:space="preserve">Docker production files, compose profile, env plan, API versioning, backup strategy, UI audit</w:t>
            </w:r>
          </w:p>
        </w:tc>
        <w:tc>
          <w:tcPr/>
          <w:p>
            <w:pPr>
              <w:pStyle w:val="Compact"/>
              <w:jc w:val="left"/>
            </w:pPr>
            <w:r>
              <w:t xml:space="preserve">Completed</w:t>
            </w:r>
          </w:p>
        </w:tc>
      </w:tr>
      <w:tr>
        <w:tc>
          <w:tcPr/>
          <w:p>
            <w:pPr>
              <w:pStyle w:val="Compact"/>
              <w:jc w:val="left"/>
            </w:pPr>
            <w:r>
              <w:t xml:space="preserve">Weeks 13–14</w:t>
            </w:r>
          </w:p>
        </w:tc>
        <w:tc>
          <w:tcPr/>
          <w:p>
            <w:pPr>
              <w:pStyle w:val="Compact"/>
              <w:jc w:val="left"/>
            </w:pPr>
            <w:r>
              <w:t xml:space="preserve">Testing and Pre-Handover</w:t>
            </w:r>
          </w:p>
        </w:tc>
        <w:tc>
          <w:tcPr/>
          <w:p>
            <w:pPr>
              <w:pStyle w:val="Compact"/>
              <w:jc w:val="left"/>
            </w:pPr>
            <w:r>
              <w:t xml:space="preserve">Unit/integration/security/load tests, mobile fixes, handover guide, API reference, repository cleanup, CI workflows</w:t>
            </w:r>
          </w:p>
        </w:tc>
        <w:tc>
          <w:tcPr/>
          <w:p>
            <w:pPr>
              <w:pStyle w:val="Compact"/>
              <w:jc w:val="left"/>
            </w:pPr>
            <w:r>
              <w:t xml:space="preserve">Completed</w:t>
            </w:r>
          </w:p>
        </w:tc>
      </w:tr>
      <w:tr>
        <w:tc>
          <w:tcPr/>
          <w:p>
            <w:pPr>
              <w:pStyle w:val="Compact"/>
              <w:jc w:val="left"/>
            </w:pPr>
            <w:r>
              <w:t xml:space="preserve">Weeks 15–16</w:t>
            </w:r>
          </w:p>
        </w:tc>
        <w:tc>
          <w:tcPr/>
          <w:p>
            <w:pPr>
              <w:pStyle w:val="Compact"/>
              <w:jc w:val="left"/>
            </w:pPr>
            <w:r>
              <w:t xml:space="preserve">UAT and Staging Validation</w:t>
            </w:r>
          </w:p>
        </w:tc>
        <w:tc>
          <w:tcPr/>
          <w:p>
            <w:pPr>
              <w:pStyle w:val="Compact"/>
              <w:jc w:val="left"/>
            </w:pPr>
            <w:r>
              <w:t xml:space="preserve">Clean deploy simulation, production verification, UAT persona runs, feedback loop and polish pass</w:t>
            </w:r>
          </w:p>
        </w:tc>
        <w:tc>
          <w:tcPr/>
          <w:p>
            <w:pPr>
              <w:pStyle w:val="Compact"/>
              <w:jc w:val="left"/>
            </w:pPr>
            <w:r>
              <w:t xml:space="preserve">Completed</w:t>
            </w:r>
          </w:p>
        </w:tc>
      </w:tr>
      <w:tr>
        <w:tc>
          <w:tcPr/>
          <w:p>
            <w:pPr>
              <w:pStyle w:val="Compact"/>
              <w:jc w:val="left"/>
            </w:pPr>
            <w:r>
              <w:t xml:space="preserve">Weeks 17–18</w:t>
            </w:r>
          </w:p>
        </w:tc>
        <w:tc>
          <w:tcPr/>
          <w:p>
            <w:pPr>
              <w:pStyle w:val="Compact"/>
              <w:jc w:val="left"/>
            </w:pPr>
            <w:r>
              <w:t xml:space="preserve">Reporting and Submission</w:t>
            </w:r>
          </w:p>
        </w:tc>
        <w:tc>
          <w:tcPr/>
          <w:p>
            <w:pPr>
              <w:pStyle w:val="Compact"/>
              <w:jc w:val="left"/>
            </w:pPr>
            <w:r>
              <w:t xml:space="preserve">Technical report artifacts, screenshots, presentation, final submission hygiene and release tagging</w:t>
            </w:r>
          </w:p>
        </w:tc>
        <w:tc>
          <w:tcPr/>
          <w:p>
            <w:pPr>
              <w:pStyle w:val="Compact"/>
              <w:jc w:val="left"/>
            </w:pPr>
            <w:r>
              <w:t xml:space="preserve">Completed</w:t>
            </w:r>
          </w:p>
        </w:tc>
      </w:tr>
    </w:tbl>
    <w:bookmarkEnd w:id="30"/>
    <w:bookmarkStart w:id="32" w:name="project-timeline-gantt-chart"/>
    <w:p>
      <w:pPr>
        <w:pStyle w:val="Heading3"/>
      </w:pPr>
      <w:r>
        <w:rPr>
          <w:rStyle w:val="SectionNumber"/>
        </w:rPr>
        <w:t xml:space="preserve">2.2.3</w:t>
      </w:r>
      <w:r>
        <w:tab/>
      </w:r>
      <w:r>
        <w:t xml:space="preserve">Project Timeline (Gantt Chart)</w:t>
      </w:r>
    </w:p>
    <w:p>
      <w:pPr>
        <w:pStyle w:val="FirstParagraph"/>
      </w:pPr>
      <w:r>
        <w:t xml:space="preserve">The Gantt chart below provides a visual representation of the week-by-week delivery schedule, illustrating how development streams overlapped and how hardening, testing, and documentation phases were sequenced relative to feature delivery.</w:t>
      </w:r>
    </w:p>
    <w:bookmarkStart w:id="31" w:name="fig:gantt-chart"/>
    <w:tbl>
      <w:tblPr>
        <w:tblStyle w:val="FigureTable"/>
        <w:tblW w:type="auto" w:w="0"/>
        <w:jc w:val="center"/>
        <w:tblLook w:firstRow="0" w:lastRow="0" w:firstColumn="0" w:lastColumn="0"/>
      </w:tblPr>
      <w:tblGrid/>
    </w:tbl>
    <w:p>
      <w:pPr>
        <w:pStyle w:val="ImageCaption"/>
      </w:pPr>
      <w:r>
        <w:t xml:space="preserve">Project Gantt Chart — Week-by-Week Delivery Schedule</w:t>
      </w:r>
    </w:p>
    <w:bookmarkEnd w:id="31"/>
    <w:p>
      <w:pPr>
        <w:pStyle w:val="BodyText"/>
      </w:pPr>
      <w:r>
        <w:t xml:space="preserve">The structured breakdown below maps the project lifecycle into actionable, tracked deliverables.</w:t>
      </w:r>
    </w:p>
    <w:p>
      <w:pPr>
        <w:pStyle w:val="TableCaption"/>
      </w:pPr>
      <w:r>
        <w:t xml:space="preserve">Role Responsibility Matrix (Project Execution)</w:t>
      </w:r>
    </w:p>
    <w:tbl>
      <w:tblPr>
        <w:tblStyle w:val="Table"/>
        <w:tblW w:type="auto" w:w="0"/>
        <w:tblLook w:firstRow="1" w:lastRow="0" w:firstColumn="0" w:lastColumn="0" w:noHBand="0" w:noVBand="0" w:val="0020"/>
        <w:tblCaption w:val="Role Responsibility Matrix (Project Execution)"/>
      </w:tblPr>
      <w:tblGrid>
        <w:gridCol w:w="3960"/>
        <w:gridCol w:w="3960"/>
      </w:tblGrid>
      <w:tr>
        <w:trPr>
          <w:tblHeader w:val="on"/>
        </w:trPr>
        <w:tc>
          <w:tcPr/>
          <w:p>
            <w:pPr>
              <w:pStyle w:val="Compact"/>
              <w:jc w:val="left"/>
            </w:pPr>
            <w:r>
              <w:rPr>
                <w:b/>
                <w:bCs/>
              </w:rPr>
              <w:t xml:space="preserve">Role Area</w:t>
            </w:r>
          </w:p>
        </w:tc>
        <w:tc>
          <w:tcPr/>
          <w:p>
            <w:pPr>
              <w:pStyle w:val="Compact"/>
              <w:jc w:val="left"/>
            </w:pPr>
            <w:r>
              <w:rPr>
                <w:b/>
                <w:bCs/>
              </w:rPr>
              <w:t xml:space="preserve">Responsibilities</w:t>
            </w:r>
          </w:p>
        </w:tc>
      </w:tr>
      <w:tr>
        <w:tc>
          <w:tcPr/>
          <w:p>
            <w:pPr>
              <w:pStyle w:val="Compact"/>
              <w:jc w:val="left"/>
            </w:pPr>
            <w:r>
              <w:t xml:space="preserve">Backend Engineering</w:t>
            </w:r>
          </w:p>
        </w:tc>
        <w:tc>
          <w:tcPr/>
          <w:p>
            <w:pPr>
              <w:pStyle w:val="Compact"/>
              <w:jc w:val="left"/>
            </w:pPr>
            <w:r>
              <w:t xml:space="preserve">API design, schema validation, business logic, role authorization, lifecycle transitions, notification hooks</w:t>
            </w:r>
          </w:p>
        </w:tc>
      </w:tr>
      <w:tr>
        <w:tc>
          <w:tcPr/>
          <w:p>
            <w:pPr>
              <w:pStyle w:val="Compact"/>
              <w:jc w:val="left"/>
            </w:pPr>
            <w:r>
              <w:t xml:space="preserve">Frontend Engineering</w:t>
            </w:r>
          </w:p>
        </w:tc>
        <w:tc>
          <w:tcPr/>
          <w:p>
            <w:pPr>
              <w:pStyle w:val="Compact"/>
              <w:jc w:val="left"/>
            </w:pPr>
            <w:r>
              <w:t xml:space="preserve">Route architecture, role dashboards, analyze/result flow, user session handling, responsive behavior</w:t>
            </w:r>
          </w:p>
        </w:tc>
      </w:tr>
      <w:tr>
        <w:tc>
          <w:tcPr/>
          <w:p>
            <w:pPr>
              <w:pStyle w:val="Compact"/>
              <w:jc w:val="left"/>
            </w:pPr>
            <w:r>
              <w:t xml:space="preserve">AI and Classification</w:t>
            </w:r>
          </w:p>
        </w:tc>
        <w:tc>
          <w:tcPr/>
          <w:p>
            <w:pPr>
              <w:pStyle w:val="Compact"/>
              <w:jc w:val="left"/>
            </w:pPr>
            <w:r>
              <w:t xml:space="preserve">Vision model integration, rule engine tuning, reasoning fallback, draft generation quality checks</w:t>
            </w:r>
          </w:p>
        </w:tc>
      </w:tr>
      <w:tr>
        <w:tc>
          <w:tcPr/>
          <w:p>
            <w:pPr>
              <w:pStyle w:val="Compact"/>
              <w:jc w:val="left"/>
            </w:pPr>
            <w:r>
              <w:t xml:space="preserve">Data and Persistence</w:t>
            </w:r>
          </w:p>
        </w:tc>
        <w:tc>
          <w:tcPr/>
          <w:p>
            <w:pPr>
              <w:pStyle w:val="Compact"/>
              <w:jc w:val="left"/>
            </w:pPr>
            <w:r>
              <w:t xml:space="preserve">MongoDB collection design, indexes, query access paths, reset token TTL and audit metadata</w:t>
            </w:r>
          </w:p>
        </w:tc>
      </w:tr>
      <w:tr>
        <w:tc>
          <w:tcPr/>
          <w:p>
            <w:pPr>
              <w:pStyle w:val="Compact"/>
              <w:jc w:val="left"/>
            </w:pPr>
            <w:r>
              <w:t xml:space="preserve">Security and Reliability</w:t>
            </w:r>
          </w:p>
        </w:tc>
        <w:tc>
          <w:tcPr/>
          <w:p>
            <w:pPr>
              <w:pStyle w:val="Compact"/>
              <w:jc w:val="left"/>
            </w:pPr>
            <w:r>
              <w:t xml:space="preserve">Input sanitization, upload hardening, CORS and headers, degrade behavior, readiness/liveness semantics</w:t>
            </w:r>
          </w:p>
        </w:tc>
      </w:tr>
      <w:tr>
        <w:tc>
          <w:tcPr/>
          <w:p>
            <w:pPr>
              <w:pStyle w:val="Compact"/>
              <w:jc w:val="left"/>
            </w:pPr>
            <w:r>
              <w:t xml:space="preserve">Testing and QA</w:t>
            </w:r>
          </w:p>
        </w:tc>
        <w:tc>
          <w:tcPr/>
          <w:p>
            <w:pPr>
              <w:pStyle w:val="Compact"/>
              <w:jc w:val="left"/>
            </w:pPr>
            <w:r>
              <w:t xml:space="preserve">Unit and integration tests, resilience and security validation, load profiling, UAT scripts</w:t>
            </w:r>
          </w:p>
        </w:tc>
      </w:tr>
      <w:tr>
        <w:tc>
          <w:tcPr/>
          <w:p>
            <w:pPr>
              <w:pStyle w:val="Compact"/>
              <w:jc w:val="left"/>
            </w:pPr>
            <w:r>
              <w:t xml:space="preserve">DevOps and Deployment</w:t>
            </w:r>
          </w:p>
        </w:tc>
        <w:tc>
          <w:tcPr/>
          <w:p>
            <w:pPr>
              <w:pStyle w:val="Compact"/>
              <w:jc w:val="left"/>
            </w:pPr>
            <w:r>
              <w:t xml:space="preserve">Compose consolidation, environment normalization, production verification scripts, backup runbooks</w:t>
            </w:r>
          </w:p>
        </w:tc>
      </w:tr>
      <w:tr>
        <w:tc>
          <w:tcPr/>
          <w:p>
            <w:pPr>
              <w:pStyle w:val="Compact"/>
              <w:jc w:val="left"/>
            </w:pPr>
            <w:r>
              <w:t xml:space="preserve">Documentation and Handover</w:t>
            </w:r>
          </w:p>
        </w:tc>
        <w:tc>
          <w:tcPr/>
          <w:p>
            <w:pPr>
              <w:pStyle w:val="Compact"/>
              <w:jc w:val="left"/>
            </w:pPr>
            <w:r>
              <w:t xml:space="preserve">API reference, deployment guides, user manual, architecture and report compilation</w:t>
            </w:r>
          </w:p>
        </w:tc>
      </w:tr>
    </w:tbl>
    <w:bookmarkEnd w:id="32"/>
    <w:bookmarkStart w:id="33" w:name="group-dependencies"/>
    <w:p>
      <w:pPr>
        <w:pStyle w:val="Heading3"/>
      </w:pPr>
      <w:r>
        <w:rPr>
          <w:rStyle w:val="SectionNumber"/>
        </w:rPr>
        <w:t xml:space="preserve">2.2.4</w:t>
      </w:r>
      <w:r>
        <w:tab/>
      </w:r>
      <w:r>
        <w:t xml:space="preserve">Group Dependencies</w:t>
      </w:r>
    </w:p>
    <w:p>
      <w:pPr>
        <w:pStyle w:val="FirstParagraph"/>
      </w:pPr>
      <w:r>
        <w:t xml:space="preserve">The project includes cross-cutting dependencies that were managed explicitly:</w:t>
      </w:r>
    </w:p>
    <w:p>
      <w:pPr>
        <w:numPr>
          <w:ilvl w:val="0"/>
          <w:numId w:val="1007"/>
        </w:numPr>
      </w:pPr>
      <w:r>
        <w:t xml:space="preserve">Backend depends on MongoDB availability and correctly configured environment variables.</w:t>
      </w:r>
    </w:p>
    <w:p>
      <w:pPr>
        <w:numPr>
          <w:ilvl w:val="0"/>
          <w:numId w:val="1007"/>
        </w:numPr>
      </w:pPr>
      <w:r>
        <w:t xml:space="preserve">Analyze flow depends on file storage service and Ollama runtime health.</w:t>
      </w:r>
    </w:p>
    <w:p>
      <w:pPr>
        <w:numPr>
          <w:ilvl w:val="0"/>
          <w:numId w:val="1007"/>
        </w:numPr>
      </w:pPr>
      <w:r>
        <w:t xml:space="preserve">Frontend route behavior depends on cookie-session state and role claims.</w:t>
      </w:r>
    </w:p>
    <w:p>
      <w:pPr>
        <w:numPr>
          <w:ilvl w:val="0"/>
          <w:numId w:val="1007"/>
        </w:numPr>
      </w:pPr>
      <w:r>
        <w:t xml:space="preserve">Assignment quality depends on worker profile completeness (department, approval, service area, status).</w:t>
      </w:r>
    </w:p>
    <w:p>
      <w:pPr>
        <w:numPr>
          <w:ilvl w:val="0"/>
          <w:numId w:val="1007"/>
        </w:numPr>
      </w:pPr>
      <w:r>
        <w:t xml:space="preserve">Production readiness depends on compose health checks, proxy alignment, and secure secret configuration.</w:t>
      </w:r>
    </w:p>
    <w:p>
      <w:pPr>
        <w:pStyle w:val="FirstParagraph"/>
      </w:pPr>
      <w:r>
        <w:t xml:space="preserve">Dependency risks were controlled through health endpoints, fallback behaviors, and scripted verification routines.</w:t>
      </w:r>
    </w:p>
    <w:bookmarkEnd w:id="33"/>
    <w:bookmarkEnd w:id="34"/>
    <w:bookmarkStart w:id="35" w:name="risk-management"/>
    <w:p>
      <w:pPr>
        <w:pStyle w:val="Heading2"/>
      </w:pPr>
      <w:r>
        <w:rPr>
          <w:rStyle w:val="SectionNumber"/>
        </w:rPr>
        <w:t xml:space="preserve">2.3</w:t>
      </w:r>
      <w:r>
        <w:tab/>
      </w:r>
      <w:r>
        <w:t xml:space="preserve">Risk Management</w:t>
      </w:r>
    </w:p>
    <w:p>
      <w:pPr>
        <w:pStyle w:val="TableCaption"/>
      </w:pPr>
      <w:r>
        <w:t xml:space="preserve">Risk Register and Mitigation Plan</w:t>
      </w:r>
    </w:p>
    <w:tbl>
      <w:tblPr>
        <w:tblStyle w:val="Table"/>
        <w:tblW w:type="auto" w:w="0"/>
        <w:tblLook w:firstRow="1" w:lastRow="0" w:firstColumn="0" w:lastColumn="0" w:noHBand="0" w:noVBand="0" w:val="0020"/>
        <w:tblCaption w:val="Risk Register and Mitigation Plan"/>
      </w:tblPr>
      <w:tblGrid>
        <w:gridCol w:w="1980"/>
        <w:gridCol w:w="1980"/>
        <w:gridCol w:w="1980"/>
        <w:gridCol w:w="1980"/>
      </w:tblGrid>
      <w:tr>
        <w:trPr>
          <w:tblHeader w:val="on"/>
        </w:trPr>
        <w:tc>
          <w:tcPr/>
          <w:p>
            <w:pPr>
              <w:pStyle w:val="Compact"/>
              <w:jc w:val="left"/>
            </w:pPr>
            <w:r>
              <w:rPr>
                <w:b/>
                <w:bCs/>
              </w:rPr>
              <w:t xml:space="preserve">Risk</w:t>
            </w:r>
          </w:p>
        </w:tc>
        <w:tc>
          <w:tcPr/>
          <w:p>
            <w:pPr>
              <w:pStyle w:val="Compact"/>
              <w:jc w:val="left"/>
            </w:pPr>
            <w:r>
              <w:rPr>
                <w:b/>
                <w:bCs/>
              </w:rPr>
              <w:t xml:space="preserve">Likelihood</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rPr>
                <w:b/>
                <w:bCs/>
              </w:rPr>
              <w:t xml:space="preserve">Risk</w:t>
            </w:r>
          </w:p>
        </w:tc>
        <w:tc>
          <w:tcPr/>
          <w:p>
            <w:pPr>
              <w:pStyle w:val="Compact"/>
              <w:jc w:val="left"/>
            </w:pPr>
            <w:r>
              <w:rPr>
                <w:b/>
                <w:bCs/>
              </w:rPr>
              <w:t xml:space="preserve">Likelihood</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t xml:space="preserve">Model unavailability or timeout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Multi-tier vision fallback, queue-based generation, retryable 503 responses</w:t>
            </w:r>
          </w:p>
        </w:tc>
      </w:tr>
      <w:tr>
        <w:tc>
          <w:tcPr/>
          <w:p>
            <w:pPr>
              <w:pStyle w:val="Compact"/>
              <w:jc w:val="left"/>
            </w:pPr>
            <w:r>
              <w:t xml:space="preserve">Wrong department classification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Deterministic rule engine, triage queue, admin correction workflow</w:t>
            </w:r>
          </w:p>
        </w:tc>
      </w:tr>
      <w:tr>
        <w:tc>
          <w:tcPr/>
          <w:p>
            <w:pPr>
              <w:pStyle w:val="Compact"/>
              <w:jc w:val="left"/>
            </w:pPr>
            <w:r>
              <w:t xml:space="preserve">Invalid/malicious uploads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Extension + MIME + magic number + image decode validation, max size enforcement</w:t>
            </w:r>
          </w:p>
        </w:tc>
      </w:tr>
      <w:tr>
        <w:tc>
          <w:tcPr/>
          <w:p>
            <w:pPr>
              <w:pStyle w:val="Compact"/>
              <w:jc w:val="left"/>
            </w:pPr>
            <w:r>
              <w:t xml:space="preserve">Unauthorized route access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Cookie-session auth (JWT compatibility), role-gated dependencies, integration tests for permission boundaries</w:t>
            </w:r>
          </w:p>
        </w:tc>
      </w:tr>
      <w:tr>
        <w:tc>
          <w:tcPr/>
          <w:p>
            <w:pPr>
              <w:pStyle w:val="Compact"/>
              <w:jc w:val="left"/>
            </w:pPr>
            <w:r>
              <w:t xml:space="preserve">Configuration drift across environments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Unified backend environment strategy and scripted deployment checks</w:t>
            </w:r>
          </w:p>
        </w:tc>
      </w:tr>
      <w:tr>
        <w:tc>
          <w:tcPr/>
          <w:p>
            <w:pPr>
              <w:pStyle w:val="Compact"/>
              <w:jc w:val="left"/>
            </w:pPr>
            <w:r>
              <w:t xml:space="preserve">Notification inconsistency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Automated notification-chain tests and mark-all-read verification</w:t>
            </w:r>
          </w:p>
        </w:tc>
      </w:tr>
      <w:tr>
        <w:tc>
          <w:tcPr/>
          <w:p>
            <w:pPr>
              <w:pStyle w:val="Compact"/>
              <w:jc w:val="left"/>
            </w:pPr>
            <w:r>
              <w:t xml:space="preserve">Performance degradation under load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Profiling, timing logs, load-testing matrix, controlled fallback behavior</w:t>
            </w:r>
          </w:p>
        </w:tc>
      </w:tr>
      <w:tr>
        <w:tc>
          <w:tcPr/>
          <w:p>
            <w:pPr>
              <w:pStyle w:val="Compact"/>
              <w:jc w:val="left"/>
            </w:pPr>
            <w:r>
              <w:t xml:space="preserve">Documentation mismatch at handover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NDMC deployment guide, API reference sync, verification procedure chapter</w:t>
            </w:r>
          </w:p>
        </w:tc>
      </w:tr>
    </w:tbl>
    <w:bookmarkEnd w:id="35"/>
    <w:bookmarkStart w:id="36" w:name="management-outcomes"/>
    <w:p>
      <w:pPr>
        <w:pStyle w:val="Heading2"/>
      </w:pPr>
      <w:r>
        <w:rPr>
          <w:rStyle w:val="SectionNumber"/>
        </w:rPr>
        <w:t xml:space="preserve">2.4</w:t>
      </w:r>
      <w:r>
        <w:tab/>
      </w:r>
      <w:r>
        <w:t xml:space="preserve">Management Outcomes</w:t>
      </w:r>
    </w:p>
    <w:p>
      <w:pPr>
        <w:pStyle w:val="FirstParagraph"/>
      </w:pPr>
      <w:r>
        <w:t xml:space="preserve">The management strategy achieved three notable outcomes:</w:t>
      </w:r>
    </w:p>
    <w:p>
      <w:pPr>
        <w:numPr>
          <w:ilvl w:val="0"/>
          <w:numId w:val="1008"/>
        </w:numPr>
      </w:pPr>
      <w:r>
        <w:t xml:space="preserve">Feature breadth was delivered without compromising security and reliability hardening.</w:t>
      </w:r>
    </w:p>
    <w:p>
      <w:pPr>
        <w:numPr>
          <w:ilvl w:val="0"/>
          <w:numId w:val="1008"/>
        </w:numPr>
      </w:pPr>
      <w:r>
        <w:t xml:space="preserve">Delivery confidence increased through continuous testing and issue-driven iteration.</w:t>
      </w:r>
    </w:p>
    <w:p>
      <w:pPr>
        <w:numPr>
          <w:ilvl w:val="0"/>
          <w:numId w:val="1008"/>
        </w:numPr>
      </w:pPr>
      <w:r>
        <w:t xml:space="preserve">Handover readiness improved through consolidated deployment/configuration artifacts and documentation alignment.</w:t>
      </w:r>
    </w:p>
    <w:bookmarkEnd w:id="36"/>
    <w:bookmarkStart w:id="37" w:name="management-retrospective"/>
    <w:p>
      <w:pPr>
        <w:pStyle w:val="Heading2"/>
      </w:pPr>
      <w:r>
        <w:rPr>
          <w:rStyle w:val="SectionNumber"/>
        </w:rPr>
        <w:t xml:space="preserve">2.5</w:t>
      </w:r>
      <w:r>
        <w:tab/>
      </w:r>
      <w:r>
        <w:t xml:space="preserve">Management Retrospective</w:t>
      </w:r>
    </w:p>
    <w:p>
      <w:pPr>
        <w:pStyle w:val="FirstParagraph"/>
      </w:pPr>
      <w:r>
        <w:t xml:space="preserve">Three management lessons were central to delivery quality:</w:t>
      </w:r>
    </w:p>
    <w:p>
      <w:pPr>
        <w:numPr>
          <w:ilvl w:val="0"/>
          <w:numId w:val="1009"/>
        </w:numPr>
      </w:pPr>
      <w:r>
        <w:rPr>
          <w:b/>
          <w:bCs/>
        </w:rPr>
        <w:t xml:space="preserve">Early role modeling reduced rework:</w:t>
      </w:r>
      <w:r>
        <w:t xml:space="preserve"> </w:t>
      </w:r>
      <w:r>
        <w:t xml:space="preserve">Defining citizen/worker/dept-head/admin pathways early prevented significant UI and authorization redesign later.</w:t>
      </w:r>
    </w:p>
    <w:p>
      <w:pPr>
        <w:numPr>
          <w:ilvl w:val="0"/>
          <w:numId w:val="1009"/>
        </w:numPr>
      </w:pPr>
      <w:r>
        <w:rPr>
          <w:b/>
          <w:bCs/>
        </w:rPr>
        <w:t xml:space="preserve">Security and reliability should not be deferred:</w:t>
      </w:r>
      <w:r>
        <w:t xml:space="preserve"> </w:t>
      </w:r>
      <w:r>
        <w:t xml:space="preserve">Integrating these streams before final release avoided unstable late-stage merges.</w:t>
      </w:r>
    </w:p>
    <w:p>
      <w:pPr>
        <w:numPr>
          <w:ilvl w:val="0"/>
          <w:numId w:val="1009"/>
        </w:numPr>
      </w:pPr>
      <w:r>
        <w:rPr>
          <w:b/>
          <w:bCs/>
        </w:rPr>
        <w:t xml:space="preserve">Artifact consolidation is a management task:</w:t>
      </w:r>
      <w:r>
        <w:t xml:space="preserve"> </w:t>
      </w:r>
      <w:r>
        <w:t xml:space="preserve">Unifying environment and compose artifacts reduced support burden and improved handover confidence.</w:t>
      </w:r>
    </w:p>
    <w:bookmarkEnd w:id="37"/>
    <w:bookmarkStart w:id="38" w:name="chapter-summary-1"/>
    <w:p>
      <w:pPr>
        <w:pStyle w:val="Heading2"/>
      </w:pPr>
      <w:r>
        <w:rPr>
          <w:rStyle w:val="SectionNumber"/>
        </w:rPr>
        <w:t xml:space="preserve">2.6</w:t>
      </w:r>
      <w:r>
        <w:tab/>
      </w:r>
      <w:r>
        <w:t xml:space="preserve">Chapter Summary</w:t>
      </w:r>
    </w:p>
    <w:p>
      <w:pPr>
        <w:pStyle w:val="FirstParagraph"/>
      </w:pPr>
      <w:r>
        <w:t xml:space="preserve">This chapter demonstrated that the project was not only technically implementable but also deliverable within a controlled timeline and governance framework. Feasibility, dependency management, risk planning, and milestone tracking supported predictable progress toward a production-oriented civic platform.</w:t>
      </w:r>
    </w:p>
    <w:bookmarkEnd w:id="38"/>
    <w:bookmarkEnd w:id="39"/>
    <w:bookmarkStart w:id="58" w:name="system-requirement-study"/>
    <w:p>
      <w:pPr>
        <w:pStyle w:val="Heading1"/>
      </w:pPr>
      <w:r>
        <w:rPr>
          <w:rStyle w:val="SectionNumber"/>
        </w:rPr>
        <w:t xml:space="preserve">3</w:t>
      </w:r>
      <w:r>
        <w:tab/>
      </w:r>
      <w:r>
        <w:t xml:space="preserve">System Requirement Study</w:t>
      </w:r>
    </w:p>
    <w:p>
      <w:pPr>
        <w:pStyle w:val="FirstParagraph"/>
      </w:pPr>
      <w:r>
        <w:t xml:space="preserve">This chapter documents requirement analysis for Jan-Sunwai AI, including the baseline state of existing grievance systems, observed limitations, actor expectations, and formalized functional/non-functional requirements. The study was derived from implementation realities, municipal workflow assumptions, and validation through tests and user journeys.</w:t>
      </w:r>
    </w:p>
    <w:bookmarkStart w:id="40" w:name="existing-system-overview"/>
    <w:p>
      <w:pPr>
        <w:pStyle w:val="Heading2"/>
      </w:pPr>
      <w:r>
        <w:rPr>
          <w:rStyle w:val="SectionNumber"/>
        </w:rPr>
        <w:t xml:space="preserve">3.1</w:t>
      </w:r>
      <w:r>
        <w:tab/>
      </w:r>
      <w:r>
        <w:t xml:space="preserve">Existing System Overview</w:t>
      </w:r>
    </w:p>
    <w:p>
      <w:pPr>
        <w:pStyle w:val="FirstParagraph"/>
      </w:pPr>
      <w:r>
        <w:t xml:space="preserve">Many conventional civic complaint channels depend on one or more of the following interfaces: physical counters, basic web forms, call center logging, or generic ticketing portals. While these methods can register complaints, they often suffer from weak input quality, manual routing dependency, and low traceability.</w:t>
      </w:r>
    </w:p>
    <w:p>
      <w:pPr>
        <w:pStyle w:val="BodyText"/>
      </w:pPr>
      <w:r>
        <w:t xml:space="preserve">Key characteristics of existing systems observed in this problem context:</w:t>
      </w:r>
    </w:p>
    <w:p>
      <w:pPr>
        <w:numPr>
          <w:ilvl w:val="0"/>
          <w:numId w:val="1010"/>
        </w:numPr>
      </w:pPr>
      <w:r>
        <w:t xml:space="preserve">Citizens are expected to manually choose departments, often without sufficient guidance.</w:t>
      </w:r>
    </w:p>
    <w:p>
      <w:pPr>
        <w:numPr>
          <w:ilvl w:val="0"/>
          <w:numId w:val="1010"/>
        </w:numPr>
      </w:pPr>
      <w:r>
        <w:t xml:space="preserve">Complaint narratives are text-heavy and unstructured, leading to inconsistent detail quality.</w:t>
      </w:r>
    </w:p>
    <w:p>
      <w:pPr>
        <w:numPr>
          <w:ilvl w:val="0"/>
          <w:numId w:val="1010"/>
        </w:numPr>
      </w:pPr>
      <w:r>
        <w:t xml:space="preserve">Photo evidence may be accepted but is rarely integrated into routing logic.</w:t>
      </w:r>
    </w:p>
    <w:p>
      <w:pPr>
        <w:numPr>
          <w:ilvl w:val="0"/>
          <w:numId w:val="1010"/>
        </w:numPr>
      </w:pPr>
      <w:r>
        <w:t xml:space="preserve">Status updates are frequently sparse or delayed.</w:t>
      </w:r>
    </w:p>
    <w:p>
      <w:pPr>
        <w:numPr>
          <w:ilvl w:val="0"/>
          <w:numId w:val="1010"/>
        </w:numPr>
      </w:pPr>
      <w:r>
        <w:t xml:space="preserve">Workflow metadata (who changed what and why) is often incomplete for audits.</w:t>
      </w:r>
    </w:p>
    <w:bookmarkEnd w:id="40"/>
    <w:bookmarkStart w:id="41" w:name="limitations-of-the-existing-system"/>
    <w:p>
      <w:pPr>
        <w:pStyle w:val="Heading2"/>
      </w:pPr>
      <w:r>
        <w:rPr>
          <w:rStyle w:val="SectionNumber"/>
        </w:rPr>
        <w:t xml:space="preserve">3.2</w:t>
      </w:r>
      <w:r>
        <w:tab/>
      </w:r>
      <w:r>
        <w:t xml:space="preserve">Limitations of the Existing System</w:t>
      </w:r>
    </w:p>
    <w:p>
      <w:pPr>
        <w:pStyle w:val="FirstParagraph"/>
      </w:pPr>
      <w:r>
        <w:t xml:space="preserve">Seven recurring limitations were observed in legacy civic grievance systems: manual authority selection by citizens causing frequent misrouting; inconsistent complaint descriptions that require staff to rewrite or clarify cases before action; weak integration of visual evidence leaving photographs unused during triage; limited role-specific workflows that impose the same interface burden on very different personas; minimal lifecycle traceability making accountability reviews difficult; low transparency in queue behavior eroding citizen trust; and sparse administrative analytics that force planning decisions to rely on intuition rather than data.</w:t>
      </w:r>
    </w:p>
    <w:bookmarkEnd w:id="41"/>
    <w:bookmarkStart w:id="42" w:name="user-characteristics"/>
    <w:p>
      <w:pPr>
        <w:pStyle w:val="Heading2"/>
      </w:pPr>
      <w:r>
        <w:rPr>
          <w:rStyle w:val="SectionNumber"/>
        </w:rPr>
        <w:t xml:space="preserve">3.3</w:t>
      </w:r>
      <w:r>
        <w:tab/>
      </w:r>
      <w:r>
        <w:t xml:space="preserve">User Characteristics</w:t>
      </w:r>
    </w:p>
    <w:p>
      <w:pPr>
        <w:pStyle w:val="FirstParagraph"/>
      </w:pPr>
      <w:r>
        <w:t xml:space="preserve">The system is designed for four operational personas with distinct interaction patterns and authorization boundaries.</w:t>
      </w:r>
    </w:p>
    <w:p>
      <w:pPr>
        <w:pStyle w:val="BodyText"/>
      </w:pPr>
      <w:r>
        <w:t xml:space="preserve">The system serves four distinct operational personas.</w:t>
      </w:r>
      <w:r>
        <w:t xml:space="preserve"> </w:t>
      </w:r>
      <w:r>
        <w:rPr>
          <w:b/>
          <w:bCs/>
        </w:rPr>
        <w:t xml:space="preserve">Citizens</w:t>
      </w:r>
      <w:r>
        <w:t xml:space="preserve"> </w:t>
      </w:r>
      <w:r>
        <w:t xml:space="preserve">report issues and track outcomes — they upload images, review the AI-generated draft, submit their complaint, and monitor notifications and status updates.</w:t>
      </w:r>
      <w:r>
        <w:t xml:space="preserve"> </w:t>
      </w:r>
      <w:r>
        <w:rPr>
          <w:b/>
          <w:bCs/>
        </w:rPr>
        <w:t xml:space="preserve">Workers</w:t>
      </w:r>
      <w:r>
        <w:t xml:space="preserve"> </w:t>
      </w:r>
      <w:r>
        <w:t xml:space="preserve">resolve assigned field tasks by viewing their queue, managing availability, and marking completions with resolution notes.</w:t>
      </w:r>
      <w:r>
        <w:t xml:space="preserve"> </w:t>
      </w:r>
      <w:r>
        <w:rPr>
          <w:b/>
          <w:bCs/>
        </w:rPr>
        <w:t xml:space="preserve">Department Heads</w:t>
      </w:r>
      <w:r>
        <w:t xml:space="preserve"> </w:t>
      </w:r>
      <w:r>
        <w:t xml:space="preserve">manage departmental flow by filtering the department queue, updating complaint status, adding notes, and transferring or escalating cases when required.</w:t>
      </w:r>
      <w:r>
        <w:t xml:space="preserve"> </w:t>
      </w:r>
      <w:r>
        <w:rPr>
          <w:b/>
          <w:bCs/>
        </w:rPr>
        <w:t xml:space="preserve">Administrators</w:t>
      </w:r>
      <w:r>
        <w:t xml:space="preserve"> </w:t>
      </w:r>
      <w:r>
        <w:t xml:space="preserve">exercise end-to-end governance: approving workers, triaging ambiguous AI classifications, performing bulk operations, exporting reports, and monitoring analytics.</w:t>
      </w:r>
    </w:p>
    <w:bookmarkEnd w:id="42"/>
    <w:bookmarkStart w:id="43" w:name="functional-requirements"/>
    <w:p>
      <w:pPr>
        <w:pStyle w:val="Heading2"/>
      </w:pPr>
      <w:r>
        <w:rPr>
          <w:rStyle w:val="SectionNumber"/>
        </w:rPr>
        <w:t xml:space="preserve">3.4</w:t>
      </w:r>
      <w:r>
        <w:tab/>
      </w:r>
      <w:r>
        <w:t xml:space="preserve">Functional Requirements</w:t>
      </w:r>
    </w:p>
    <w:p>
      <w:pPr>
        <w:pStyle w:val="TableCaption"/>
      </w:pPr>
      <w:r>
        <w:t xml:space="preserve">Functional Requirement Specification</w:t>
      </w:r>
    </w:p>
    <w:tbl>
      <w:tblPr>
        <w:tblStyle w:val="Table"/>
        <w:tblW w:type="auto" w:w="0"/>
        <w:tblLook w:firstRow="1" w:lastRow="0" w:firstColumn="0" w:lastColumn="0" w:noHBand="0" w:noVBand="0" w:val="0020"/>
        <w:tblCaption w:val="Functional Requirement Specification"/>
      </w:tblPr>
      <w:tblGrid>
        <w:gridCol w:w="2640"/>
        <w:gridCol w:w="2640"/>
        <w:gridCol w:w="2640"/>
      </w:tblGrid>
      <w:tr>
        <w:trPr>
          <w:tblHeader w:val="on"/>
        </w:trPr>
        <w:tc>
          <w:tcPr/>
          <w:p>
            <w:pPr>
              <w:pStyle w:val="Compact"/>
              <w:jc w:val="left"/>
            </w:pPr>
            <w:r>
              <w:rPr>
                <w:b/>
                <w:bCs/>
              </w:rPr>
              <w:t xml:space="preserve">FR ID</w:t>
            </w:r>
          </w:p>
        </w:tc>
        <w:tc>
          <w:tcPr/>
          <w:p>
            <w:pPr>
              <w:pStyle w:val="Compact"/>
              <w:jc w:val="left"/>
            </w:pPr>
            <w:r>
              <w:rPr>
                <w:b/>
                <w:bCs/>
              </w:rPr>
              <w:t xml:space="preserve">Requirement Name</w:t>
            </w:r>
          </w:p>
        </w:tc>
        <w:tc>
          <w:tcPr/>
          <w:p>
            <w:pPr>
              <w:pStyle w:val="Compact"/>
              <w:jc w:val="left"/>
            </w:pPr>
            <w:r>
              <w:rPr>
                <w:b/>
                <w:bCs/>
              </w:rPr>
              <w:t xml:space="preserve">Requirement Description</w:t>
            </w:r>
          </w:p>
        </w:tc>
      </w:tr>
      <w:tr>
        <w:tc>
          <w:tcPr/>
          <w:p>
            <w:pPr>
              <w:pStyle w:val="Compact"/>
              <w:jc w:val="left"/>
            </w:pPr>
            <w:r>
              <w:rPr>
                <w:b/>
                <w:bCs/>
              </w:rPr>
              <w:t xml:space="preserve">FR ID</w:t>
            </w:r>
          </w:p>
        </w:tc>
        <w:tc>
          <w:tcPr/>
          <w:p>
            <w:pPr>
              <w:pStyle w:val="Compact"/>
              <w:jc w:val="left"/>
            </w:pPr>
            <w:r>
              <w:rPr>
                <w:b/>
                <w:bCs/>
              </w:rPr>
              <w:t xml:space="preserve">Requirement Name</w:t>
            </w:r>
          </w:p>
        </w:tc>
        <w:tc>
          <w:tcPr/>
          <w:p>
            <w:pPr>
              <w:pStyle w:val="Compact"/>
              <w:jc w:val="left"/>
            </w:pPr>
            <w:r>
              <w:rPr>
                <w:b/>
                <w:bCs/>
              </w:rPr>
              <w:t xml:space="preserve">Requirement Description</w:t>
            </w:r>
          </w:p>
        </w:tc>
      </w:tr>
      <w:tr>
        <w:tc>
          <w:tcPr/>
          <w:p>
            <w:pPr>
              <w:pStyle w:val="Compact"/>
              <w:jc w:val="left"/>
            </w:pPr>
            <w:r>
              <w:t xml:space="preserve">FR-01</w:t>
            </w:r>
          </w:p>
        </w:tc>
        <w:tc>
          <w:tcPr/>
          <w:p>
            <w:pPr>
              <w:pStyle w:val="Compact"/>
              <w:jc w:val="left"/>
            </w:pPr>
            <w:r>
              <w:t xml:space="preserve">User Registration</w:t>
            </w:r>
          </w:p>
        </w:tc>
        <w:tc>
          <w:tcPr/>
          <w:p>
            <w:pPr>
              <w:pStyle w:val="Compact"/>
              <w:jc w:val="left"/>
            </w:pPr>
            <w:r>
              <w:t xml:space="preserve">System shall allow self-registration for citizen and worker roles with validation and duplicate checks.</w:t>
            </w:r>
          </w:p>
        </w:tc>
      </w:tr>
      <w:tr>
        <w:tc>
          <w:tcPr/>
          <w:p>
            <w:pPr>
              <w:pStyle w:val="Compact"/>
              <w:jc w:val="left"/>
            </w:pPr>
            <w:r>
              <w:t xml:space="preserve">FR-02</w:t>
            </w:r>
          </w:p>
        </w:tc>
        <w:tc>
          <w:tcPr/>
          <w:p>
            <w:pPr>
              <w:pStyle w:val="Compact"/>
              <w:jc w:val="left"/>
            </w:pPr>
            <w:r>
              <w:t xml:space="preserve">User Authentication</w:t>
            </w:r>
          </w:p>
        </w:tc>
        <w:tc>
          <w:tcPr/>
          <w:p>
            <w:pPr>
              <w:pStyle w:val="Compact"/>
              <w:jc w:val="left"/>
            </w:pPr>
            <w:r>
              <w:t xml:space="preserve">System shall establish secure cookie-session authentication on successful login and protect authorized routes, with JWT compatibility for API clients.</w:t>
            </w:r>
          </w:p>
        </w:tc>
      </w:tr>
      <w:tr>
        <w:tc>
          <w:tcPr/>
          <w:p>
            <w:pPr>
              <w:pStyle w:val="Compact"/>
              <w:jc w:val="left"/>
            </w:pPr>
            <w:r>
              <w:t xml:space="preserve">FR-03</w:t>
            </w:r>
          </w:p>
        </w:tc>
        <w:tc>
          <w:tcPr/>
          <w:p>
            <w:pPr>
              <w:pStyle w:val="Compact"/>
              <w:jc w:val="left"/>
            </w:pPr>
            <w:r>
              <w:t xml:space="preserve">Profile Management</w:t>
            </w:r>
          </w:p>
        </w:tc>
        <w:tc>
          <w:tcPr/>
          <w:p>
            <w:pPr>
              <w:pStyle w:val="Compact"/>
              <w:jc w:val="left"/>
            </w:pPr>
            <w:r>
              <w:t xml:space="preserve">Authenticated users shall update selected profile fields such as full name and phone number.</w:t>
            </w:r>
          </w:p>
        </w:tc>
      </w:tr>
      <w:tr>
        <w:tc>
          <w:tcPr/>
          <w:p>
            <w:pPr>
              <w:pStyle w:val="Compact"/>
              <w:jc w:val="left"/>
            </w:pPr>
            <w:r>
              <w:t xml:space="preserve">FR-04</w:t>
            </w:r>
          </w:p>
        </w:tc>
        <w:tc>
          <w:tcPr/>
          <w:p>
            <w:pPr>
              <w:pStyle w:val="Compact"/>
              <w:jc w:val="left"/>
            </w:pPr>
            <w:r>
              <w:t xml:space="preserve">Password Recovery</w:t>
            </w:r>
          </w:p>
        </w:tc>
        <w:tc>
          <w:tcPr/>
          <w:p>
            <w:pPr>
              <w:pStyle w:val="Compact"/>
              <w:jc w:val="left"/>
            </w:pPr>
            <w:r>
              <w:t xml:space="preserve">System shall support forgot-password and reset-password flows with time-bound tokens.</w:t>
            </w:r>
          </w:p>
        </w:tc>
      </w:tr>
      <w:tr>
        <w:tc>
          <w:tcPr/>
          <w:p>
            <w:pPr>
              <w:pStyle w:val="Compact"/>
              <w:jc w:val="left"/>
            </w:pPr>
            <w:r>
              <w:t xml:space="preserve">FR-05</w:t>
            </w:r>
          </w:p>
        </w:tc>
        <w:tc>
          <w:tcPr/>
          <w:p>
            <w:pPr>
              <w:pStyle w:val="Compact"/>
              <w:jc w:val="left"/>
            </w:pPr>
            <w:r>
              <w:t xml:space="preserve">Image Upload Validation</w:t>
            </w:r>
          </w:p>
        </w:tc>
        <w:tc>
          <w:tcPr/>
          <w:p>
            <w:pPr>
              <w:pStyle w:val="Compact"/>
              <w:jc w:val="left"/>
            </w:pPr>
            <w:r>
              <w:t xml:space="preserve">Analyze endpoint shall accept valid JPG/PNG/WEBP images and reject unsupported or malformed payloads.</w:t>
            </w:r>
          </w:p>
        </w:tc>
      </w:tr>
      <w:tr>
        <w:tc>
          <w:tcPr/>
          <w:p>
            <w:pPr>
              <w:pStyle w:val="Compact"/>
              <w:jc w:val="left"/>
            </w:pPr>
            <w:r>
              <w:t xml:space="preserve">FR-06</w:t>
            </w:r>
          </w:p>
        </w:tc>
        <w:tc>
          <w:tcPr/>
          <w:p>
            <w:pPr>
              <w:pStyle w:val="Compact"/>
              <w:jc w:val="left"/>
            </w:pPr>
            <w:r>
              <w:t xml:space="preserve">AI-Assisted Analysis</w:t>
            </w:r>
          </w:p>
        </w:tc>
        <w:tc>
          <w:tcPr/>
          <w:p>
            <w:pPr>
              <w:pStyle w:val="Compact"/>
              <w:jc w:val="left"/>
            </w:pPr>
            <w:r>
              <w:t xml:space="preserve">System shall analyze uploaded image and return category, confidence, location metadata, and draft status.</w:t>
            </w:r>
          </w:p>
        </w:tc>
      </w:tr>
      <w:tr>
        <w:tc>
          <w:tcPr/>
          <w:p>
            <w:pPr>
              <w:pStyle w:val="Compact"/>
              <w:jc w:val="left"/>
            </w:pPr>
            <w:r>
              <w:t xml:space="preserve">FR-07</w:t>
            </w:r>
          </w:p>
        </w:tc>
        <w:tc>
          <w:tcPr/>
          <w:p>
            <w:pPr>
              <w:pStyle w:val="Compact"/>
              <w:jc w:val="left"/>
            </w:pPr>
            <w:r>
              <w:t xml:space="preserve">Draft Generation</w:t>
            </w:r>
          </w:p>
        </w:tc>
        <w:tc>
          <w:tcPr/>
          <w:p>
            <w:pPr>
              <w:pStyle w:val="Compact"/>
              <w:jc w:val="left"/>
            </w:pPr>
            <w:r>
              <w:t xml:space="preserve">System shall produce a complaint draft synchronously or via queued generation, with polling support.</w:t>
            </w:r>
          </w:p>
        </w:tc>
      </w:tr>
      <w:tr>
        <w:tc>
          <w:tcPr/>
          <w:p>
            <w:pPr>
              <w:pStyle w:val="Compact"/>
              <w:jc w:val="left"/>
            </w:pPr>
            <w:r>
              <w:t xml:space="preserve">FR-08</w:t>
            </w:r>
          </w:p>
        </w:tc>
        <w:tc>
          <w:tcPr/>
          <w:p>
            <w:pPr>
              <w:pStyle w:val="Compact"/>
              <w:jc w:val="left"/>
            </w:pPr>
            <w:r>
              <w:t xml:space="preserve">Complaint Creation</w:t>
            </w:r>
          </w:p>
        </w:tc>
        <w:tc>
          <w:tcPr/>
          <w:p>
            <w:pPr>
              <w:pStyle w:val="Compact"/>
              <w:jc w:val="left"/>
            </w:pPr>
            <w:r>
              <w:t xml:space="preserve">System shall create a complaint record from reviewed analysis payload and user-provided description edits.</w:t>
            </w:r>
          </w:p>
        </w:tc>
      </w:tr>
      <w:tr>
        <w:tc>
          <w:tcPr/>
          <w:p>
            <w:pPr>
              <w:pStyle w:val="Compact"/>
              <w:jc w:val="left"/>
            </w:pPr>
            <w:r>
              <w:t xml:space="preserve">FR-09</w:t>
            </w:r>
          </w:p>
        </w:tc>
        <w:tc>
          <w:tcPr/>
          <w:p>
            <w:pPr>
              <w:pStyle w:val="Compact"/>
              <w:jc w:val="left"/>
            </w:pPr>
            <w:r>
              <w:t xml:space="preserve">Complaint Listing</w:t>
            </w:r>
          </w:p>
        </w:tc>
        <w:tc>
          <w:tcPr/>
          <w:p>
            <w:pPr>
              <w:pStyle w:val="Compact"/>
              <w:jc w:val="left"/>
            </w:pPr>
            <w:r>
              <w:t xml:space="preserve">System shall provide role-filtered complaint lists with pagination and optional status filters.</w:t>
            </w:r>
          </w:p>
        </w:tc>
      </w:tr>
      <w:tr>
        <w:tc>
          <w:tcPr/>
          <w:p>
            <w:pPr>
              <w:pStyle w:val="Compact"/>
              <w:jc w:val="left"/>
            </w:pPr>
            <w:r>
              <w:t xml:space="preserve">FR-10</w:t>
            </w:r>
          </w:p>
        </w:tc>
        <w:tc>
          <w:tcPr/>
          <w:p>
            <w:pPr>
              <w:pStyle w:val="Compact"/>
              <w:jc w:val="left"/>
            </w:pPr>
            <w:r>
              <w:t xml:space="preserve">Complaint Detail View</w:t>
            </w:r>
          </w:p>
        </w:tc>
        <w:tc>
          <w:tcPr/>
          <w:p>
            <w:pPr>
              <w:pStyle w:val="Compact"/>
              <w:jc w:val="left"/>
            </w:pPr>
            <w:r>
              <w:t xml:space="preserve">System shall provide complete complaint detail including status history and operational metadata.</w:t>
            </w:r>
          </w:p>
        </w:tc>
      </w:tr>
      <w:tr>
        <w:tc>
          <w:tcPr/>
          <w:p>
            <w:pPr>
              <w:pStyle w:val="Compact"/>
              <w:jc w:val="left"/>
            </w:pPr>
            <w:r>
              <w:t xml:space="preserve">FR-11</w:t>
            </w:r>
          </w:p>
        </w:tc>
        <w:tc>
          <w:tcPr/>
          <w:p>
            <w:pPr>
              <w:pStyle w:val="Compact"/>
              <w:jc w:val="left"/>
            </w:pPr>
            <w:r>
              <w:t xml:space="preserve">Status Update Workflow</w:t>
            </w:r>
          </w:p>
        </w:tc>
        <w:tc>
          <w:tcPr/>
          <w:p>
            <w:pPr>
              <w:pStyle w:val="Compact"/>
              <w:jc w:val="left"/>
            </w:pPr>
            <w:r>
              <w:t xml:space="preserve">Department head/admin shall update complaint status with note and trigger citizen notification.</w:t>
            </w:r>
          </w:p>
        </w:tc>
      </w:tr>
      <w:tr>
        <w:tc>
          <w:tcPr/>
          <w:p>
            <w:pPr>
              <w:pStyle w:val="Compact"/>
              <w:jc w:val="left"/>
            </w:pPr>
            <w:r>
              <w:t xml:space="preserve">FR-12</w:t>
            </w:r>
          </w:p>
        </w:tc>
        <w:tc>
          <w:tcPr/>
          <w:p>
            <w:pPr>
              <w:pStyle w:val="Compact"/>
              <w:jc w:val="left"/>
            </w:pPr>
            <w:r>
              <w:t xml:space="preserve">Department Transfer</w:t>
            </w:r>
          </w:p>
        </w:tc>
        <w:tc>
          <w:tcPr/>
          <w:p>
            <w:pPr>
              <w:pStyle w:val="Compact"/>
              <w:jc w:val="left"/>
            </w:pPr>
            <w:r>
              <w:t xml:space="preserve">Department head/admin shall transfer complaint ownership across departments when misrouted.</w:t>
            </w:r>
          </w:p>
        </w:tc>
      </w:tr>
      <w:tr>
        <w:tc>
          <w:tcPr/>
          <w:p>
            <w:pPr>
              <w:pStyle w:val="Compact"/>
              <w:jc w:val="left"/>
            </w:pPr>
            <w:r>
              <w:t xml:space="preserve">FR-13</w:t>
            </w:r>
          </w:p>
        </w:tc>
        <w:tc>
          <w:tcPr/>
          <w:p>
            <w:pPr>
              <w:pStyle w:val="Compact"/>
              <w:jc w:val="left"/>
            </w:pPr>
            <w:r>
              <w:t xml:space="preserve">Escalation</w:t>
            </w:r>
          </w:p>
        </w:tc>
        <w:tc>
          <w:tcPr/>
          <w:p>
            <w:pPr>
              <w:pStyle w:val="Compact"/>
              <w:jc w:val="left"/>
            </w:pPr>
            <w:r>
              <w:t xml:space="preserve">Department head/admin shall escalate complaints to parent authorities when required.</w:t>
            </w:r>
          </w:p>
        </w:tc>
      </w:tr>
      <w:tr>
        <w:tc>
          <w:tcPr/>
          <w:p>
            <w:pPr>
              <w:pStyle w:val="Compact"/>
              <w:jc w:val="left"/>
            </w:pPr>
            <w:r>
              <w:t xml:space="preserve">FR-14</w:t>
            </w:r>
          </w:p>
        </w:tc>
        <w:tc>
          <w:tcPr/>
          <w:p>
            <w:pPr>
              <w:pStyle w:val="Compact"/>
              <w:jc w:val="left"/>
            </w:pPr>
            <w:r>
              <w:t xml:space="preserve">Worker Assignment</w:t>
            </w:r>
          </w:p>
        </w:tc>
        <w:tc>
          <w:tcPr/>
          <w:p>
            <w:pPr>
              <w:pStyle w:val="Compact"/>
              <w:jc w:val="left"/>
            </w:pPr>
            <w:r>
              <w:t xml:space="preserve">System shall auto-assign eligible workers and support manual override by admin.</w:t>
            </w:r>
          </w:p>
        </w:tc>
      </w:tr>
      <w:tr>
        <w:tc>
          <w:tcPr/>
          <w:p>
            <w:pPr>
              <w:pStyle w:val="Compact"/>
              <w:jc w:val="left"/>
            </w:pPr>
            <w:r>
              <w:t xml:space="preserve">FR-15</w:t>
            </w:r>
          </w:p>
        </w:tc>
        <w:tc>
          <w:tcPr/>
          <w:p>
            <w:pPr>
              <w:pStyle w:val="Compact"/>
              <w:jc w:val="left"/>
            </w:pPr>
            <w:r>
              <w:t xml:space="preserve">Worker Operations</w:t>
            </w:r>
          </w:p>
        </w:tc>
        <w:tc>
          <w:tcPr/>
          <w:p>
            <w:pPr>
              <w:pStyle w:val="Compact"/>
              <w:jc w:val="left"/>
            </w:pPr>
            <w:r>
              <w:t xml:space="preserve">Worker shall manage availability and mark assigned complaints as done.</w:t>
            </w:r>
          </w:p>
        </w:tc>
      </w:tr>
      <w:tr>
        <w:tc>
          <w:tcPr/>
          <w:p>
            <w:pPr>
              <w:pStyle w:val="Compact"/>
              <w:jc w:val="left"/>
            </w:pPr>
            <w:r>
              <w:t xml:space="preserve">FR-16</w:t>
            </w:r>
          </w:p>
        </w:tc>
        <w:tc>
          <w:tcPr/>
          <w:p>
            <w:pPr>
              <w:pStyle w:val="Compact"/>
              <w:jc w:val="left"/>
            </w:pPr>
            <w:r>
              <w:t xml:space="preserve">Notification Center</w:t>
            </w:r>
          </w:p>
        </w:tc>
        <w:tc>
          <w:tcPr/>
          <w:p>
            <w:pPr>
              <w:pStyle w:val="Compact"/>
              <w:jc w:val="left"/>
            </w:pPr>
            <w:r>
              <w:t xml:space="preserve">System shall provide list, unread count, single-read, and mark-all-read operations.</w:t>
            </w:r>
          </w:p>
        </w:tc>
      </w:tr>
      <w:tr>
        <w:tc>
          <w:tcPr/>
          <w:p>
            <w:pPr>
              <w:pStyle w:val="Compact"/>
              <w:jc w:val="left"/>
            </w:pPr>
            <w:r>
              <w:t xml:space="preserve">FR-17</w:t>
            </w:r>
          </w:p>
        </w:tc>
        <w:tc>
          <w:tcPr/>
          <w:p>
            <w:pPr>
              <w:pStyle w:val="Compact"/>
              <w:jc w:val="left"/>
            </w:pPr>
            <w:r>
              <w:t xml:space="preserve">Triage Queue</w:t>
            </w:r>
          </w:p>
        </w:tc>
        <w:tc>
          <w:tcPr/>
          <w:p>
            <w:pPr>
              <w:pStyle w:val="Compact"/>
              <w:jc w:val="left"/>
            </w:pPr>
            <w:r>
              <w:t xml:space="preserve">Admin shall review low-confidence complaints and approve/reject/correct labels.</w:t>
            </w:r>
          </w:p>
        </w:tc>
      </w:tr>
      <w:tr>
        <w:tc>
          <w:tcPr/>
          <w:p>
            <w:pPr>
              <w:pStyle w:val="Compact"/>
              <w:jc w:val="left"/>
            </w:pPr>
            <w:r>
              <w:t xml:space="preserve">FR-18</w:t>
            </w:r>
          </w:p>
        </w:tc>
        <w:tc>
          <w:tcPr/>
          <w:p>
            <w:pPr>
              <w:pStyle w:val="Compact"/>
              <w:jc w:val="left"/>
            </w:pPr>
            <w:r>
              <w:t xml:space="preserve">Analytics</w:t>
            </w:r>
          </w:p>
        </w:tc>
        <w:tc>
          <w:tcPr/>
          <w:p>
            <w:pPr>
              <w:pStyle w:val="Compact"/>
              <w:jc w:val="left"/>
            </w:pPr>
            <w:r>
              <w:t xml:space="preserve">Admin/dept-head shall access overview and geospatial heatmap summaries.</w:t>
            </w:r>
          </w:p>
        </w:tc>
      </w:tr>
      <w:tr>
        <w:tc>
          <w:tcPr/>
          <w:p>
            <w:pPr>
              <w:pStyle w:val="Compact"/>
              <w:jc w:val="left"/>
            </w:pPr>
            <w:r>
              <w:t xml:space="preserve">FR-19</w:t>
            </w:r>
          </w:p>
        </w:tc>
        <w:tc>
          <w:tcPr/>
          <w:p>
            <w:pPr>
              <w:pStyle w:val="Compact"/>
              <w:jc w:val="left"/>
            </w:pPr>
            <w:r>
              <w:t xml:space="preserve">CSV Export</w:t>
            </w:r>
          </w:p>
        </w:tc>
        <w:tc>
          <w:tcPr/>
          <w:p>
            <w:pPr>
              <w:pStyle w:val="Compact"/>
              <w:jc w:val="left"/>
            </w:pPr>
            <w:r>
              <w:t xml:space="preserve">Admin shall export complaint data to CSV for external reporting.</w:t>
            </w:r>
          </w:p>
        </w:tc>
      </w:tr>
      <w:tr>
        <w:tc>
          <w:tcPr/>
          <w:p>
            <w:pPr>
              <w:pStyle w:val="Compact"/>
              <w:jc w:val="left"/>
            </w:pPr>
            <w:r>
              <w:t xml:space="preserve">FR-20</w:t>
            </w:r>
          </w:p>
        </w:tc>
        <w:tc>
          <w:tcPr/>
          <w:p>
            <w:pPr>
              <w:pStyle w:val="Compact"/>
              <w:jc w:val="left"/>
            </w:pPr>
            <w:r>
              <w:t xml:space="preserve">Public Transparency Feed</w:t>
            </w:r>
          </w:p>
        </w:tc>
        <w:tc>
          <w:tcPr/>
          <w:p>
            <w:pPr>
              <w:pStyle w:val="Compact"/>
              <w:jc w:val="left"/>
            </w:pPr>
            <w:r>
              <w:t xml:space="preserve">System shall expose anonymized complaint records without authentication.</w:t>
            </w:r>
          </w:p>
        </w:tc>
      </w:tr>
      <w:tr>
        <w:tc>
          <w:tcPr/>
          <w:p>
            <w:pPr>
              <w:pStyle w:val="Compact"/>
              <w:jc w:val="left"/>
            </w:pPr>
            <w:r>
              <w:t xml:space="preserve">FR-21</w:t>
            </w:r>
          </w:p>
        </w:tc>
        <w:tc>
          <w:tcPr/>
          <w:p>
            <w:pPr>
              <w:pStyle w:val="Compact"/>
              <w:jc w:val="left"/>
            </w:pPr>
            <w:r>
              <w:t xml:space="preserve">Health Monitoring</w:t>
            </w:r>
          </w:p>
        </w:tc>
        <w:tc>
          <w:tcPr/>
          <w:p>
            <w:pPr>
              <w:pStyle w:val="Compact"/>
              <w:jc w:val="left"/>
            </w:pPr>
            <w:r>
              <w:t xml:space="preserve">System shall provide live, ready, model, and GPU health endpoints.</w:t>
            </w:r>
          </w:p>
        </w:tc>
      </w:tr>
      <w:tr>
        <w:tc>
          <w:tcPr/>
          <w:p>
            <w:pPr>
              <w:pStyle w:val="Compact"/>
              <w:jc w:val="left"/>
            </w:pPr>
            <w:r>
              <w:t xml:space="preserve">FR-22</w:t>
            </w:r>
          </w:p>
        </w:tc>
        <w:tc>
          <w:tcPr/>
          <w:p>
            <w:pPr>
              <w:pStyle w:val="Compact"/>
              <w:jc w:val="left"/>
            </w:pPr>
            <w:r>
              <w:t xml:space="preserve">API Version Alias</w:t>
            </w:r>
          </w:p>
        </w:tc>
        <w:tc>
          <w:tcPr/>
          <w:p>
            <w:pPr>
              <w:pStyle w:val="Compact"/>
              <w:jc w:val="left"/>
            </w:pPr>
            <w:r>
              <w:t xml:space="preserve">System shall expose major endpoints under /api/v1 for integration stability.</w:t>
            </w:r>
          </w:p>
        </w:tc>
      </w:tr>
    </w:tbl>
    <w:bookmarkEnd w:id="43"/>
    <w:bookmarkStart w:id="44" w:name="non-functional-requirements"/>
    <w:p>
      <w:pPr>
        <w:pStyle w:val="Heading2"/>
      </w:pPr>
      <w:r>
        <w:rPr>
          <w:rStyle w:val="SectionNumber"/>
        </w:rPr>
        <w:t xml:space="preserve">3.5</w:t>
      </w:r>
      <w:r>
        <w:tab/>
      </w:r>
      <w:r>
        <w:t xml:space="preserve">Non-Functional Requirements</w:t>
      </w:r>
    </w:p>
    <w:p>
      <w:pPr>
        <w:pStyle w:val="TableCaption"/>
      </w:pPr>
      <w:r>
        <w:t xml:space="preserve">Non-Functional Requirement Specification</w:t>
      </w:r>
    </w:p>
    <w:tbl>
      <w:tblPr>
        <w:tblStyle w:val="Table"/>
        <w:tblW w:type="auto" w:w="0"/>
        <w:tblLook w:firstRow="1" w:lastRow="0" w:firstColumn="0" w:lastColumn="0" w:noHBand="0" w:noVBand="0" w:val="0020"/>
        <w:tblCaption w:val="Non-Functional Requirement Specification"/>
      </w:tblPr>
      <w:tblGrid>
        <w:gridCol w:w="2640"/>
        <w:gridCol w:w="2640"/>
        <w:gridCol w:w="2640"/>
      </w:tblGrid>
      <w:tr>
        <w:trPr>
          <w:tblHeader w:val="on"/>
        </w:trPr>
        <w:tc>
          <w:tcPr/>
          <w:p>
            <w:pPr>
              <w:pStyle w:val="Compact"/>
              <w:jc w:val="left"/>
            </w:pPr>
            <w:r>
              <w:rPr>
                <w:b/>
                <w:bCs/>
              </w:rPr>
              <w:t xml:space="preserve">NFR ID</w:t>
            </w:r>
          </w:p>
        </w:tc>
        <w:tc>
          <w:tcPr/>
          <w:p>
            <w:pPr>
              <w:pStyle w:val="Compact"/>
              <w:jc w:val="left"/>
            </w:pPr>
            <w:r>
              <w:rPr>
                <w:b/>
                <w:bCs/>
              </w:rPr>
              <w:t xml:space="preserve">Quality Attribute</w:t>
            </w:r>
          </w:p>
        </w:tc>
        <w:tc>
          <w:tcPr/>
          <w:p>
            <w:pPr>
              <w:pStyle w:val="Compact"/>
              <w:jc w:val="left"/>
            </w:pPr>
            <w:r>
              <w:rPr>
                <w:b/>
                <w:bCs/>
              </w:rPr>
              <w:t xml:space="preserve">Requirement Description</w:t>
            </w:r>
          </w:p>
        </w:tc>
      </w:tr>
      <w:tr>
        <w:tc>
          <w:tcPr/>
          <w:p>
            <w:pPr>
              <w:pStyle w:val="Compact"/>
              <w:jc w:val="left"/>
            </w:pPr>
            <w:r>
              <w:rPr>
                <w:b/>
                <w:bCs/>
              </w:rPr>
              <w:t xml:space="preserve">NFR ID</w:t>
            </w:r>
          </w:p>
        </w:tc>
        <w:tc>
          <w:tcPr/>
          <w:p>
            <w:pPr>
              <w:pStyle w:val="Compact"/>
              <w:jc w:val="left"/>
            </w:pPr>
            <w:r>
              <w:rPr>
                <w:b/>
                <w:bCs/>
              </w:rPr>
              <w:t xml:space="preserve">Quality Attribute</w:t>
            </w:r>
          </w:p>
        </w:tc>
        <w:tc>
          <w:tcPr/>
          <w:p>
            <w:pPr>
              <w:pStyle w:val="Compact"/>
              <w:jc w:val="left"/>
            </w:pPr>
            <w:r>
              <w:rPr>
                <w:b/>
                <w:bCs/>
              </w:rPr>
              <w:t xml:space="preserve">Requirement Description</w:t>
            </w:r>
          </w:p>
        </w:tc>
      </w:tr>
      <w:tr>
        <w:tc>
          <w:tcPr/>
          <w:p>
            <w:pPr>
              <w:pStyle w:val="Compact"/>
              <w:jc w:val="left"/>
            </w:pPr>
            <w:r>
              <w:t xml:space="preserve">NFR-01</w:t>
            </w:r>
          </w:p>
        </w:tc>
        <w:tc>
          <w:tcPr/>
          <w:p>
            <w:pPr>
              <w:pStyle w:val="Compact"/>
              <w:jc w:val="left"/>
            </w:pPr>
            <w:r>
              <w:t xml:space="preserve">Security</w:t>
            </w:r>
          </w:p>
        </w:tc>
        <w:tc>
          <w:tcPr/>
          <w:p>
            <w:pPr>
              <w:pStyle w:val="Compact"/>
              <w:jc w:val="left"/>
            </w:pPr>
            <w:r>
              <w:t xml:space="preserve">Cookie-session auth (with JWT compatibility), RBAC, sanitization, secure headers, and account-safe reset flow shall be enforced.</w:t>
            </w:r>
          </w:p>
        </w:tc>
      </w:tr>
      <w:tr>
        <w:tc>
          <w:tcPr/>
          <w:p>
            <w:pPr>
              <w:pStyle w:val="Compact"/>
              <w:jc w:val="left"/>
            </w:pPr>
            <w:r>
              <w:t xml:space="preserve">NFR-02</w:t>
            </w:r>
          </w:p>
        </w:tc>
        <w:tc>
          <w:tcPr/>
          <w:p>
            <w:pPr>
              <w:pStyle w:val="Compact"/>
              <w:jc w:val="left"/>
            </w:pPr>
            <w:r>
              <w:t xml:space="preserve">Reliability</w:t>
            </w:r>
          </w:p>
        </w:tc>
        <w:tc>
          <w:tcPr/>
          <w:p>
            <w:pPr>
              <w:pStyle w:val="Compact"/>
              <w:jc w:val="left"/>
            </w:pPr>
            <w:r>
              <w:t xml:space="preserve">API shall degrade gracefully under model or DB faults with explicit status semantics.</w:t>
            </w:r>
          </w:p>
        </w:tc>
      </w:tr>
      <w:tr>
        <w:tc>
          <w:tcPr/>
          <w:p>
            <w:pPr>
              <w:pStyle w:val="Compact"/>
              <w:jc w:val="left"/>
            </w:pPr>
            <w:r>
              <w:t xml:space="preserve">NFR-03</w:t>
            </w:r>
          </w:p>
        </w:tc>
        <w:tc>
          <w:tcPr/>
          <w:p>
            <w:pPr>
              <w:pStyle w:val="Compact"/>
              <w:jc w:val="left"/>
            </w:pPr>
            <w:r>
              <w:t xml:space="preserve">Performance</w:t>
            </w:r>
          </w:p>
        </w:tc>
        <w:tc>
          <w:tcPr/>
          <w:p>
            <w:pPr>
              <w:pStyle w:val="Compact"/>
              <w:jc w:val="left"/>
            </w:pPr>
            <w:r>
              <w:t xml:space="preserve">Public and health endpoints shall respond consistently under mixed read-heavy load.</w:t>
            </w:r>
          </w:p>
        </w:tc>
      </w:tr>
      <w:tr>
        <w:tc>
          <w:tcPr/>
          <w:p>
            <w:pPr>
              <w:pStyle w:val="Compact"/>
              <w:jc w:val="left"/>
            </w:pPr>
            <w:r>
              <w:t xml:space="preserve">NFR-04</w:t>
            </w:r>
          </w:p>
        </w:tc>
        <w:tc>
          <w:tcPr/>
          <w:p>
            <w:pPr>
              <w:pStyle w:val="Compact"/>
              <w:jc w:val="left"/>
            </w:pPr>
            <w:r>
              <w:t xml:space="preserve">Usability</w:t>
            </w:r>
          </w:p>
        </w:tc>
        <w:tc>
          <w:tcPr/>
          <w:p>
            <w:pPr>
              <w:pStyle w:val="Compact"/>
              <w:jc w:val="left"/>
            </w:pPr>
            <w:r>
              <w:t xml:space="preserve">Role-specific UI shall reduce cognitive load and support responsive layouts for desktop/mobile usage.</w:t>
            </w:r>
          </w:p>
        </w:tc>
      </w:tr>
      <w:tr>
        <w:tc>
          <w:tcPr/>
          <w:p>
            <w:pPr>
              <w:pStyle w:val="Compact"/>
              <w:jc w:val="left"/>
            </w:pPr>
            <w:r>
              <w:t xml:space="preserve">NFR-05</w:t>
            </w:r>
          </w:p>
        </w:tc>
        <w:tc>
          <w:tcPr/>
          <w:p>
            <w:pPr>
              <w:pStyle w:val="Compact"/>
              <w:jc w:val="left"/>
            </w:pPr>
            <w:r>
              <w:t xml:space="preserve">Maintainability</w:t>
            </w:r>
          </w:p>
        </w:tc>
        <w:tc>
          <w:tcPr/>
          <w:p>
            <w:pPr>
              <w:pStyle w:val="Compact"/>
              <w:jc w:val="left"/>
            </w:pPr>
            <w:r>
              <w:t xml:space="preserve">Modular routers/services with documented runbooks shall support iterative enhancement.</w:t>
            </w:r>
          </w:p>
        </w:tc>
      </w:tr>
      <w:tr>
        <w:tc>
          <w:tcPr/>
          <w:p>
            <w:pPr>
              <w:pStyle w:val="Compact"/>
              <w:jc w:val="left"/>
            </w:pPr>
            <w:r>
              <w:t xml:space="preserve">NFR-06</w:t>
            </w:r>
          </w:p>
        </w:tc>
        <w:tc>
          <w:tcPr/>
          <w:p>
            <w:pPr>
              <w:pStyle w:val="Compact"/>
              <w:jc w:val="left"/>
            </w:pPr>
            <w:r>
              <w:t xml:space="preserve">Observability</w:t>
            </w:r>
          </w:p>
        </w:tc>
        <w:tc>
          <w:tcPr/>
          <w:p>
            <w:pPr>
              <w:pStyle w:val="Compact"/>
              <w:jc w:val="left"/>
            </w:pPr>
            <w:r>
              <w:t xml:space="preserve">Process-time headers, rotating logs, and health routes shall support debugging and operations.</w:t>
            </w:r>
          </w:p>
        </w:tc>
      </w:tr>
      <w:tr>
        <w:tc>
          <w:tcPr/>
          <w:p>
            <w:pPr>
              <w:pStyle w:val="Compact"/>
              <w:jc w:val="left"/>
            </w:pPr>
            <w:r>
              <w:t xml:space="preserve">NFR-07</w:t>
            </w:r>
          </w:p>
        </w:tc>
        <w:tc>
          <w:tcPr/>
          <w:p>
            <w:pPr>
              <w:pStyle w:val="Compact"/>
              <w:jc w:val="left"/>
            </w:pPr>
            <w:r>
              <w:t xml:space="preserve">Scalability Readiness</w:t>
            </w:r>
          </w:p>
        </w:tc>
        <w:tc>
          <w:tcPr/>
          <w:p>
            <w:pPr>
              <w:pStyle w:val="Compact"/>
              <w:jc w:val="left"/>
            </w:pPr>
            <w:r>
              <w:t xml:space="preserve">Queue-based generation and container deployment shall support controlled scaling.</w:t>
            </w:r>
          </w:p>
        </w:tc>
      </w:tr>
      <w:tr>
        <w:tc>
          <w:tcPr/>
          <w:p>
            <w:pPr>
              <w:pStyle w:val="Compact"/>
              <w:jc w:val="left"/>
            </w:pPr>
            <w:r>
              <w:t xml:space="preserve">NFR-08</w:t>
            </w:r>
          </w:p>
        </w:tc>
        <w:tc>
          <w:tcPr/>
          <w:p>
            <w:pPr>
              <w:pStyle w:val="Compact"/>
              <w:jc w:val="left"/>
            </w:pPr>
            <w:r>
              <w:t xml:space="preserve">Portability</w:t>
            </w:r>
          </w:p>
        </w:tc>
        <w:tc>
          <w:tcPr/>
          <w:p>
            <w:pPr>
              <w:pStyle w:val="Compact"/>
              <w:jc w:val="left"/>
            </w:pPr>
            <w:r>
              <w:t xml:space="preserve">Project setup shall support Windows and Linux via scripts and Docker-based workflow.</w:t>
            </w:r>
          </w:p>
        </w:tc>
      </w:tr>
      <w:tr>
        <w:tc>
          <w:tcPr/>
          <w:p>
            <w:pPr>
              <w:pStyle w:val="Compact"/>
              <w:jc w:val="left"/>
            </w:pPr>
            <w:r>
              <w:t xml:space="preserve">NFR-09</w:t>
            </w:r>
          </w:p>
        </w:tc>
        <w:tc>
          <w:tcPr/>
          <w:p>
            <w:pPr>
              <w:pStyle w:val="Compact"/>
              <w:jc w:val="left"/>
            </w:pPr>
            <w:r>
              <w:t xml:space="preserve">Compliance Readiness</w:t>
            </w:r>
          </w:p>
        </w:tc>
        <w:tc>
          <w:tcPr/>
          <w:p>
            <w:pPr>
              <w:pStyle w:val="Compact"/>
              <w:jc w:val="left"/>
            </w:pPr>
            <w:r>
              <w:t xml:space="preserve">Local-first inference and sanitized logs shall support stricter governance deployments.</w:t>
            </w:r>
          </w:p>
        </w:tc>
      </w:tr>
      <w:tr>
        <w:tc>
          <w:tcPr/>
          <w:p>
            <w:pPr>
              <w:pStyle w:val="Compact"/>
              <w:jc w:val="left"/>
            </w:pPr>
            <w:r>
              <w:t xml:space="preserve">NFR-10</w:t>
            </w:r>
          </w:p>
        </w:tc>
        <w:tc>
          <w:tcPr/>
          <w:p>
            <w:pPr>
              <w:pStyle w:val="Compact"/>
              <w:jc w:val="left"/>
            </w:pPr>
            <w:r>
              <w:t xml:space="preserve">Data Integrity</w:t>
            </w:r>
          </w:p>
        </w:tc>
        <w:tc>
          <w:tcPr/>
          <w:p>
            <w:pPr>
              <w:pStyle w:val="Compact"/>
              <w:jc w:val="left"/>
            </w:pPr>
            <w:r>
              <w:t xml:space="preserve">Validation schemas and controlled update flows shall minimize malformed or inconsistent records.</w:t>
            </w:r>
          </w:p>
        </w:tc>
      </w:tr>
    </w:tbl>
    <w:bookmarkEnd w:id="44"/>
    <w:bookmarkStart w:id="47" w:name="hardware-and-software-requirements"/>
    <w:p>
      <w:pPr>
        <w:pStyle w:val="Heading2"/>
      </w:pPr>
      <w:r>
        <w:rPr>
          <w:rStyle w:val="SectionNumber"/>
        </w:rPr>
        <w:t xml:space="preserve">3.6</w:t>
      </w:r>
      <w:r>
        <w:tab/>
      </w:r>
      <w:r>
        <w:t xml:space="preserve">Hardware and Software Requirements</w:t>
      </w:r>
    </w:p>
    <w:bookmarkStart w:id="45" w:name="hardware-requirements"/>
    <w:p>
      <w:pPr>
        <w:pStyle w:val="Heading3"/>
      </w:pPr>
      <w:r>
        <w:rPr>
          <w:rStyle w:val="SectionNumber"/>
        </w:rPr>
        <w:t xml:space="preserve">3.6.1</w:t>
      </w:r>
      <w:r>
        <w:tab/>
      </w:r>
      <w:r>
        <w:t xml:space="preserve">Hardware Requirements</w:t>
      </w:r>
    </w:p>
    <w:p>
      <w:pPr>
        <w:pStyle w:val="FirstParagraph"/>
      </w:pPr>
      <w:r>
        <w:t xml:space="preserve">The baseline parameters established below define the minimum viable constraints required to support the proposed features.</w:t>
      </w:r>
    </w:p>
    <w:p>
      <w:pPr>
        <w:pStyle w:val="TableCaption"/>
      </w:pPr>
      <w:r>
        <w:t xml:space="preserve">Hardware Requirement Baseline</w:t>
      </w:r>
    </w:p>
    <w:tbl>
      <w:tblPr>
        <w:tblStyle w:val="Table"/>
        <w:tblW w:type="auto" w:w="0"/>
        <w:tblLook w:firstRow="1" w:lastRow="0" w:firstColumn="0" w:lastColumn="0" w:noHBand="0" w:noVBand="0" w:val="0020"/>
        <w:tblCaption w:val="Hardware Requirement Baseline"/>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Minimum</w:t>
            </w:r>
          </w:p>
        </w:tc>
        <w:tc>
          <w:tcPr/>
          <w:p>
            <w:pPr>
              <w:pStyle w:val="Compact"/>
              <w:jc w:val="left"/>
            </w:pPr>
            <w:r>
              <w:rPr>
                <w:b/>
                <w:bCs/>
              </w:rPr>
              <w:t xml:space="preserve">Recommended</w:t>
            </w:r>
          </w:p>
        </w:tc>
      </w:tr>
      <w:tr>
        <w:tc>
          <w:tcPr/>
          <w:p>
            <w:pPr>
              <w:pStyle w:val="Compact"/>
              <w:jc w:val="left"/>
            </w:pPr>
            <w:r>
              <w:t xml:space="preserve">CPU</w:t>
            </w:r>
          </w:p>
        </w:tc>
        <w:tc>
          <w:tcPr/>
          <w:p>
            <w:pPr>
              <w:pStyle w:val="Compact"/>
              <w:jc w:val="left"/>
            </w:pPr>
            <w:r>
              <w:t xml:space="preserve">4-core modern processor</w:t>
            </w:r>
          </w:p>
        </w:tc>
        <w:tc>
          <w:tcPr/>
          <w:p>
            <w:pPr>
              <w:pStyle w:val="Compact"/>
              <w:jc w:val="left"/>
            </w:pPr>
            <w:r>
              <w:t xml:space="preserve">6 to 8-core processor</w:t>
            </w:r>
          </w:p>
        </w:tc>
      </w:tr>
      <w:tr>
        <w:tc>
          <w:tcPr/>
          <w:p>
            <w:pPr>
              <w:pStyle w:val="Compact"/>
              <w:jc w:val="left"/>
            </w:pPr>
            <w:r>
              <w:t xml:space="preserve">System RAM</w:t>
            </w:r>
          </w:p>
        </w:tc>
        <w:tc>
          <w:tcPr/>
          <w:p>
            <w:pPr>
              <w:pStyle w:val="Compact"/>
              <w:jc w:val="left"/>
            </w:pPr>
            <w:r>
              <w:t xml:space="preserve">12 GB available</w:t>
            </w:r>
          </w:p>
        </w:tc>
        <w:tc>
          <w:tcPr/>
          <w:p>
            <w:pPr>
              <w:pStyle w:val="Compact"/>
              <w:jc w:val="left"/>
            </w:pPr>
            <w:r>
              <w:t xml:space="preserve">16 GB or higher</w:t>
            </w:r>
          </w:p>
        </w:tc>
      </w:tr>
      <w:tr>
        <w:tc>
          <w:tcPr/>
          <w:p>
            <w:pPr>
              <w:pStyle w:val="Compact"/>
              <w:jc w:val="left"/>
            </w:pPr>
            <w:r>
              <w:t xml:space="preserve">GPU VRAM</w:t>
            </w:r>
          </w:p>
        </w:tc>
        <w:tc>
          <w:tcPr/>
          <w:p>
            <w:pPr>
              <w:pStyle w:val="Compact"/>
              <w:jc w:val="left"/>
            </w:pPr>
            <w:r>
              <w:t xml:space="preserve">4 GB</w:t>
            </w:r>
          </w:p>
        </w:tc>
        <w:tc>
          <w:tcPr/>
          <w:p>
            <w:pPr>
              <w:pStyle w:val="Compact"/>
              <w:jc w:val="left"/>
            </w:pPr>
            <w:r>
              <w:t xml:space="preserve">6 GB or higher</w:t>
            </w:r>
          </w:p>
        </w:tc>
      </w:tr>
      <w:tr>
        <w:tc>
          <w:tcPr/>
          <w:p>
            <w:pPr>
              <w:pStyle w:val="Compact"/>
              <w:jc w:val="left"/>
            </w:pPr>
            <w:r>
              <w:t xml:space="preserve">Storage</w:t>
            </w:r>
          </w:p>
        </w:tc>
        <w:tc>
          <w:tcPr/>
          <w:p>
            <w:pPr>
              <w:pStyle w:val="Compact"/>
              <w:jc w:val="left"/>
            </w:pPr>
            <w:r>
              <w:t xml:space="preserve">10 GB free</w:t>
            </w:r>
          </w:p>
        </w:tc>
        <w:tc>
          <w:tcPr/>
          <w:p>
            <w:pPr>
              <w:pStyle w:val="Compact"/>
              <w:jc w:val="left"/>
            </w:pPr>
            <w:r>
              <w:t xml:space="preserve">20 GB free</w:t>
            </w:r>
          </w:p>
        </w:tc>
      </w:tr>
      <w:tr>
        <w:tc>
          <w:tcPr/>
          <w:p>
            <w:pPr>
              <w:pStyle w:val="Compact"/>
              <w:jc w:val="left"/>
            </w:pPr>
            <w:r>
              <w:t xml:space="preserve">Network</w:t>
            </w:r>
          </w:p>
        </w:tc>
        <w:tc>
          <w:tcPr/>
          <w:p>
            <w:pPr>
              <w:pStyle w:val="Compact"/>
              <w:jc w:val="left"/>
            </w:pPr>
            <w:r>
              <w:t xml:space="preserve">Stable LAN/internet for maps and package fetch</w:t>
            </w:r>
          </w:p>
        </w:tc>
        <w:tc>
          <w:tcPr/>
          <w:p>
            <w:pPr>
              <w:pStyle w:val="Compact"/>
              <w:jc w:val="left"/>
            </w:pPr>
            <w:r>
              <w:t xml:space="preserve">Managed institutional network</w:t>
            </w:r>
          </w:p>
        </w:tc>
      </w:tr>
    </w:tbl>
    <w:bookmarkEnd w:id="45"/>
    <w:bookmarkStart w:id="46" w:name="software-requirements"/>
    <w:p>
      <w:pPr>
        <w:pStyle w:val="Heading3"/>
      </w:pPr>
      <w:r>
        <w:rPr>
          <w:rStyle w:val="SectionNumber"/>
        </w:rPr>
        <w:t xml:space="preserve">3.6.2</w:t>
      </w:r>
      <w:r>
        <w:tab/>
      </w:r>
      <w:r>
        <w:t xml:space="preserve">Software Requirements</w:t>
      </w:r>
    </w:p>
    <w:p>
      <w:pPr>
        <w:pStyle w:val="FirstParagraph"/>
      </w:pPr>
      <w:r>
        <w:t xml:space="preserve">The baseline parameters established below define the minimum viable constraints required to support the proposed features.</w:t>
      </w:r>
    </w:p>
    <w:p>
      <w:pPr>
        <w:pStyle w:val="TableCaption"/>
      </w:pPr>
      <w:r>
        <w:t xml:space="preserve">Software Environment Requirements</w:t>
      </w:r>
    </w:p>
    <w:tbl>
      <w:tblPr>
        <w:tblStyle w:val="Table"/>
        <w:tblW w:type="auto" w:w="0"/>
        <w:tblLook w:firstRow="1" w:lastRow="0" w:firstColumn="0" w:lastColumn="0" w:noHBand="0" w:noVBand="0" w:val="0020"/>
        <w:tblCaption w:val="Software Environment Requirements"/>
      </w:tblPr>
      <w:tblGrid>
        <w:gridCol w:w="2640"/>
        <w:gridCol w:w="2640"/>
        <w:gridCol w:w="2640"/>
      </w:tblGrid>
      <w:tr>
        <w:trPr>
          <w:tblHeader w:val="on"/>
        </w:trPr>
        <w:tc>
          <w:tcPr/>
          <w:p>
            <w:pPr>
              <w:pStyle w:val="Compact"/>
              <w:jc w:val="left"/>
            </w:pPr>
            <w:r>
              <w:rPr>
                <w:b/>
                <w:bCs/>
              </w:rPr>
              <w:t xml:space="preserve">Software Component</w:t>
            </w:r>
          </w:p>
        </w:tc>
        <w:tc>
          <w:tcPr/>
          <w:p>
            <w:pPr>
              <w:pStyle w:val="Compact"/>
              <w:jc w:val="left"/>
            </w:pPr>
            <w:r>
              <w:rPr>
                <w:b/>
                <w:bCs/>
              </w:rPr>
              <w:t xml:space="preserve">Baseline</w:t>
            </w:r>
          </w:p>
        </w:tc>
        <w:tc>
          <w:tcPr/>
          <w:p>
            <w:pPr>
              <w:pStyle w:val="Compact"/>
              <w:jc w:val="left"/>
            </w:pPr>
            <w:r>
              <w:rPr>
                <w:b/>
                <w:bCs/>
              </w:rPr>
              <w:t xml:space="preserve">Purpose</w:t>
            </w:r>
          </w:p>
        </w:tc>
      </w:tr>
      <w:tr>
        <w:tc>
          <w:tcPr/>
          <w:p>
            <w:pPr>
              <w:pStyle w:val="Compact"/>
              <w:jc w:val="left"/>
            </w:pPr>
            <w:r>
              <w:t xml:space="preserve">Operating System</w:t>
            </w:r>
          </w:p>
        </w:tc>
        <w:tc>
          <w:tcPr/>
          <w:p>
            <w:pPr>
              <w:pStyle w:val="Compact"/>
              <w:jc w:val="left"/>
            </w:pPr>
            <w:r>
              <w:t xml:space="preserve">Windows 10+/Linux</w:t>
            </w:r>
          </w:p>
        </w:tc>
        <w:tc>
          <w:tcPr/>
          <w:p>
            <w:pPr>
              <w:pStyle w:val="Compact"/>
              <w:jc w:val="left"/>
            </w:pPr>
            <w:r>
              <w:t xml:space="preserve">Development and deployment host</w:t>
            </w:r>
          </w:p>
        </w:tc>
      </w:tr>
      <w:tr>
        <w:tc>
          <w:tcPr/>
          <w:p>
            <w:pPr>
              <w:pStyle w:val="Compact"/>
              <w:jc w:val="left"/>
            </w:pPr>
            <w:r>
              <w:t xml:space="preserve">Python Runtime</w:t>
            </w:r>
          </w:p>
        </w:tc>
        <w:tc>
          <w:tcPr/>
          <w:p>
            <w:pPr>
              <w:pStyle w:val="Compact"/>
              <w:jc w:val="left"/>
            </w:pPr>
            <w:r>
              <w:t xml:space="preserve">Python 3.10+</w:t>
            </w:r>
          </w:p>
        </w:tc>
        <w:tc>
          <w:tcPr/>
          <w:p>
            <w:pPr>
              <w:pStyle w:val="Compact"/>
              <w:jc w:val="left"/>
            </w:pPr>
            <w:r>
              <w:t xml:space="preserve">Backend and automation scripts</w:t>
            </w:r>
          </w:p>
        </w:tc>
      </w:tr>
      <w:tr>
        <w:tc>
          <w:tcPr/>
          <w:p>
            <w:pPr>
              <w:pStyle w:val="Compact"/>
              <w:jc w:val="left"/>
            </w:pPr>
            <w:r>
              <w:t xml:space="preserve">Node.js and npm</w:t>
            </w:r>
          </w:p>
        </w:tc>
        <w:tc>
          <w:tcPr/>
          <w:p>
            <w:pPr>
              <w:pStyle w:val="Compact"/>
              <w:jc w:val="left"/>
            </w:pPr>
            <w:r>
              <w:t xml:space="preserve">Current LTS range</w:t>
            </w:r>
          </w:p>
        </w:tc>
        <w:tc>
          <w:tcPr/>
          <w:p>
            <w:pPr>
              <w:pStyle w:val="Compact"/>
              <w:jc w:val="left"/>
            </w:pPr>
            <w:r>
              <w:t xml:space="preserve">Frontend build and tooling</w:t>
            </w:r>
          </w:p>
        </w:tc>
      </w:tr>
      <w:tr>
        <w:tc>
          <w:tcPr/>
          <w:p>
            <w:pPr>
              <w:pStyle w:val="Compact"/>
              <w:jc w:val="left"/>
            </w:pPr>
            <w:r>
              <w:t xml:space="preserve">MongoDB</w:t>
            </w:r>
          </w:p>
        </w:tc>
        <w:tc>
          <w:tcPr/>
          <w:p>
            <w:pPr>
              <w:pStyle w:val="Compact"/>
              <w:jc w:val="left"/>
            </w:pPr>
            <w:r>
              <w:t xml:space="preserve">7.x class deployment</w:t>
            </w:r>
          </w:p>
        </w:tc>
        <w:tc>
          <w:tcPr/>
          <w:p>
            <w:pPr>
              <w:pStyle w:val="Compact"/>
              <w:jc w:val="left"/>
            </w:pPr>
            <w:r>
              <w:t xml:space="preserve">Document persistence</w:t>
            </w:r>
          </w:p>
        </w:tc>
      </w:tr>
      <w:tr>
        <w:tc>
          <w:tcPr/>
          <w:p>
            <w:pPr>
              <w:pStyle w:val="Compact"/>
              <w:jc w:val="left"/>
            </w:pPr>
            <w:r>
              <w:t xml:space="preserve">Ollama Runtime</w:t>
            </w:r>
          </w:p>
        </w:tc>
        <w:tc>
          <w:tcPr/>
          <w:p>
            <w:pPr>
              <w:pStyle w:val="Compact"/>
              <w:jc w:val="left"/>
            </w:pPr>
            <w:r>
              <w:t xml:space="preserve">Local model runtime</w:t>
            </w:r>
          </w:p>
        </w:tc>
        <w:tc>
          <w:tcPr/>
          <w:p>
            <w:pPr>
              <w:pStyle w:val="Compact"/>
              <w:jc w:val="left"/>
            </w:pPr>
            <w:r>
              <w:t xml:space="preserve">Vision/reasoning generation pipeline</w:t>
            </w:r>
          </w:p>
        </w:tc>
      </w:tr>
      <w:tr>
        <w:tc>
          <w:tcPr/>
          <w:p>
            <w:pPr>
              <w:pStyle w:val="Compact"/>
              <w:jc w:val="left"/>
            </w:pPr>
            <w:r>
              <w:t xml:space="preserve">Docker Engine/Compose</w:t>
            </w:r>
          </w:p>
        </w:tc>
        <w:tc>
          <w:tcPr/>
          <w:p>
            <w:pPr>
              <w:pStyle w:val="Compact"/>
              <w:jc w:val="left"/>
            </w:pPr>
            <w:r>
              <w:t xml:space="preserve">Docker 24+ recommended</w:t>
            </w:r>
          </w:p>
        </w:tc>
        <w:tc>
          <w:tcPr/>
          <w:p>
            <w:pPr>
              <w:pStyle w:val="Compact"/>
              <w:jc w:val="left"/>
            </w:pPr>
            <w:r>
              <w:t xml:space="preserve">Containerized orchestration</w:t>
            </w:r>
          </w:p>
        </w:tc>
      </w:tr>
      <w:tr>
        <w:tc>
          <w:tcPr/>
          <w:p>
            <w:pPr>
              <w:pStyle w:val="Compact"/>
              <w:jc w:val="left"/>
            </w:pPr>
            <w:r>
              <w:t xml:space="preserve">Browser</w:t>
            </w:r>
          </w:p>
        </w:tc>
        <w:tc>
          <w:tcPr/>
          <w:p>
            <w:pPr>
              <w:pStyle w:val="Compact"/>
              <w:jc w:val="left"/>
            </w:pPr>
            <w:r>
              <w:t xml:space="preserve">Chromium/Firefox class</w:t>
            </w:r>
          </w:p>
        </w:tc>
        <w:tc>
          <w:tcPr/>
          <w:p>
            <w:pPr>
              <w:pStyle w:val="Compact"/>
              <w:jc w:val="left"/>
            </w:pPr>
            <w:r>
              <w:t xml:space="preserve">Frontend access and UAT execution</w:t>
            </w:r>
          </w:p>
        </w:tc>
      </w:tr>
    </w:tbl>
    <w:bookmarkEnd w:id="46"/>
    <w:bookmarkEnd w:id="47"/>
    <w:bookmarkStart w:id="53" w:name="constraints"/>
    <w:p>
      <w:pPr>
        <w:pStyle w:val="Heading2"/>
      </w:pPr>
      <w:r>
        <w:rPr>
          <w:rStyle w:val="SectionNumber"/>
        </w:rPr>
        <w:t xml:space="preserve">3.7</w:t>
      </w:r>
      <w:r>
        <w:tab/>
      </w:r>
      <w:r>
        <w:t xml:space="preserve">Constraints</w:t>
      </w:r>
    </w:p>
    <w:p>
      <w:pPr>
        <w:pStyle w:val="FirstParagraph"/>
      </w:pPr>
      <w:r>
        <w:t xml:space="preserve">Constraints in this project are not only technical limits but also governance and usability boundaries that directly influence system behavior. The platform must operate under security, role-separation, and infrastructure limitations common in civic environments, while still maintaining user clarity for citizens and workflow efficiency for officials. The following constraint groups define these implementation boundaries and informed several architecture and UI decisions.</w:t>
      </w:r>
    </w:p>
    <w:bookmarkStart w:id="48" w:name="ui-constraints"/>
    <w:p>
      <w:pPr>
        <w:pStyle w:val="Heading3"/>
      </w:pPr>
      <w:r>
        <w:rPr>
          <w:rStyle w:val="SectionNumber"/>
        </w:rPr>
        <w:t xml:space="preserve">3.7.1</w:t>
      </w:r>
      <w:r>
        <w:tab/>
      </w:r>
      <w:r>
        <w:t xml:space="preserve">UI Constraints</w:t>
      </w:r>
    </w:p>
    <w:p>
      <w:pPr>
        <w:pStyle w:val="FirstParagraph"/>
      </w:pPr>
      <w:r>
        <w:t xml:space="preserve">UI constraints define the rendering, state-management, and responsiveness requirements that guard against poor citizen experience in adverse conditions:</w:t>
      </w:r>
    </w:p>
    <w:p>
      <w:pPr>
        <w:numPr>
          <w:ilvl w:val="0"/>
          <w:numId w:val="1011"/>
        </w:numPr>
      </w:pPr>
      <w:r>
        <w:t xml:space="preserve">Role-specific pages must enforce access boundaries and clear redirection behavior.</w:t>
      </w:r>
    </w:p>
    <w:p>
      <w:pPr>
        <w:numPr>
          <w:ilvl w:val="0"/>
          <w:numId w:val="1011"/>
        </w:numPr>
      </w:pPr>
      <w:r>
        <w:t xml:space="preserve">Analyze/result screens must preserve draft continuity during refresh and error conditions.</w:t>
      </w:r>
    </w:p>
    <w:p>
      <w:pPr>
        <w:numPr>
          <w:ilvl w:val="0"/>
          <w:numId w:val="1011"/>
        </w:numPr>
      </w:pPr>
      <w:r>
        <w:t xml:space="preserve">Dashboard cards and maps must remain usable at mobile widths (e.g., 375 px baseline tests).</w:t>
      </w:r>
    </w:p>
    <w:bookmarkEnd w:id="48"/>
    <w:bookmarkStart w:id="49" w:name="communication-interface"/>
    <w:p>
      <w:pPr>
        <w:pStyle w:val="Heading3"/>
      </w:pPr>
      <w:r>
        <w:rPr>
          <w:rStyle w:val="SectionNumber"/>
        </w:rPr>
        <w:t xml:space="preserve">3.7.2</w:t>
      </w:r>
      <w:r>
        <w:tab/>
      </w:r>
      <w:r>
        <w:t xml:space="preserve">Communication Interface</w:t>
      </w:r>
    </w:p>
    <w:p>
      <w:pPr>
        <w:pStyle w:val="FirstParagraph"/>
      </w:pPr>
      <w:r>
        <w:t xml:space="preserve">The platform communicates exclusively over authenticated REST endpoints; the following interface rules govern how clients and services exchange data:</w:t>
      </w:r>
    </w:p>
    <w:p>
      <w:pPr>
        <w:numPr>
          <w:ilvl w:val="0"/>
          <w:numId w:val="1012"/>
        </w:numPr>
      </w:pPr>
      <w:r>
        <w:t xml:space="preserve">REST over HTTP(S) is the canonical communication model.</w:t>
      </w:r>
    </w:p>
    <w:p>
      <w:pPr>
        <w:numPr>
          <w:ilvl w:val="0"/>
          <w:numId w:val="1012"/>
        </w:numPr>
      </w:pPr>
      <w:r>
        <w:t xml:space="preserve">Protected routes require authenticated cookie session or compatibility bearer token.</w:t>
      </w:r>
    </w:p>
    <w:p>
      <w:pPr>
        <w:numPr>
          <w:ilvl w:val="0"/>
          <w:numId w:val="1012"/>
        </w:numPr>
      </w:pPr>
      <w:r>
        <w:t xml:space="preserve">Production frontend proxy must route API traffic to backend service with /api/v1 compatibility.</w:t>
      </w:r>
    </w:p>
    <w:bookmarkEnd w:id="49"/>
    <w:bookmarkStart w:id="50" w:name="hardware-interface"/>
    <w:p>
      <w:pPr>
        <w:pStyle w:val="Heading3"/>
      </w:pPr>
      <w:r>
        <w:rPr>
          <w:rStyle w:val="SectionNumber"/>
        </w:rPr>
        <w:t xml:space="preserve">3.7.3</w:t>
      </w:r>
      <w:r>
        <w:tab/>
      </w:r>
      <w:r>
        <w:t xml:space="preserve">Hardware Interface</w:t>
      </w:r>
    </w:p>
    <w:p>
      <w:pPr>
        <w:pStyle w:val="FirstParagraph"/>
      </w:pPr>
      <w:r>
        <w:t xml:space="preserve">Hardware interface constraints bound the AI runtime’s operational envelope and determine how the system must gracefully degrade under resource pressure:</w:t>
      </w:r>
    </w:p>
    <w:p>
      <w:pPr>
        <w:numPr>
          <w:ilvl w:val="0"/>
          <w:numId w:val="1013"/>
        </w:numPr>
      </w:pPr>
      <w:r>
        <w:t xml:space="preserve">AI response times depend on model runtime health and available VRAM.</w:t>
      </w:r>
    </w:p>
    <w:p>
      <w:pPr>
        <w:numPr>
          <w:ilvl w:val="0"/>
          <w:numId w:val="1013"/>
        </w:numPr>
      </w:pPr>
      <w:r>
        <w:t xml:space="preserve">GPU contention and model load/unload latency can affect throughput.</w:t>
      </w:r>
    </w:p>
    <w:p>
      <w:pPr>
        <w:numPr>
          <w:ilvl w:val="0"/>
          <w:numId w:val="1013"/>
        </w:numPr>
      </w:pPr>
      <w:r>
        <w:t xml:space="preserve">Large image uploads require strict file-size and decode constraints to avoid resource exhaustion.</w:t>
      </w:r>
    </w:p>
    <w:bookmarkEnd w:id="50"/>
    <w:bookmarkStart w:id="51" w:name="criticality-of-application"/>
    <w:p>
      <w:pPr>
        <w:pStyle w:val="Heading3"/>
      </w:pPr>
      <w:r>
        <w:rPr>
          <w:rStyle w:val="SectionNumber"/>
        </w:rPr>
        <w:t xml:space="preserve">3.7.4</w:t>
      </w:r>
      <w:r>
        <w:tab/>
      </w:r>
      <w:r>
        <w:t xml:space="preserve">Criticality of Application</w:t>
      </w:r>
    </w:p>
    <w:p>
      <w:pPr>
        <w:pStyle w:val="FirstParagraph"/>
      </w:pPr>
      <w:r>
        <w:t xml:space="preserve">The system is governance-sensitive. Incorrect status transitions, misrouted complaints, or unauthorized updates can directly impact citizen trust and administrative accountability. Hence, status history and role checks are non-negotiable controls.</w:t>
      </w:r>
    </w:p>
    <w:bookmarkEnd w:id="51"/>
    <w:bookmarkStart w:id="52" w:name="safety-and-security-considerations"/>
    <w:p>
      <w:pPr>
        <w:pStyle w:val="Heading3"/>
      </w:pPr>
      <w:r>
        <w:rPr>
          <w:rStyle w:val="SectionNumber"/>
        </w:rPr>
        <w:t xml:space="preserve">3.7.5</w:t>
      </w:r>
      <w:r>
        <w:tab/>
      </w:r>
      <w:r>
        <w:t xml:space="preserve">Safety and Security Considerations</w:t>
      </w:r>
    </w:p>
    <w:p>
      <w:pPr>
        <w:pStyle w:val="FirstParagraph"/>
      </w:pPr>
      <w:r>
        <w:t xml:space="preserve">Because civic complaints can contain sensitive personal information, the following security constraints are treated as non-negotiable throughout the codebase:</w:t>
      </w:r>
    </w:p>
    <w:p>
      <w:pPr>
        <w:numPr>
          <w:ilvl w:val="0"/>
          <w:numId w:val="1014"/>
        </w:numPr>
      </w:pPr>
      <w:r>
        <w:t xml:space="preserve">Input sanitization is required for free-text fields.</w:t>
      </w:r>
    </w:p>
    <w:p>
      <w:pPr>
        <w:numPr>
          <w:ilvl w:val="0"/>
          <w:numId w:val="1014"/>
        </w:numPr>
      </w:pPr>
      <w:r>
        <w:t xml:space="preserve">File intake must detect extension-header mismatches and corrupted payloads.</w:t>
      </w:r>
    </w:p>
    <w:p>
      <w:pPr>
        <w:numPr>
          <w:ilvl w:val="0"/>
          <w:numId w:val="1014"/>
        </w:numPr>
      </w:pPr>
      <w:r>
        <w:t xml:space="preserve">Token reset flow must avoid account enumeration and raw token persistence.</w:t>
      </w:r>
    </w:p>
    <w:p>
      <w:pPr>
        <w:numPr>
          <w:ilvl w:val="0"/>
          <w:numId w:val="1014"/>
        </w:numPr>
      </w:pPr>
      <w:r>
        <w:t xml:space="preserve">Security headers and CORS policies must remain active on both normal and error responses.</w:t>
      </w:r>
    </w:p>
    <w:bookmarkEnd w:id="52"/>
    <w:bookmarkEnd w:id="53"/>
    <w:bookmarkStart w:id="54" w:name="assumptions-and-dependencies"/>
    <w:p>
      <w:pPr>
        <w:pStyle w:val="Heading2"/>
      </w:pPr>
      <w:r>
        <w:rPr>
          <w:rStyle w:val="SectionNumber"/>
        </w:rPr>
        <w:t xml:space="preserve">3.8</w:t>
      </w:r>
      <w:r>
        <w:tab/>
      </w:r>
      <w:r>
        <w:t xml:space="preserve">Assumptions and Dependencies</w:t>
      </w:r>
    </w:p>
    <w:p>
      <w:pPr>
        <w:pStyle w:val="TableCaption"/>
      </w:pPr>
      <w:r>
        <w:t xml:space="preserve">Assumptions and External Dependencies</w:t>
      </w:r>
    </w:p>
    <w:tbl>
      <w:tblPr>
        <w:tblStyle w:val="Table"/>
        <w:tblW w:type="auto" w:w="0"/>
        <w:tblLook w:firstRow="1" w:lastRow="0" w:firstColumn="0" w:lastColumn="0" w:noHBand="0" w:noVBand="0" w:val="0020"/>
        <w:tblCaption w:val="Assumptions and External Dependencies"/>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Assumption/Dependency</w:t>
            </w:r>
          </w:p>
        </w:tc>
        <w:tc>
          <w:tcPr/>
          <w:p>
            <w:pPr>
              <w:pStyle w:val="Compact"/>
              <w:jc w:val="left"/>
            </w:pPr>
            <w:r>
              <w:rPr>
                <w:b/>
                <w:bCs/>
              </w:rPr>
              <w:t xml:space="preserve">Implication</w:t>
            </w:r>
          </w:p>
        </w:tc>
      </w:tr>
      <w:tr>
        <w:tc>
          <w:tcPr/>
          <w:p>
            <w:pPr>
              <w:pStyle w:val="Compact"/>
              <w:jc w:val="left"/>
            </w:pPr>
            <w:r>
              <w:t xml:space="preserve">A1</w:t>
            </w:r>
          </w:p>
        </w:tc>
        <w:tc>
          <w:tcPr/>
          <w:p>
            <w:pPr>
              <w:pStyle w:val="Compact"/>
              <w:jc w:val="left"/>
            </w:pPr>
            <w:r>
              <w:t xml:space="preserve">MongoDB instance is reachable and healthy</w:t>
            </w:r>
          </w:p>
        </w:tc>
        <w:tc>
          <w:tcPr/>
          <w:p>
            <w:pPr>
              <w:pStyle w:val="Compact"/>
              <w:jc w:val="left"/>
            </w:pPr>
            <w:r>
              <w:t xml:space="preserve">Core read/write workflows remain functional</w:t>
            </w:r>
          </w:p>
        </w:tc>
      </w:tr>
      <w:tr>
        <w:tc>
          <w:tcPr/>
          <w:p>
            <w:pPr>
              <w:pStyle w:val="Compact"/>
              <w:jc w:val="left"/>
            </w:pPr>
            <w:r>
              <w:t xml:space="preserve">A2</w:t>
            </w:r>
          </w:p>
        </w:tc>
        <w:tc>
          <w:tcPr/>
          <w:p>
            <w:pPr>
              <w:pStyle w:val="Compact"/>
              <w:jc w:val="left"/>
            </w:pPr>
            <w:r>
              <w:t xml:space="preserve">Ollama runtime is available with configured models</w:t>
            </w:r>
          </w:p>
        </w:tc>
        <w:tc>
          <w:tcPr/>
          <w:p>
            <w:pPr>
              <w:pStyle w:val="Compact"/>
              <w:jc w:val="left"/>
            </w:pPr>
            <w:r>
              <w:t xml:space="preserve">Analyze and generation pathways remain active</w:t>
            </w:r>
          </w:p>
        </w:tc>
      </w:tr>
      <w:tr>
        <w:tc>
          <w:tcPr/>
          <w:p>
            <w:pPr>
              <w:pStyle w:val="Compact"/>
              <w:jc w:val="left"/>
            </w:pPr>
            <w:r>
              <w:t xml:space="preserve">A3</w:t>
            </w:r>
          </w:p>
        </w:tc>
        <w:tc>
          <w:tcPr/>
          <w:p>
            <w:pPr>
              <w:pStyle w:val="Compact"/>
              <w:jc w:val="left"/>
            </w:pPr>
            <w:r>
              <w:t xml:space="preserve">Environment variables are configured accurately</w:t>
            </w:r>
          </w:p>
        </w:tc>
        <w:tc>
          <w:tcPr/>
          <w:p>
            <w:pPr>
              <w:pStyle w:val="Compact"/>
              <w:jc w:val="left"/>
            </w:pPr>
            <w:r>
              <w:t xml:space="preserve">Auth, DB, CORS, and model endpoints behave as intended</w:t>
            </w:r>
          </w:p>
        </w:tc>
      </w:tr>
      <w:tr>
        <w:tc>
          <w:tcPr/>
          <w:p>
            <w:pPr>
              <w:pStyle w:val="Compact"/>
              <w:jc w:val="left"/>
            </w:pPr>
            <w:r>
              <w:t xml:space="preserve">A4</w:t>
            </w:r>
          </w:p>
        </w:tc>
        <w:tc>
          <w:tcPr/>
          <w:p>
            <w:pPr>
              <w:pStyle w:val="Compact"/>
              <w:jc w:val="left"/>
            </w:pPr>
            <w:r>
              <w:t xml:space="preserve">Frontend and backend URL mapping is consistent</w:t>
            </w:r>
          </w:p>
        </w:tc>
        <w:tc>
          <w:tcPr/>
          <w:p>
            <w:pPr>
              <w:pStyle w:val="Compact"/>
              <w:jc w:val="left"/>
            </w:pPr>
            <w:r>
              <w:t xml:space="preserve">API calls and route protection remain stable</w:t>
            </w:r>
          </w:p>
        </w:tc>
      </w:tr>
      <w:tr>
        <w:tc>
          <w:tcPr/>
          <w:p>
            <w:pPr>
              <w:pStyle w:val="Compact"/>
              <w:jc w:val="left"/>
            </w:pPr>
            <w:r>
              <w:t xml:space="preserve">A5</w:t>
            </w:r>
          </w:p>
        </w:tc>
        <w:tc>
          <w:tcPr/>
          <w:p>
            <w:pPr>
              <w:pStyle w:val="Compact"/>
              <w:jc w:val="left"/>
            </w:pPr>
            <w:r>
              <w:t xml:space="preserve">Worker profiles include valid department and status metadata</w:t>
            </w:r>
          </w:p>
        </w:tc>
        <w:tc>
          <w:tcPr/>
          <w:p>
            <w:pPr>
              <w:pStyle w:val="Compact"/>
              <w:jc w:val="left"/>
            </w:pPr>
            <w:r>
              <w:t xml:space="preserve">Assignment service can select candidates correctly</w:t>
            </w:r>
          </w:p>
        </w:tc>
      </w:tr>
      <w:tr>
        <w:tc>
          <w:tcPr/>
          <w:p>
            <w:pPr>
              <w:pStyle w:val="Compact"/>
              <w:jc w:val="left"/>
            </w:pPr>
            <w:r>
              <w:t xml:space="preserve">A6</w:t>
            </w:r>
          </w:p>
        </w:tc>
        <w:tc>
          <w:tcPr/>
          <w:p>
            <w:pPr>
              <w:pStyle w:val="Compact"/>
              <w:jc w:val="left"/>
            </w:pPr>
            <w:r>
              <w:t xml:space="preserve">Deployment host supports Docker where container mode is used</w:t>
            </w:r>
          </w:p>
        </w:tc>
        <w:tc>
          <w:tcPr/>
          <w:p>
            <w:pPr>
              <w:pStyle w:val="Compact"/>
              <w:jc w:val="left"/>
            </w:pPr>
            <w:r>
              <w:t xml:space="preserve">Production-style stack can be reproduced</w:t>
            </w:r>
          </w:p>
        </w:tc>
      </w:tr>
    </w:tbl>
    <w:bookmarkEnd w:id="54"/>
    <w:bookmarkStart w:id="55" w:name="detailed-use-case-narratives"/>
    <w:p>
      <w:pPr>
        <w:pStyle w:val="Heading2"/>
      </w:pPr>
      <w:r>
        <w:rPr>
          <w:rStyle w:val="SectionNumber"/>
        </w:rPr>
        <w:t xml:space="preserve">3.9</w:t>
      </w:r>
      <w:r>
        <w:tab/>
      </w:r>
      <w:r>
        <w:t xml:space="preserve">Detailed Use-Case Narratives</w:t>
      </w:r>
    </w:p>
    <w:p>
      <w:pPr>
        <w:pStyle w:val="TableCaption"/>
      </w:pPr>
      <w:r>
        <w:t xml:space="preserve">Narrative Use-Case Requirements</w:t>
      </w:r>
    </w:p>
    <w:tbl>
      <w:tblPr>
        <w:tblStyle w:val="Table"/>
        <w:tblW w:type="auto" w:w="0"/>
        <w:tblLook w:firstRow="1" w:lastRow="0" w:firstColumn="0" w:lastColumn="0" w:noHBand="0" w:noVBand="0" w:val="0020"/>
        <w:tblCaption w:val="Narrative Use-Case Requirements"/>
      </w:tblPr>
      <w:tblGrid>
        <w:gridCol w:w="1980"/>
        <w:gridCol w:w="1980"/>
        <w:gridCol w:w="1980"/>
        <w:gridCol w:w="1980"/>
      </w:tblGrid>
      <w:tr>
        <w:trPr>
          <w:tblHeader w:val="on"/>
        </w:trPr>
        <w:tc>
          <w:tcPr/>
          <w:p>
            <w:pPr>
              <w:pStyle w:val="Compact"/>
              <w:jc w:val="left"/>
            </w:pPr>
            <w:r>
              <w:rPr>
                <w:b/>
                <w:bCs/>
              </w:rPr>
              <w:t xml:space="preserve">UC ID</w:t>
            </w:r>
          </w:p>
        </w:tc>
        <w:tc>
          <w:tcPr/>
          <w:p>
            <w:pPr>
              <w:pStyle w:val="Compact"/>
              <w:jc w:val="left"/>
            </w:pPr>
            <w:r>
              <w:rPr>
                <w:b/>
                <w:bCs/>
              </w:rPr>
              <w:t xml:space="preserve">Actor</w:t>
            </w:r>
          </w:p>
        </w:tc>
        <w:tc>
          <w:tcPr/>
          <w:p>
            <w:pPr>
              <w:pStyle w:val="Compact"/>
              <w:jc w:val="left"/>
            </w:pPr>
            <w:r>
              <w:rPr>
                <w:b/>
                <w:bCs/>
              </w:rPr>
              <w:t xml:space="preserve">Main Flow</w:t>
            </w:r>
          </w:p>
        </w:tc>
        <w:tc>
          <w:tcPr/>
          <w:p>
            <w:pPr>
              <w:pStyle w:val="Compact"/>
              <w:jc w:val="left"/>
            </w:pPr>
            <w:r>
              <w:rPr>
                <w:b/>
                <w:bCs/>
              </w:rPr>
              <w:t xml:space="preserve">Alternate/Exception Flow</w:t>
            </w:r>
          </w:p>
        </w:tc>
      </w:tr>
      <w:tr>
        <w:tc>
          <w:tcPr/>
          <w:p>
            <w:pPr>
              <w:pStyle w:val="Compact"/>
              <w:jc w:val="left"/>
            </w:pPr>
            <w:r>
              <w:rPr>
                <w:b/>
                <w:bCs/>
              </w:rPr>
              <w:t xml:space="preserve">UC ID</w:t>
            </w:r>
          </w:p>
        </w:tc>
        <w:tc>
          <w:tcPr/>
          <w:p>
            <w:pPr>
              <w:pStyle w:val="Compact"/>
              <w:jc w:val="left"/>
            </w:pPr>
            <w:r>
              <w:rPr>
                <w:b/>
                <w:bCs/>
              </w:rPr>
              <w:t xml:space="preserve">Actor</w:t>
            </w:r>
          </w:p>
        </w:tc>
        <w:tc>
          <w:tcPr/>
          <w:p>
            <w:pPr>
              <w:pStyle w:val="Compact"/>
              <w:jc w:val="left"/>
            </w:pPr>
            <w:r>
              <w:rPr>
                <w:b/>
                <w:bCs/>
              </w:rPr>
              <w:t xml:space="preserve">Main Flow</w:t>
            </w:r>
          </w:p>
        </w:tc>
        <w:tc>
          <w:tcPr/>
          <w:p>
            <w:pPr>
              <w:pStyle w:val="Compact"/>
              <w:jc w:val="left"/>
            </w:pPr>
            <w:r>
              <w:rPr>
                <w:b/>
                <w:bCs/>
              </w:rPr>
              <w:t xml:space="preserve">Alternate/Exception Flow</w:t>
            </w:r>
          </w:p>
        </w:tc>
      </w:tr>
      <w:tr>
        <w:tc>
          <w:tcPr/>
          <w:p>
            <w:pPr>
              <w:pStyle w:val="Compact"/>
              <w:jc w:val="left"/>
            </w:pPr>
            <w:r>
              <w:t xml:space="preserve">UC-01</w:t>
            </w:r>
          </w:p>
        </w:tc>
        <w:tc>
          <w:tcPr/>
          <w:p>
            <w:pPr>
              <w:pStyle w:val="Compact"/>
              <w:jc w:val="left"/>
            </w:pPr>
            <w:r>
              <w:t xml:space="preserve">Citizen</w:t>
            </w:r>
          </w:p>
        </w:tc>
        <w:tc>
          <w:tcPr/>
          <w:p>
            <w:pPr>
              <w:pStyle w:val="Compact"/>
              <w:jc w:val="left"/>
            </w:pPr>
            <w:r>
              <w:t xml:space="preserve">Register account, login, access dashboard</w:t>
            </w:r>
          </w:p>
        </w:tc>
        <w:tc>
          <w:tcPr/>
          <w:p>
            <w:pPr>
              <w:pStyle w:val="Compact"/>
              <w:jc w:val="left"/>
            </w:pPr>
            <w:r>
              <w:t xml:space="preserve">Duplicate username/email is rejected with validation message</w:t>
            </w:r>
          </w:p>
        </w:tc>
      </w:tr>
      <w:tr>
        <w:tc>
          <w:tcPr/>
          <w:p>
            <w:pPr>
              <w:pStyle w:val="Compact"/>
              <w:jc w:val="left"/>
            </w:pPr>
            <w:r>
              <w:t xml:space="preserve">UC-02</w:t>
            </w:r>
          </w:p>
        </w:tc>
        <w:tc>
          <w:tcPr/>
          <w:p>
            <w:pPr>
              <w:pStyle w:val="Compact"/>
              <w:jc w:val="left"/>
            </w:pPr>
            <w:r>
              <w:t xml:space="preserve">Citizen</w:t>
            </w:r>
          </w:p>
        </w:tc>
        <w:tc>
          <w:tcPr/>
          <w:p>
            <w:pPr>
              <w:pStyle w:val="Compact"/>
              <w:jc w:val="left"/>
            </w:pPr>
            <w:r>
              <w:t xml:space="preserve">Upload image and run analyze pipeline</w:t>
            </w:r>
          </w:p>
        </w:tc>
        <w:tc>
          <w:tcPr/>
          <w:p>
            <w:pPr>
              <w:pStyle w:val="Compact"/>
              <w:jc w:val="left"/>
            </w:pPr>
            <w:r>
              <w:t xml:space="preserve">Unsupported/corrupt image rejected with explicit reason</w:t>
            </w:r>
          </w:p>
        </w:tc>
      </w:tr>
      <w:tr>
        <w:tc>
          <w:tcPr/>
          <w:p>
            <w:pPr>
              <w:pStyle w:val="Compact"/>
              <w:jc w:val="left"/>
            </w:pPr>
            <w:r>
              <w:t xml:space="preserve">UC-03</w:t>
            </w:r>
          </w:p>
        </w:tc>
        <w:tc>
          <w:tcPr/>
          <w:p>
            <w:pPr>
              <w:pStyle w:val="Compact"/>
              <w:jc w:val="left"/>
            </w:pPr>
            <w:r>
              <w:t xml:space="preserve">Citizen</w:t>
            </w:r>
          </w:p>
        </w:tc>
        <w:tc>
          <w:tcPr/>
          <w:p>
            <w:pPr>
              <w:pStyle w:val="Compact"/>
              <w:jc w:val="left"/>
            </w:pPr>
            <w:r>
              <w:t xml:space="preserve">Edit draft and submit complaint</w:t>
            </w:r>
          </w:p>
        </w:tc>
        <w:tc>
          <w:tcPr/>
          <w:p>
            <w:pPr>
              <w:pStyle w:val="Compact"/>
              <w:jc w:val="left"/>
            </w:pPr>
            <w:r>
              <w:t xml:space="preserve">If analyze unavailable, user submits manual complaint text after retry guidance</w:t>
            </w:r>
          </w:p>
        </w:tc>
      </w:tr>
      <w:tr>
        <w:tc>
          <w:tcPr/>
          <w:p>
            <w:pPr>
              <w:pStyle w:val="Compact"/>
              <w:jc w:val="left"/>
            </w:pPr>
            <w:r>
              <w:t xml:space="preserve">UC-04</w:t>
            </w:r>
          </w:p>
        </w:tc>
        <w:tc>
          <w:tcPr/>
          <w:p>
            <w:pPr>
              <w:pStyle w:val="Compact"/>
              <w:jc w:val="left"/>
            </w:pPr>
            <w:r>
              <w:t xml:space="preserve">Citizen</w:t>
            </w:r>
          </w:p>
        </w:tc>
        <w:tc>
          <w:tcPr/>
          <w:p>
            <w:pPr>
              <w:pStyle w:val="Compact"/>
              <w:jc w:val="left"/>
            </w:pPr>
            <w:r>
              <w:t xml:space="preserve">Track status and receive notifications</w:t>
            </w:r>
          </w:p>
        </w:tc>
        <w:tc>
          <w:tcPr/>
          <w:p>
            <w:pPr>
              <w:pStyle w:val="Compact"/>
              <w:jc w:val="left"/>
            </w:pPr>
            <w:r>
              <w:t xml:space="preserve">If no notifications available, panel remains stable with unread count zero</w:t>
            </w:r>
          </w:p>
        </w:tc>
      </w:tr>
      <w:tr>
        <w:tc>
          <w:tcPr/>
          <w:p>
            <w:pPr>
              <w:pStyle w:val="Compact"/>
              <w:jc w:val="left"/>
            </w:pPr>
            <w:r>
              <w:t xml:space="preserve">UC-05</w:t>
            </w:r>
          </w:p>
        </w:tc>
        <w:tc>
          <w:tcPr/>
          <w:p>
            <w:pPr>
              <w:pStyle w:val="Compact"/>
              <w:jc w:val="left"/>
            </w:pPr>
            <w:r>
              <w:t xml:space="preserve">Citizen</w:t>
            </w:r>
          </w:p>
        </w:tc>
        <w:tc>
          <w:tcPr/>
          <w:p>
            <w:pPr>
              <w:pStyle w:val="Compact"/>
              <w:jc w:val="left"/>
            </w:pPr>
            <w:r>
              <w:t xml:space="preserve">Submit feedback after complaint resolution</w:t>
            </w:r>
          </w:p>
        </w:tc>
        <w:tc>
          <w:tcPr/>
          <w:p>
            <w:pPr>
              <w:pStyle w:val="Compact"/>
              <w:jc w:val="left"/>
            </w:pPr>
            <w:r>
              <w:t xml:space="preserve">Duplicate feedback attempt blocked with conflict response</w:t>
            </w:r>
          </w:p>
        </w:tc>
      </w:tr>
      <w:tr>
        <w:tc>
          <w:tcPr/>
          <w:p>
            <w:pPr>
              <w:pStyle w:val="Compact"/>
              <w:jc w:val="left"/>
            </w:pPr>
            <w:r>
              <w:t xml:space="preserve">UC-06</w:t>
            </w:r>
          </w:p>
        </w:tc>
        <w:tc>
          <w:tcPr/>
          <w:p>
            <w:pPr>
              <w:pStyle w:val="Compact"/>
              <w:jc w:val="left"/>
            </w:pPr>
            <w:r>
              <w:t xml:space="preserve">Worker</w:t>
            </w:r>
          </w:p>
        </w:tc>
        <w:tc>
          <w:tcPr/>
          <w:p>
            <w:pPr>
              <w:pStyle w:val="Compact"/>
              <w:jc w:val="left"/>
            </w:pPr>
            <w:r>
              <w:t xml:space="preserve">View assigned complaints and update availability</w:t>
            </w:r>
          </w:p>
        </w:tc>
        <w:tc>
          <w:tcPr/>
          <w:p>
            <w:pPr>
              <w:pStyle w:val="Compact"/>
              <w:jc w:val="left"/>
            </w:pPr>
            <w:r>
              <w:t xml:space="preserve">Worker pending approval cannot access worker-only operations</w:t>
            </w:r>
          </w:p>
        </w:tc>
      </w:tr>
      <w:tr>
        <w:tc>
          <w:tcPr/>
          <w:p>
            <w:pPr>
              <w:pStyle w:val="Compact"/>
              <w:jc w:val="left"/>
            </w:pPr>
            <w:r>
              <w:t xml:space="preserve">UC-07</w:t>
            </w:r>
          </w:p>
        </w:tc>
        <w:tc>
          <w:tcPr/>
          <w:p>
            <w:pPr>
              <w:pStyle w:val="Compact"/>
              <w:jc w:val="left"/>
            </w:pPr>
            <w:r>
              <w:t xml:space="preserve">Worker</w:t>
            </w:r>
          </w:p>
        </w:tc>
        <w:tc>
          <w:tcPr/>
          <w:p>
            <w:pPr>
              <w:pStyle w:val="Compact"/>
              <w:jc w:val="left"/>
            </w:pPr>
            <w:r>
              <w:t xml:space="preserve">Mark complaint done</w:t>
            </w:r>
          </w:p>
        </w:tc>
        <w:tc>
          <w:tcPr/>
          <w:p>
            <w:pPr>
              <w:pStyle w:val="Compact"/>
              <w:jc w:val="left"/>
            </w:pPr>
            <w:r>
              <w:t xml:space="preserve">If assignment mismatch occurs, operation is denied by role/ownership checks</w:t>
            </w:r>
          </w:p>
        </w:tc>
      </w:tr>
      <w:tr>
        <w:tc>
          <w:tcPr/>
          <w:p>
            <w:pPr>
              <w:pStyle w:val="Compact"/>
              <w:jc w:val="left"/>
            </w:pPr>
            <w:r>
              <w:t xml:space="preserve">UC-08</w:t>
            </w:r>
          </w:p>
        </w:tc>
        <w:tc>
          <w:tcPr/>
          <w:p>
            <w:pPr>
              <w:pStyle w:val="Compact"/>
              <w:jc w:val="left"/>
            </w:pPr>
            <w:r>
              <w:t xml:space="preserve">Dept Head</w:t>
            </w:r>
          </w:p>
        </w:tc>
        <w:tc>
          <w:tcPr/>
          <w:p>
            <w:pPr>
              <w:pStyle w:val="Compact"/>
              <w:jc w:val="left"/>
            </w:pPr>
            <w:r>
              <w:t xml:space="preserve">Filter department complaints and update status</w:t>
            </w:r>
          </w:p>
        </w:tc>
        <w:tc>
          <w:tcPr/>
          <w:p>
            <w:pPr>
              <w:pStyle w:val="Compact"/>
              <w:jc w:val="left"/>
            </w:pPr>
            <w:r>
              <w:t xml:space="preserve">Dept-head cannot update complaints outside own department</w:t>
            </w:r>
          </w:p>
        </w:tc>
      </w:tr>
      <w:tr>
        <w:tc>
          <w:tcPr/>
          <w:p>
            <w:pPr>
              <w:pStyle w:val="Compact"/>
              <w:jc w:val="left"/>
            </w:pPr>
            <w:r>
              <w:t xml:space="preserve">UC-09</w:t>
            </w:r>
          </w:p>
        </w:tc>
        <w:tc>
          <w:tcPr/>
          <w:p>
            <w:pPr>
              <w:pStyle w:val="Compact"/>
              <w:jc w:val="left"/>
            </w:pPr>
            <w:r>
              <w:t xml:space="preserve">Dept Head</w:t>
            </w:r>
          </w:p>
        </w:tc>
        <w:tc>
          <w:tcPr/>
          <w:p>
            <w:pPr>
              <w:pStyle w:val="Compact"/>
              <w:jc w:val="left"/>
            </w:pPr>
            <w:r>
              <w:t xml:space="preserve">Add notes and transfer/escalate complaint</w:t>
            </w:r>
          </w:p>
        </w:tc>
        <w:tc>
          <w:tcPr/>
          <w:p>
            <w:pPr>
              <w:pStyle w:val="Compact"/>
              <w:jc w:val="left"/>
            </w:pPr>
            <w:r>
              <w:t xml:space="preserve">Invalid complaint ID or missing target yields controlled validation error</w:t>
            </w:r>
          </w:p>
        </w:tc>
      </w:tr>
      <w:tr>
        <w:tc>
          <w:tcPr/>
          <w:p>
            <w:pPr>
              <w:pStyle w:val="Compact"/>
              <w:jc w:val="left"/>
            </w:pPr>
            <w:r>
              <w:t xml:space="preserve">UC-10</w:t>
            </w:r>
          </w:p>
        </w:tc>
        <w:tc>
          <w:tcPr/>
          <w:p>
            <w:pPr>
              <w:pStyle w:val="Compact"/>
              <w:jc w:val="left"/>
            </w:pPr>
            <w:r>
              <w:t xml:space="preserve">Admin</w:t>
            </w:r>
          </w:p>
        </w:tc>
        <w:tc>
          <w:tcPr/>
          <w:p>
            <w:pPr>
              <w:pStyle w:val="Compact"/>
              <w:jc w:val="left"/>
            </w:pPr>
            <w:r>
              <w:t xml:space="preserve">Approve/reject worker registrations</w:t>
            </w:r>
          </w:p>
        </w:tc>
        <w:tc>
          <w:tcPr/>
          <w:p>
            <w:pPr>
              <w:pStyle w:val="Compact"/>
              <w:jc w:val="left"/>
            </w:pPr>
            <w:r>
              <w:t xml:space="preserve">Already-approved/rejected states handled idempotently</w:t>
            </w:r>
          </w:p>
        </w:tc>
      </w:tr>
      <w:tr>
        <w:tc>
          <w:tcPr/>
          <w:p>
            <w:pPr>
              <w:pStyle w:val="Compact"/>
              <w:jc w:val="left"/>
            </w:pPr>
            <w:r>
              <w:t xml:space="preserve">UC-11</w:t>
            </w:r>
          </w:p>
        </w:tc>
        <w:tc>
          <w:tcPr/>
          <w:p>
            <w:pPr>
              <w:pStyle w:val="Compact"/>
              <w:jc w:val="left"/>
            </w:pPr>
            <w:r>
              <w:t xml:space="preserve">Admin</w:t>
            </w:r>
          </w:p>
        </w:tc>
        <w:tc>
          <w:tcPr/>
          <w:p>
            <w:pPr>
              <w:pStyle w:val="Compact"/>
              <w:jc w:val="left"/>
            </w:pPr>
            <w:r>
              <w:t xml:space="preserve">Operate triage queue and analytics</w:t>
            </w:r>
          </w:p>
        </w:tc>
        <w:tc>
          <w:tcPr/>
          <w:p>
            <w:pPr>
              <w:pStyle w:val="Compact"/>
              <w:jc w:val="left"/>
            </w:pPr>
            <w:r>
              <w:t xml:space="preserve">Empty triage queue still returns successful response</w:t>
            </w:r>
          </w:p>
        </w:tc>
      </w:tr>
      <w:tr>
        <w:tc>
          <w:tcPr/>
          <w:p>
            <w:pPr>
              <w:pStyle w:val="Compact"/>
              <w:jc w:val="left"/>
            </w:pPr>
            <w:r>
              <w:t xml:space="preserve">UC-12</w:t>
            </w:r>
          </w:p>
        </w:tc>
        <w:tc>
          <w:tcPr/>
          <w:p>
            <w:pPr>
              <w:pStyle w:val="Compact"/>
              <w:jc w:val="left"/>
            </w:pPr>
            <w:r>
              <w:t xml:space="preserve">Public User</w:t>
            </w:r>
          </w:p>
        </w:tc>
        <w:tc>
          <w:tcPr/>
          <w:p>
            <w:pPr>
              <w:pStyle w:val="Compact"/>
              <w:jc w:val="left"/>
            </w:pPr>
            <w:r>
              <w:t xml:space="preserve">View anonymized complaint board</w:t>
            </w:r>
          </w:p>
        </w:tc>
        <w:tc>
          <w:tcPr/>
          <w:p>
            <w:pPr>
              <w:pStyle w:val="Compact"/>
              <w:jc w:val="left"/>
            </w:pPr>
            <w:r>
              <w:t xml:space="preserve">No authenticated personal fields are exposed in response payload</w:t>
            </w:r>
          </w:p>
        </w:tc>
      </w:tr>
    </w:tbl>
    <w:bookmarkEnd w:id="55"/>
    <w:bookmarkStart w:id="56" w:name="requirement-priority-classification"/>
    <w:p>
      <w:pPr>
        <w:pStyle w:val="Heading2"/>
      </w:pPr>
      <w:r>
        <w:rPr>
          <w:rStyle w:val="SectionNumber"/>
        </w:rPr>
        <w:t xml:space="preserve">3.10</w:t>
      </w:r>
      <w:r>
        <w:tab/>
      </w:r>
      <w:r>
        <w:t xml:space="preserve">Requirement Priority Classification</w:t>
      </w:r>
    </w:p>
    <w:p>
      <w:pPr>
        <w:pStyle w:val="FirstParagraph"/>
      </w:pPr>
      <w:r>
        <w:t xml:space="preserve">Requirements are classified using the MoSCoW methodology [20] to ensure delivery focus.</w:t>
      </w:r>
    </w:p>
    <w:p>
      <w:pPr>
        <w:pStyle w:val="TableCaption"/>
      </w:pPr>
      <w:r>
        <w:t xml:space="preserve">MoSCoW-Style Requirement Priority Mapping</w:t>
      </w:r>
    </w:p>
    <w:tbl>
      <w:tblPr>
        <w:tblStyle w:val="Table"/>
        <w:tblW w:type="auto" w:w="0"/>
        <w:tblLook w:firstRow="1" w:lastRow="0" w:firstColumn="0" w:lastColumn="0" w:noHBand="0" w:noVBand="0" w:val="0020"/>
        <w:tblCaption w:val="MoSCoW-Style Requirement Priority Mapping"/>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Requirement IDs</w:t>
            </w:r>
          </w:p>
        </w:tc>
        <w:tc>
          <w:tcPr/>
          <w:p>
            <w:pPr>
              <w:pStyle w:val="Compact"/>
              <w:jc w:val="left"/>
            </w:pPr>
            <w:r>
              <w:rPr>
                <w:b/>
                <w:bCs/>
              </w:rPr>
              <w:t xml:space="preserve">Interpretation</w:t>
            </w:r>
          </w:p>
        </w:tc>
      </w:tr>
      <w:tr>
        <w:tc>
          <w:tcPr/>
          <w:p>
            <w:pPr>
              <w:pStyle w:val="Compact"/>
              <w:jc w:val="left"/>
            </w:pPr>
            <w:r>
              <w:t xml:space="preserve">Must Have</w:t>
            </w:r>
          </w:p>
        </w:tc>
        <w:tc>
          <w:tcPr/>
          <w:p>
            <w:pPr>
              <w:pStyle w:val="Compact"/>
              <w:jc w:val="left"/>
            </w:pPr>
            <w:r>
              <w:t xml:space="preserve">FR-01 to FR-12, FR-14, FR-16, FR-21</w:t>
            </w:r>
          </w:p>
        </w:tc>
        <w:tc>
          <w:tcPr/>
          <w:p>
            <w:pPr>
              <w:pStyle w:val="Compact"/>
              <w:jc w:val="left"/>
            </w:pPr>
            <w:r>
              <w:t xml:space="preserve">Core operational viability: authentication, complaint lifecycle, role control, assignment, notifications, and service health</w:t>
            </w:r>
          </w:p>
        </w:tc>
      </w:tr>
      <w:tr>
        <w:tc>
          <w:tcPr/>
          <w:p>
            <w:pPr>
              <w:pStyle w:val="Compact"/>
              <w:jc w:val="left"/>
            </w:pPr>
            <w:r>
              <w:t xml:space="preserve">Should Have</w:t>
            </w:r>
          </w:p>
        </w:tc>
        <w:tc>
          <w:tcPr/>
          <w:p>
            <w:pPr>
              <w:pStyle w:val="Compact"/>
              <w:jc w:val="left"/>
            </w:pPr>
            <w:r>
              <w:t xml:space="preserve">FR-13, FR-15, FR-17, FR-18, FR-22</w:t>
            </w:r>
          </w:p>
        </w:tc>
        <w:tc>
          <w:tcPr/>
          <w:p>
            <w:pPr>
              <w:pStyle w:val="Compact"/>
              <w:jc w:val="left"/>
            </w:pPr>
            <w:r>
              <w:t xml:space="preserve">Strong governance and maintainability improvements that meaningfully increase institutional readiness</w:t>
            </w:r>
          </w:p>
        </w:tc>
      </w:tr>
      <w:tr>
        <w:tc>
          <w:tcPr/>
          <w:p>
            <w:pPr>
              <w:pStyle w:val="Compact"/>
              <w:jc w:val="left"/>
            </w:pPr>
            <w:r>
              <w:t xml:space="preserve">Could Have</w:t>
            </w:r>
          </w:p>
        </w:tc>
        <w:tc>
          <w:tcPr/>
          <w:p>
            <w:pPr>
              <w:pStyle w:val="Compact"/>
              <w:jc w:val="left"/>
            </w:pPr>
            <w:r>
              <w:t xml:space="preserve">FR-19, FR-20</w:t>
            </w:r>
          </w:p>
        </w:tc>
        <w:tc>
          <w:tcPr/>
          <w:p>
            <w:pPr>
              <w:pStyle w:val="Compact"/>
              <w:jc w:val="left"/>
            </w:pPr>
            <w:r>
              <w:t xml:space="preserve">Non-blocking but high-value transparency and reporting improvements</w:t>
            </w:r>
          </w:p>
        </w:tc>
      </w:tr>
      <w:tr>
        <w:tc>
          <w:tcPr/>
          <w:p>
            <w:pPr>
              <w:pStyle w:val="Compact"/>
              <w:jc w:val="left"/>
            </w:pPr>
            <w:r>
              <w:t xml:space="preserve">Non-Functional Critical</w:t>
            </w:r>
          </w:p>
        </w:tc>
        <w:tc>
          <w:tcPr/>
          <w:p>
            <w:pPr>
              <w:pStyle w:val="Compact"/>
              <w:jc w:val="left"/>
            </w:pPr>
            <w:r>
              <w:t xml:space="preserve">NFR-01, NFR-02, NFR-06, NFR-10</w:t>
            </w:r>
          </w:p>
        </w:tc>
        <w:tc>
          <w:tcPr/>
          <w:p>
            <w:pPr>
              <w:pStyle w:val="Compact"/>
              <w:jc w:val="left"/>
            </w:pPr>
            <w:r>
              <w:t xml:space="preserve">Security, reliability, observability, and data integrity controls required for trusted operation</w:t>
            </w:r>
          </w:p>
        </w:tc>
      </w:tr>
    </w:tbl>
    <w:bookmarkEnd w:id="56"/>
    <w:bookmarkStart w:id="57" w:name="chapter-summary-2"/>
    <w:p>
      <w:pPr>
        <w:pStyle w:val="Heading2"/>
      </w:pPr>
      <w:r>
        <w:rPr>
          <w:rStyle w:val="SectionNumber"/>
        </w:rPr>
        <w:t xml:space="preserve">3.11</w:t>
      </w:r>
      <w:r>
        <w:tab/>
      </w:r>
      <w:r>
        <w:t xml:space="preserve">Chapter Summary</w:t>
      </w:r>
    </w:p>
    <w:p>
      <w:pPr>
        <w:pStyle w:val="FirstParagraph"/>
      </w:pPr>
      <w:r>
        <w:t xml:space="preserve">The requirement study establishes the transition from a manually intensive grievance flow to a structured, secure, and auditable digital workflow. Functional and non-functional requirements were formalized in implementation-aligned terms and mapped against realistic user roles and operational constraints.</w:t>
      </w:r>
    </w:p>
    <w:bookmarkEnd w:id="57"/>
    <w:bookmarkEnd w:id="58"/>
    <w:bookmarkStart w:id="80" w:name="proposed-system-requirements"/>
    <w:p>
      <w:pPr>
        <w:pStyle w:val="Heading1"/>
      </w:pPr>
      <w:r>
        <w:rPr>
          <w:rStyle w:val="SectionNumber"/>
        </w:rPr>
        <w:t xml:space="preserve">4</w:t>
      </w:r>
      <w:r>
        <w:tab/>
      </w:r>
      <w:r>
        <w:t xml:space="preserve">Proposed System Requirements</w:t>
      </w:r>
    </w:p>
    <w:p>
      <w:pPr>
        <w:pStyle w:val="FirstParagraph"/>
      </w:pPr>
      <w:r>
        <w:t xml:space="preserve">This chapter describes the proposed Jan-Sunwai AI solution architecture from a requirement realization perspective. While Chapter 3 documented what is required, this chapter explains how the proposed system addresses those requirements through modular capabilities and integrated workflows built on the React, FastAPI, MongoDB, and Ollama stack [12, 11, 13, 17].</w:t>
      </w:r>
    </w:p>
    <w:bookmarkStart w:id="59" w:name="overview-of-proposed-system"/>
    <w:p>
      <w:pPr>
        <w:pStyle w:val="Heading2"/>
      </w:pPr>
      <w:r>
        <w:rPr>
          <w:rStyle w:val="SectionNumber"/>
        </w:rPr>
        <w:t xml:space="preserve">4.1</w:t>
      </w:r>
      <w:r>
        <w:tab/>
      </w:r>
      <w:r>
        <w:t xml:space="preserve">Overview of Proposed System</w:t>
      </w:r>
    </w:p>
    <w:p>
      <w:pPr>
        <w:pStyle w:val="FirstParagraph"/>
      </w:pPr>
      <w:r>
        <w:t xml:space="preserve">The proposed system is a role-driven civic complaint platform that combines AI-assisted intake with deterministic governance controls. Rather than adopting a monolithic architecture or a purely generative AI approach, the system was designed with strict module boundaries, a hybrid inference pipeline, and a flexible document-store database. These architectural choices were made to ensure the platform could run efficiently in resource-constrained municipal environments while maintaining strict auditability and data residency [11, 13, 7].</w:t>
      </w:r>
    </w:p>
    <w:p>
      <w:pPr>
        <w:pStyle w:val="BodyText"/>
      </w:pPr>
      <w:r>
        <w:t xml:space="preserve">The system can be summarized as a five-stage path:</w:t>
      </w:r>
    </w:p>
    <w:p>
      <w:pPr>
        <w:numPr>
          <w:ilvl w:val="0"/>
          <w:numId w:val="1015"/>
        </w:numPr>
      </w:pPr>
      <w:r>
        <w:t xml:space="preserve">Complaint Intake: Citizen uploads image and requests analysis.</w:t>
      </w:r>
    </w:p>
    <w:p>
      <w:pPr>
        <w:numPr>
          <w:ilvl w:val="0"/>
          <w:numId w:val="1015"/>
        </w:numPr>
      </w:pPr>
      <w:r>
        <w:t xml:space="preserve">AI Enrichment: System extracts likely category, location hints, and draft text.</w:t>
      </w:r>
    </w:p>
    <w:p>
      <w:pPr>
        <w:numPr>
          <w:ilvl w:val="0"/>
          <w:numId w:val="1015"/>
        </w:numPr>
      </w:pPr>
      <w:r>
        <w:t xml:space="preserve">Structured Submission: Citizen reviews/edits and confirms complaint payload.</w:t>
      </w:r>
    </w:p>
    <w:p>
      <w:pPr>
        <w:numPr>
          <w:ilvl w:val="0"/>
          <w:numId w:val="1015"/>
        </w:numPr>
      </w:pPr>
      <w:r>
        <w:t xml:space="preserve">Operational Routing: Complaint is assigned, tracked, and escalated if needed.</w:t>
      </w:r>
    </w:p>
    <w:p>
      <w:pPr>
        <w:numPr>
          <w:ilvl w:val="0"/>
          <w:numId w:val="1015"/>
        </w:numPr>
      </w:pPr>
      <w:r>
        <w:t xml:space="preserve">Governance and Transparency: Notifications, analytics, exports, and public feed support accountability.</w:t>
      </w:r>
    </w:p>
    <w:bookmarkEnd w:id="59"/>
    <w:bookmarkStart w:id="67" w:name="module-descriptions"/>
    <w:p>
      <w:pPr>
        <w:pStyle w:val="Heading2"/>
      </w:pPr>
      <w:r>
        <w:rPr>
          <w:rStyle w:val="SectionNumber"/>
        </w:rPr>
        <w:t xml:space="preserve">4.2</w:t>
      </w:r>
      <w:r>
        <w:tab/>
      </w:r>
      <w:r>
        <w:t xml:space="preserve">Module Descriptions</w:t>
      </w:r>
    </w:p>
    <w:p>
      <w:pPr>
        <w:pStyle w:val="FirstParagraph"/>
      </w:pPr>
      <w:r>
        <w:t xml:space="preserve">The proposed system is organized as cooperating modules so that each operational responsibility remains isolated, testable, and maintainable. This modular decomposition also supports phased enhancement, where future upgrades can be applied to specific capability areas without destabilizing the entire platform. The subsections below summarize each major module and the role it plays in requirement realization.</w:t>
      </w:r>
    </w:p>
    <w:bookmarkStart w:id="60" w:name="X1b6fb95ebdd10170573d49a55f0f03a30d7d866"/>
    <w:p>
      <w:pPr>
        <w:pStyle w:val="Heading3"/>
      </w:pPr>
      <w:r>
        <w:rPr>
          <w:rStyle w:val="SectionNumber"/>
        </w:rPr>
        <w:t xml:space="preserve">4.2.1</w:t>
      </w:r>
      <w:r>
        <w:tab/>
      </w:r>
      <w:r>
        <w:t xml:space="preserve">Authentication and User Management Module</w:t>
      </w:r>
    </w:p>
    <w:p>
      <w:pPr>
        <w:pStyle w:val="FirstParagraph"/>
      </w:pPr>
      <w:r>
        <w:t xml:space="preserve">This module handles registration, login, session identity, profile updates, and password recovery. It enforces role-oriented authorization for citizen, worker, department head, and admin personas. Key controls include secure cookie-session issuance [10], role checks, JWT compatibility for API clients, and reset-token hashing.</w:t>
      </w:r>
    </w:p>
    <w:bookmarkEnd w:id="60"/>
    <w:bookmarkStart w:id="61" w:name="analyze-and-complaint-intake-module"/>
    <w:p>
      <w:pPr>
        <w:pStyle w:val="Heading3"/>
      </w:pPr>
      <w:r>
        <w:rPr>
          <w:rStyle w:val="SectionNumber"/>
        </w:rPr>
        <w:t xml:space="preserve">4.2.2</w:t>
      </w:r>
      <w:r>
        <w:tab/>
      </w:r>
      <w:r>
        <w:t xml:space="preserve">Analyze and Complaint Intake Module</w:t>
      </w:r>
    </w:p>
    <w:p>
      <w:pPr>
        <w:pStyle w:val="FirstParagraph"/>
      </w:pPr>
      <w:r>
        <w:t xml:space="preserve">This module processes uploaded images, invokes the hybrid classifier pipeline, extracts location metadata, and orchestrates draft generation. It supports both immediate and queued generation paths and returns timing metadata for observability.</w:t>
      </w:r>
    </w:p>
    <w:bookmarkEnd w:id="61"/>
    <w:bookmarkStart w:id="62" w:name="complaint-lifecycle-module"/>
    <w:p>
      <w:pPr>
        <w:pStyle w:val="Heading3"/>
      </w:pPr>
      <w:r>
        <w:rPr>
          <w:rStyle w:val="SectionNumber"/>
        </w:rPr>
        <w:t xml:space="preserve">4.2.3</w:t>
      </w:r>
      <w:r>
        <w:tab/>
      </w:r>
      <w:r>
        <w:t xml:space="preserve">Complaint Lifecycle Module</w:t>
      </w:r>
    </w:p>
    <w:p>
      <w:pPr>
        <w:pStyle w:val="FirstParagraph"/>
      </w:pPr>
      <w:r>
        <w:t xml:space="preserve">This module persists complaints and manages state transitions, including status updates, transfer, escalation, feedback, notes, and comments. It appends status history entries for each transition to preserve decision traceability.</w:t>
      </w:r>
    </w:p>
    <w:bookmarkEnd w:id="62"/>
    <w:bookmarkStart w:id="63" w:name="assignment-and-worker-operations-module"/>
    <w:p>
      <w:pPr>
        <w:pStyle w:val="Heading3"/>
      </w:pPr>
      <w:r>
        <w:rPr>
          <w:rStyle w:val="SectionNumber"/>
        </w:rPr>
        <w:t xml:space="preserve">4.2.4</w:t>
      </w:r>
      <w:r>
        <w:tab/>
      </w:r>
      <w:r>
        <w:t xml:space="preserve">Assignment and Worker Operations Module</w:t>
      </w:r>
    </w:p>
    <w:p>
      <w:pPr>
        <w:pStyle w:val="FirstParagraph"/>
      </w:pPr>
      <w:r>
        <w:t xml:space="preserve">This module auto-assigns complaints to eligible workers using department matching, optional geospatial service-area checks, and load balancing by active tasks. It also provides worker status controls and completion signaling.</w:t>
      </w:r>
    </w:p>
    <w:bookmarkEnd w:id="63"/>
    <w:bookmarkStart w:id="64" w:name="notification-and-communication-module"/>
    <w:p>
      <w:pPr>
        <w:pStyle w:val="Heading3"/>
      </w:pPr>
      <w:r>
        <w:rPr>
          <w:rStyle w:val="SectionNumber"/>
        </w:rPr>
        <w:t xml:space="preserve">4.2.5</w:t>
      </w:r>
      <w:r>
        <w:tab/>
      </w:r>
      <w:r>
        <w:t xml:space="preserve">Notification and Communication Module</w:t>
      </w:r>
    </w:p>
    <w:p>
      <w:pPr>
        <w:pStyle w:val="FirstParagraph"/>
      </w:pPr>
      <w:r>
        <w:t xml:space="preserve">This module creates in-app notifications for complaint lifecycle events and maintains unread counters. It includes an email relay stub for deployment environments where SMTP integration is required.</w:t>
      </w:r>
    </w:p>
    <w:bookmarkEnd w:id="64"/>
    <w:bookmarkStart w:id="65" w:name="triage-and-governance-module"/>
    <w:p>
      <w:pPr>
        <w:pStyle w:val="Heading3"/>
      </w:pPr>
      <w:r>
        <w:rPr>
          <w:rStyle w:val="SectionNumber"/>
        </w:rPr>
        <w:t xml:space="preserve">4.2.6</w:t>
      </w:r>
      <w:r>
        <w:tab/>
      </w:r>
      <w:r>
        <w:t xml:space="preserve">Triage and Governance Module</w:t>
      </w:r>
    </w:p>
    <w:p>
      <w:pPr>
        <w:pStyle w:val="FirstParagraph"/>
      </w:pPr>
      <w:r>
        <w:t xml:space="preserve">This module supports admin review of low-confidence classifications. It enables decision actions such as approve, reject, or relabel. The triage path acts as a governance safety net against AI uncertainty.</w:t>
      </w:r>
    </w:p>
    <w:bookmarkEnd w:id="65"/>
    <w:bookmarkStart w:id="66" w:name="analytics-and-public-transparency-module"/>
    <w:p>
      <w:pPr>
        <w:pStyle w:val="Heading3"/>
      </w:pPr>
      <w:r>
        <w:rPr>
          <w:rStyle w:val="SectionNumber"/>
        </w:rPr>
        <w:t xml:space="preserve">4.2.7</w:t>
      </w:r>
      <w:r>
        <w:tab/>
      </w:r>
      <w:r>
        <w:t xml:space="preserve">Analytics and Public Transparency Module</w:t>
      </w:r>
    </w:p>
    <w:p>
      <w:pPr>
        <w:pStyle w:val="FirstParagraph"/>
      </w:pPr>
      <w:r>
        <w:t xml:space="preserve">This module aggregates operational statistics, trend lines, and geospatial heatmap data. It also exposes an anonymized public feed to support transparency without leaking sensitive user data.</w:t>
      </w:r>
    </w:p>
    <w:bookmarkEnd w:id="66"/>
    <w:bookmarkEnd w:id="67"/>
    <w:bookmarkStart w:id="68" w:name="system-features"/>
    <w:p>
      <w:pPr>
        <w:pStyle w:val="Heading2"/>
      </w:pPr>
      <w:r>
        <w:rPr>
          <w:rStyle w:val="SectionNumber"/>
        </w:rPr>
        <w:t xml:space="preserve">4.3</w:t>
      </w:r>
      <w:r>
        <w:tab/>
      </w:r>
      <w:r>
        <w:t xml:space="preserve">System Features</w:t>
      </w:r>
    </w:p>
    <w:p>
      <w:pPr>
        <w:pStyle w:val="TableCaption"/>
      </w:pPr>
      <w:r>
        <w:t xml:space="preserve">Proposed Feature Set and Operational Benefit</w:t>
      </w:r>
    </w:p>
    <w:tbl>
      <w:tblPr>
        <w:tblStyle w:val="Table"/>
        <w:tblW w:type="auto" w:w="0"/>
        <w:tblLook w:firstRow="1" w:lastRow="0" w:firstColumn="0" w:lastColumn="0" w:noHBand="0" w:noVBand="0" w:val="0020"/>
        <w:tblCaption w:val="Proposed Feature Set and Operational Benefit"/>
      </w:tblPr>
      <w:tblGrid>
        <w:gridCol w:w="2640"/>
        <w:gridCol w:w="2640"/>
        <w:gridCol w:w="2640"/>
      </w:tblGrid>
      <w:tr>
        <w:trPr>
          <w:tblHeader w:val="on"/>
        </w:trPr>
        <w:tc>
          <w:tcPr/>
          <w:p>
            <w:pPr>
              <w:pStyle w:val="Compact"/>
              <w:jc w:val="left"/>
            </w:pPr>
            <w:r>
              <w:rPr>
                <w:b/>
                <w:bCs/>
              </w:rPr>
              <w:t xml:space="preserve">Feature ID</w:t>
            </w:r>
          </w:p>
        </w:tc>
        <w:tc>
          <w:tcPr/>
          <w:p>
            <w:pPr>
              <w:pStyle w:val="Compact"/>
              <w:jc w:val="left"/>
            </w:pPr>
            <w:r>
              <w:rPr>
                <w:b/>
                <w:bCs/>
              </w:rPr>
              <w:t xml:space="preserve">Feature</w:t>
            </w:r>
          </w:p>
        </w:tc>
        <w:tc>
          <w:tcPr/>
          <w:p>
            <w:pPr>
              <w:pStyle w:val="Compact"/>
              <w:jc w:val="left"/>
            </w:pPr>
            <w:r>
              <w:rPr>
                <w:b/>
                <w:bCs/>
              </w:rPr>
              <w:t xml:space="preserve">Operational Benefit</w:t>
            </w:r>
          </w:p>
        </w:tc>
      </w:tr>
      <w:tr>
        <w:tc>
          <w:tcPr/>
          <w:p>
            <w:pPr>
              <w:pStyle w:val="Compact"/>
              <w:jc w:val="left"/>
            </w:pPr>
            <w:r>
              <w:rPr>
                <w:b/>
                <w:bCs/>
              </w:rPr>
              <w:t xml:space="preserve">Feature ID</w:t>
            </w:r>
          </w:p>
        </w:tc>
        <w:tc>
          <w:tcPr/>
          <w:p>
            <w:pPr>
              <w:pStyle w:val="Compact"/>
              <w:jc w:val="left"/>
            </w:pPr>
            <w:r>
              <w:rPr>
                <w:b/>
                <w:bCs/>
              </w:rPr>
              <w:t xml:space="preserve">Feature</w:t>
            </w:r>
          </w:p>
        </w:tc>
        <w:tc>
          <w:tcPr/>
          <w:p>
            <w:pPr>
              <w:pStyle w:val="Compact"/>
              <w:jc w:val="left"/>
            </w:pPr>
            <w:r>
              <w:rPr>
                <w:b/>
                <w:bCs/>
              </w:rPr>
              <w:t xml:space="preserve">Operational Benefit</w:t>
            </w:r>
          </w:p>
        </w:tc>
      </w:tr>
      <w:tr>
        <w:tc>
          <w:tcPr/>
          <w:p>
            <w:pPr>
              <w:pStyle w:val="Compact"/>
              <w:jc w:val="left"/>
            </w:pPr>
            <w:r>
              <w:t xml:space="preserve">PF-01</w:t>
            </w:r>
          </w:p>
        </w:tc>
        <w:tc>
          <w:tcPr/>
          <w:p>
            <w:pPr>
              <w:pStyle w:val="Compact"/>
              <w:jc w:val="left"/>
            </w:pPr>
            <w:r>
              <w:t xml:space="preserve">Image-first intake</w:t>
            </w:r>
          </w:p>
        </w:tc>
        <w:tc>
          <w:tcPr/>
          <w:p>
            <w:pPr>
              <w:pStyle w:val="Compact"/>
              <w:jc w:val="left"/>
            </w:pPr>
            <w:r>
              <w:t xml:space="preserve">Reduces textual burden on citizen and improves evidence quality</w:t>
            </w:r>
          </w:p>
        </w:tc>
      </w:tr>
      <w:tr>
        <w:tc>
          <w:tcPr/>
          <w:p>
            <w:pPr>
              <w:pStyle w:val="Compact"/>
              <w:jc w:val="left"/>
            </w:pPr>
            <w:r>
              <w:t xml:space="preserve">PF-02</w:t>
            </w:r>
          </w:p>
        </w:tc>
        <w:tc>
          <w:tcPr/>
          <w:p>
            <w:pPr>
              <w:pStyle w:val="Compact"/>
              <w:jc w:val="left"/>
            </w:pPr>
            <w:r>
              <w:t xml:space="preserve">Hybrid category detection</w:t>
            </w:r>
          </w:p>
        </w:tc>
        <w:tc>
          <w:tcPr/>
          <w:p>
            <w:pPr>
              <w:pStyle w:val="Compact"/>
              <w:jc w:val="left"/>
            </w:pPr>
            <w:r>
              <w:t xml:space="preserve">Improves classification consistency through rules plus selective reasoning</w:t>
            </w:r>
          </w:p>
        </w:tc>
      </w:tr>
      <w:tr>
        <w:tc>
          <w:tcPr/>
          <w:p>
            <w:pPr>
              <w:pStyle w:val="Compact"/>
              <w:jc w:val="left"/>
            </w:pPr>
            <w:r>
              <w:t xml:space="preserve">PF-03</w:t>
            </w:r>
          </w:p>
        </w:tc>
        <w:tc>
          <w:tcPr/>
          <w:p>
            <w:pPr>
              <w:pStyle w:val="Compact"/>
              <w:jc w:val="left"/>
            </w:pPr>
            <w:r>
              <w:t xml:space="preserve">Draft complaint generation</w:t>
            </w:r>
          </w:p>
        </w:tc>
        <w:tc>
          <w:tcPr/>
          <w:p>
            <w:pPr>
              <w:pStyle w:val="Compact"/>
              <w:jc w:val="left"/>
            </w:pPr>
            <w:r>
              <w:t xml:space="preserve">Standardizes language quality and reduces submission ambiguity</w:t>
            </w:r>
          </w:p>
        </w:tc>
      </w:tr>
      <w:tr>
        <w:tc>
          <w:tcPr/>
          <w:p>
            <w:pPr>
              <w:pStyle w:val="Compact"/>
              <w:jc w:val="left"/>
            </w:pPr>
            <w:r>
              <w:t xml:space="preserve">PF-04</w:t>
            </w:r>
          </w:p>
        </w:tc>
        <w:tc>
          <w:tcPr/>
          <w:p>
            <w:pPr>
              <w:pStyle w:val="Compact"/>
              <w:jc w:val="left"/>
            </w:pPr>
            <w:r>
              <w:t xml:space="preserve">Role-based dashboard routing</w:t>
            </w:r>
          </w:p>
        </w:tc>
        <w:tc>
          <w:tcPr/>
          <w:p>
            <w:pPr>
              <w:pStyle w:val="Compact"/>
              <w:jc w:val="left"/>
            </w:pPr>
            <w:r>
              <w:t xml:space="preserve">Ensures each persona sees relevant actions and data</w:t>
            </w:r>
          </w:p>
        </w:tc>
      </w:tr>
      <w:tr>
        <w:tc>
          <w:tcPr/>
          <w:p>
            <w:pPr>
              <w:pStyle w:val="Compact"/>
              <w:jc w:val="left"/>
            </w:pPr>
            <w:r>
              <w:t xml:space="preserve">PF-05</w:t>
            </w:r>
          </w:p>
        </w:tc>
        <w:tc>
          <w:tcPr/>
          <w:p>
            <w:pPr>
              <w:pStyle w:val="Compact"/>
              <w:jc w:val="left"/>
            </w:pPr>
            <w:r>
              <w:t xml:space="preserve">Auto-assignment service</w:t>
            </w:r>
          </w:p>
        </w:tc>
        <w:tc>
          <w:tcPr/>
          <w:p>
            <w:pPr>
              <w:pStyle w:val="Compact"/>
              <w:jc w:val="left"/>
            </w:pPr>
            <w:r>
              <w:t xml:space="preserve">Reduces manual workload and accelerates field execution</w:t>
            </w:r>
          </w:p>
        </w:tc>
      </w:tr>
      <w:tr>
        <w:tc>
          <w:tcPr/>
          <w:p>
            <w:pPr>
              <w:pStyle w:val="Compact"/>
              <w:jc w:val="left"/>
            </w:pPr>
            <w:r>
              <w:t xml:space="preserve">PF-06</w:t>
            </w:r>
          </w:p>
        </w:tc>
        <w:tc>
          <w:tcPr/>
          <w:p>
            <w:pPr>
              <w:pStyle w:val="Compact"/>
              <w:jc w:val="left"/>
            </w:pPr>
            <w:r>
              <w:t xml:space="preserve">Status history timeline</w:t>
            </w:r>
          </w:p>
        </w:tc>
        <w:tc>
          <w:tcPr/>
          <w:p>
            <w:pPr>
              <w:pStyle w:val="Compact"/>
              <w:jc w:val="left"/>
            </w:pPr>
            <w:r>
              <w:t xml:space="preserve">Improves accountability and supports audit and grievance review</w:t>
            </w:r>
          </w:p>
        </w:tc>
      </w:tr>
      <w:tr>
        <w:tc>
          <w:tcPr/>
          <w:p>
            <w:pPr>
              <w:pStyle w:val="Compact"/>
              <w:jc w:val="left"/>
            </w:pPr>
            <w:r>
              <w:t xml:space="preserve">PF-07</w:t>
            </w:r>
          </w:p>
        </w:tc>
        <w:tc>
          <w:tcPr/>
          <w:p>
            <w:pPr>
              <w:pStyle w:val="Compact"/>
              <w:jc w:val="left"/>
            </w:pPr>
            <w:r>
              <w:t xml:space="preserve">Notification chain</w:t>
            </w:r>
          </w:p>
        </w:tc>
        <w:tc>
          <w:tcPr/>
          <w:p>
            <w:pPr>
              <w:pStyle w:val="Compact"/>
              <w:jc w:val="left"/>
            </w:pPr>
            <w:r>
              <w:t xml:space="preserve">Keeps citizens informed about progress without repeated manual follow-up</w:t>
            </w:r>
          </w:p>
        </w:tc>
      </w:tr>
      <w:tr>
        <w:tc>
          <w:tcPr/>
          <w:p>
            <w:pPr>
              <w:pStyle w:val="Compact"/>
              <w:jc w:val="left"/>
            </w:pPr>
            <w:r>
              <w:t xml:space="preserve">PF-08</w:t>
            </w:r>
          </w:p>
        </w:tc>
        <w:tc>
          <w:tcPr/>
          <w:p>
            <w:pPr>
              <w:pStyle w:val="Compact"/>
              <w:jc w:val="left"/>
            </w:pPr>
            <w:r>
              <w:t xml:space="preserve">Triage queue</w:t>
            </w:r>
          </w:p>
        </w:tc>
        <w:tc>
          <w:tcPr/>
          <w:p>
            <w:pPr>
              <w:pStyle w:val="Compact"/>
              <w:jc w:val="left"/>
            </w:pPr>
            <w:r>
              <w:t xml:space="preserve">Prevents low-confidence AI outputs from silently propagating</w:t>
            </w:r>
          </w:p>
        </w:tc>
      </w:tr>
      <w:tr>
        <w:tc>
          <w:tcPr/>
          <w:p>
            <w:pPr>
              <w:pStyle w:val="Compact"/>
              <w:jc w:val="left"/>
            </w:pPr>
            <w:r>
              <w:t xml:space="preserve">PF-09</w:t>
            </w:r>
          </w:p>
        </w:tc>
        <w:tc>
          <w:tcPr/>
          <w:p>
            <w:pPr>
              <w:pStyle w:val="Compact"/>
              <w:jc w:val="left"/>
            </w:pPr>
            <w:r>
              <w:t xml:space="preserve">Bulk admin actions</w:t>
            </w:r>
          </w:p>
        </w:tc>
        <w:tc>
          <w:tcPr/>
          <w:p>
            <w:pPr>
              <w:pStyle w:val="Compact"/>
              <w:jc w:val="left"/>
            </w:pPr>
            <w:r>
              <w:t xml:space="preserve">Improves throughput for backlog management in peak periods</w:t>
            </w:r>
          </w:p>
        </w:tc>
      </w:tr>
      <w:tr>
        <w:tc>
          <w:tcPr/>
          <w:p>
            <w:pPr>
              <w:pStyle w:val="Compact"/>
              <w:jc w:val="left"/>
            </w:pPr>
            <w:r>
              <w:t xml:space="preserve">PF-10</w:t>
            </w:r>
          </w:p>
        </w:tc>
        <w:tc>
          <w:tcPr/>
          <w:p>
            <w:pPr>
              <w:pStyle w:val="Compact"/>
              <w:jc w:val="left"/>
            </w:pPr>
            <w:r>
              <w:t xml:space="preserve">Heatmap and analytics</w:t>
            </w:r>
          </w:p>
        </w:tc>
        <w:tc>
          <w:tcPr/>
          <w:p>
            <w:pPr>
              <w:pStyle w:val="Compact"/>
              <w:jc w:val="left"/>
            </w:pPr>
            <w:r>
              <w:t xml:space="preserve">Supports evidence-driven supervision and resource planning</w:t>
            </w:r>
          </w:p>
        </w:tc>
      </w:tr>
      <w:tr>
        <w:tc>
          <w:tcPr/>
          <w:p>
            <w:pPr>
              <w:pStyle w:val="Compact"/>
              <w:jc w:val="left"/>
            </w:pPr>
            <w:r>
              <w:t xml:space="preserve">PF-11</w:t>
            </w:r>
          </w:p>
        </w:tc>
        <w:tc>
          <w:tcPr/>
          <w:p>
            <w:pPr>
              <w:pStyle w:val="Compact"/>
              <w:jc w:val="left"/>
            </w:pPr>
            <w:r>
              <w:t xml:space="preserve">Public complaint feed</w:t>
            </w:r>
          </w:p>
        </w:tc>
        <w:tc>
          <w:tcPr/>
          <w:p>
            <w:pPr>
              <w:pStyle w:val="Compact"/>
              <w:jc w:val="left"/>
            </w:pPr>
            <w:r>
              <w:t xml:space="preserve">Increases transparency and trust in civic workflow visibility</w:t>
            </w:r>
          </w:p>
        </w:tc>
      </w:tr>
      <w:tr>
        <w:tc>
          <w:tcPr/>
          <w:p>
            <w:pPr>
              <w:pStyle w:val="Compact"/>
              <w:jc w:val="left"/>
            </w:pPr>
            <w:r>
              <w:t xml:space="preserve">PF-12</w:t>
            </w:r>
          </w:p>
        </w:tc>
        <w:tc>
          <w:tcPr/>
          <w:p>
            <w:pPr>
              <w:pStyle w:val="Compact"/>
              <w:jc w:val="left"/>
            </w:pPr>
            <w:r>
              <w:t xml:space="preserve">Health endpoints and timing logs</w:t>
            </w:r>
          </w:p>
        </w:tc>
        <w:tc>
          <w:tcPr/>
          <w:p>
            <w:pPr>
              <w:pStyle w:val="Compact"/>
              <w:jc w:val="left"/>
            </w:pPr>
            <w:r>
              <w:t xml:space="preserve">Supports operational diagnosis and production monitoring</w:t>
            </w:r>
          </w:p>
        </w:tc>
      </w:tr>
    </w:tbl>
    <w:bookmarkEnd w:id="68"/>
    <w:bookmarkStart w:id="72" w:name="advantages-of-proposed-system"/>
    <w:p>
      <w:pPr>
        <w:pStyle w:val="Heading2"/>
      </w:pPr>
      <w:r>
        <w:rPr>
          <w:rStyle w:val="SectionNumber"/>
        </w:rPr>
        <w:t xml:space="preserve">4.4</w:t>
      </w:r>
      <w:r>
        <w:tab/>
      </w:r>
      <w:r>
        <w:t xml:space="preserve">Advantages of Proposed System</w:t>
      </w:r>
    </w:p>
    <w:p>
      <w:pPr>
        <w:pStyle w:val="FirstParagraph"/>
      </w:pPr>
      <w:r>
        <w:t xml:space="preserve">The proposed solution offers measurable value across three levels: citizen experience, administrative throughput, and institutional governance. Crucially, the chosen architecture (FastAPI + React + MongoDB + Local LLM) outperforms simpler monolithic alternatives in several ways. The document model (MongoDB) is better suited to civic records, which evolve through complex, schema-less state transitions (such as appending notes and timestamps) without requiring expensive relational joins. Furthermore, the hybrid AI approach ensures that the non-deterministic nature of vision models is bounded by hard-coded, deterministic routing SLAs, making the system vastly more reliable for public service than a pure "black box" generative classifier.</w:t>
      </w:r>
    </w:p>
    <w:bookmarkStart w:id="69" w:name="citizen-centric-advantages"/>
    <w:p>
      <w:pPr>
        <w:pStyle w:val="Heading3"/>
      </w:pPr>
      <w:r>
        <w:rPr>
          <w:rStyle w:val="SectionNumber"/>
        </w:rPr>
        <w:t xml:space="preserve">4.4.1</w:t>
      </w:r>
      <w:r>
        <w:tab/>
      </w:r>
      <w:r>
        <w:t xml:space="preserve">Citizen-Centric Advantages</w:t>
      </w:r>
    </w:p>
    <w:p>
      <w:pPr>
        <w:pStyle w:val="FirstParagraph"/>
      </w:pPr>
      <w:r>
        <w:t xml:space="preserve">The citizen-facing advantages below stem directly from the image-first intake and AI-assisted drafting architecture:</w:t>
      </w:r>
    </w:p>
    <w:p>
      <w:pPr>
        <w:numPr>
          <w:ilvl w:val="0"/>
          <w:numId w:val="1016"/>
        </w:numPr>
      </w:pPr>
      <w:r>
        <w:t xml:space="preserve">Simplified complaint filing with image-based assistance.</w:t>
      </w:r>
    </w:p>
    <w:p>
      <w:pPr>
        <w:numPr>
          <w:ilvl w:val="0"/>
          <w:numId w:val="1016"/>
        </w:numPr>
      </w:pPr>
      <w:r>
        <w:t xml:space="preserve">Better complaint quality due to generated formal drafts.</w:t>
      </w:r>
    </w:p>
    <w:p>
      <w:pPr>
        <w:numPr>
          <w:ilvl w:val="0"/>
          <w:numId w:val="1016"/>
        </w:numPr>
      </w:pPr>
      <w:r>
        <w:t xml:space="preserve">Real-time feedback through status and notification channels.</w:t>
      </w:r>
    </w:p>
    <w:p>
      <w:pPr>
        <w:numPr>
          <w:ilvl w:val="0"/>
          <w:numId w:val="1016"/>
        </w:numPr>
      </w:pPr>
      <w:r>
        <w:t xml:space="preserve">Reduced confusion in choosing the correct municipal department.</w:t>
      </w:r>
    </w:p>
    <w:bookmarkEnd w:id="69"/>
    <w:bookmarkStart w:id="70" w:name="X9d48bc1cdfac3426b5f4c809971c75f84482730"/>
    <w:p>
      <w:pPr>
        <w:pStyle w:val="Heading3"/>
      </w:pPr>
      <w:r>
        <w:rPr>
          <w:rStyle w:val="SectionNumber"/>
        </w:rPr>
        <w:t xml:space="preserve">4.4.2</w:t>
      </w:r>
      <w:r>
        <w:tab/>
      </w:r>
      <w:r>
        <w:t xml:space="preserve">Administrative and Departmental Advantages</w:t>
      </w:r>
    </w:p>
    <w:p>
      <w:pPr>
        <w:pStyle w:val="FirstParagraph"/>
      </w:pPr>
      <w:r>
        <w:t xml:space="preserve">On the administrative side, the module boundaries and assignment automation translate into measurable operational gains:</w:t>
      </w:r>
    </w:p>
    <w:p>
      <w:pPr>
        <w:numPr>
          <w:ilvl w:val="0"/>
          <w:numId w:val="1017"/>
        </w:numPr>
      </w:pPr>
      <w:r>
        <w:t xml:space="preserve">Better routing quality and lower manual triage burden for standard cases.</w:t>
      </w:r>
    </w:p>
    <w:p>
      <w:pPr>
        <w:numPr>
          <w:ilvl w:val="0"/>
          <w:numId w:val="1017"/>
        </w:numPr>
      </w:pPr>
      <w:r>
        <w:t xml:space="preserve">Strong lifecycle auditability for supervisory and escalation actions.</w:t>
      </w:r>
    </w:p>
    <w:p>
      <w:pPr>
        <w:numPr>
          <w:ilvl w:val="0"/>
          <w:numId w:val="1017"/>
        </w:numPr>
      </w:pPr>
      <w:r>
        <w:t xml:space="preserve">Faster assignment and backlog control through automation and bulk operations.</w:t>
      </w:r>
    </w:p>
    <w:p>
      <w:pPr>
        <w:numPr>
          <w:ilvl w:val="0"/>
          <w:numId w:val="1017"/>
        </w:numPr>
      </w:pPr>
      <w:r>
        <w:t xml:space="preserve">Structured data support for reporting and policy-level analysis.</w:t>
      </w:r>
    </w:p>
    <w:bookmarkEnd w:id="70"/>
    <w:bookmarkStart w:id="71" w:name="institutional-advantages"/>
    <w:p>
      <w:pPr>
        <w:pStyle w:val="Heading3"/>
      </w:pPr>
      <w:r>
        <w:rPr>
          <w:rStyle w:val="SectionNumber"/>
        </w:rPr>
        <w:t xml:space="preserve">4.4.3</w:t>
      </w:r>
      <w:r>
        <w:tab/>
      </w:r>
      <w:r>
        <w:t xml:space="preserve">Institutional Advantages</w:t>
      </w:r>
    </w:p>
    <w:p>
      <w:pPr>
        <w:pStyle w:val="FirstParagraph"/>
      </w:pPr>
      <w:r>
        <w:t xml:space="preserve">At the institutional level, the deployment architecture delivers compliance and handover advantages not possible with ad-hoc cloud-dependent designs:</w:t>
      </w:r>
    </w:p>
    <w:p>
      <w:pPr>
        <w:numPr>
          <w:ilvl w:val="0"/>
          <w:numId w:val="1018"/>
        </w:numPr>
      </w:pPr>
      <w:r>
        <w:t xml:space="preserve">Local-first inference supports stricter data residency requirements.</w:t>
      </w:r>
    </w:p>
    <w:p>
      <w:pPr>
        <w:numPr>
          <w:ilvl w:val="0"/>
          <w:numId w:val="1018"/>
        </w:numPr>
      </w:pPr>
      <w:r>
        <w:t xml:space="preserve">Containerized deployment supports repeatable setup and handover.</w:t>
      </w:r>
    </w:p>
    <w:p>
      <w:pPr>
        <w:numPr>
          <w:ilvl w:val="0"/>
          <w:numId w:val="1018"/>
        </w:numPr>
      </w:pPr>
      <w:r>
        <w:t xml:space="preserve">Explicit API version aliasing improves integration stability.</w:t>
      </w:r>
    </w:p>
    <w:p>
      <w:pPr>
        <w:numPr>
          <w:ilvl w:val="0"/>
          <w:numId w:val="1018"/>
        </w:numPr>
      </w:pPr>
      <w:r>
        <w:t xml:space="preserve">Security hardening and validation controls reduce common exploit surfaces.</w:t>
      </w:r>
    </w:p>
    <w:bookmarkEnd w:id="71"/>
    <w:bookmarkEnd w:id="72"/>
    <w:bookmarkStart w:id="73" w:name="requirement-realization-matrix"/>
    <w:p>
      <w:pPr>
        <w:pStyle w:val="Heading2"/>
      </w:pPr>
      <w:r>
        <w:rPr>
          <w:rStyle w:val="SectionNumber"/>
        </w:rPr>
        <w:t xml:space="preserve">4.5</w:t>
      </w:r>
      <w:r>
        <w:tab/>
      </w:r>
      <w:r>
        <w:t xml:space="preserve">Requirement Realization Matrix</w:t>
      </w:r>
    </w:p>
    <w:p>
      <w:pPr>
        <w:pStyle w:val="TableCaption"/>
      </w:pPr>
      <w:r>
        <w:t xml:space="preserve">Traceability from Requirements to Proposed Modules</w:t>
      </w:r>
    </w:p>
    <w:tbl>
      <w:tblPr>
        <w:tblStyle w:val="Table"/>
        <w:tblW w:type="auto" w:w="0"/>
        <w:tblLook w:firstRow="1" w:lastRow="0" w:firstColumn="0" w:lastColumn="0" w:noHBand="0" w:noVBand="0" w:val="0020"/>
        <w:tblCaption w:val="Traceability from Requirements to Proposed Modules"/>
      </w:tblPr>
      <w:tblGrid>
        <w:gridCol w:w="2640"/>
        <w:gridCol w:w="2640"/>
        <w:gridCol w:w="2640"/>
      </w:tblGrid>
      <w:tr>
        <w:trPr>
          <w:tblHeader w:val="on"/>
        </w:trPr>
        <w:tc>
          <w:tcPr/>
          <w:p>
            <w:pPr>
              <w:pStyle w:val="Compact"/>
              <w:jc w:val="left"/>
            </w:pPr>
            <w:r>
              <w:rPr>
                <w:b/>
                <w:bCs/>
              </w:rPr>
              <w:t xml:space="preserve">Requirement Group</w:t>
            </w:r>
          </w:p>
        </w:tc>
        <w:tc>
          <w:tcPr/>
          <w:p>
            <w:pPr>
              <w:pStyle w:val="Compact"/>
              <w:jc w:val="left"/>
            </w:pPr>
            <w:r>
              <w:rPr>
                <w:b/>
                <w:bCs/>
              </w:rPr>
              <w:t xml:space="preserve">Primary Module</w:t>
            </w:r>
          </w:p>
        </w:tc>
        <w:tc>
          <w:tcPr/>
          <w:p>
            <w:pPr>
              <w:pStyle w:val="Compact"/>
              <w:jc w:val="left"/>
            </w:pPr>
            <w:r>
              <w:rPr>
                <w:b/>
                <w:bCs/>
              </w:rPr>
              <w:t xml:space="preserve">Realization Mechanism</w:t>
            </w:r>
          </w:p>
        </w:tc>
      </w:tr>
      <w:tr>
        <w:tc>
          <w:tcPr/>
          <w:p>
            <w:pPr>
              <w:pStyle w:val="Compact"/>
              <w:jc w:val="left"/>
            </w:pPr>
            <w:r>
              <w:rPr>
                <w:b/>
                <w:bCs/>
              </w:rPr>
              <w:t xml:space="preserve">Requirement Group</w:t>
            </w:r>
          </w:p>
        </w:tc>
        <w:tc>
          <w:tcPr/>
          <w:p>
            <w:pPr>
              <w:pStyle w:val="Compact"/>
              <w:jc w:val="left"/>
            </w:pPr>
            <w:r>
              <w:rPr>
                <w:b/>
                <w:bCs/>
              </w:rPr>
              <w:t xml:space="preserve">Primary Module</w:t>
            </w:r>
          </w:p>
        </w:tc>
        <w:tc>
          <w:tcPr/>
          <w:p>
            <w:pPr>
              <w:pStyle w:val="Compact"/>
              <w:jc w:val="left"/>
            </w:pPr>
            <w:r>
              <w:rPr>
                <w:b/>
                <w:bCs/>
              </w:rPr>
              <w:t xml:space="preserve">Realization Mechanism</w:t>
            </w:r>
          </w:p>
        </w:tc>
      </w:tr>
      <w:tr>
        <w:tc>
          <w:tcPr/>
          <w:p>
            <w:pPr>
              <w:pStyle w:val="Compact"/>
              <w:jc w:val="left"/>
            </w:pPr>
            <w:r>
              <w:t xml:space="preserve">Registration and Login</w:t>
            </w:r>
          </w:p>
        </w:tc>
        <w:tc>
          <w:tcPr/>
          <w:p>
            <w:pPr>
              <w:pStyle w:val="Compact"/>
              <w:jc w:val="left"/>
            </w:pPr>
            <w:r>
              <w:t xml:space="preserve">Auth and User Management</w:t>
            </w:r>
          </w:p>
        </w:tc>
        <w:tc>
          <w:tcPr/>
          <w:p>
            <w:pPr>
              <w:pStyle w:val="Compact"/>
              <w:jc w:val="left"/>
            </w:pPr>
            <w:r>
              <w:t xml:space="preserve">Register/login routes, cookie-session issuance, JWT compatibility mode, profile update API, password reset token lifecycle</w:t>
            </w:r>
          </w:p>
        </w:tc>
      </w:tr>
      <w:tr>
        <w:tc>
          <w:tcPr/>
          <w:p>
            <w:pPr>
              <w:pStyle w:val="Compact"/>
              <w:jc w:val="left"/>
            </w:pPr>
            <w:r>
              <w:t xml:space="preserve">AI Classification and Drafting</w:t>
            </w:r>
          </w:p>
        </w:tc>
        <w:tc>
          <w:tcPr/>
          <w:p>
            <w:pPr>
              <w:pStyle w:val="Compact"/>
              <w:jc w:val="left"/>
            </w:pPr>
            <w:r>
              <w:t xml:space="preserve">Analyze Module + LLM Queue</w:t>
            </w:r>
          </w:p>
        </w:tc>
        <w:tc>
          <w:tcPr/>
          <w:p>
            <w:pPr>
              <w:pStyle w:val="Compact"/>
              <w:jc w:val="left"/>
            </w:pPr>
            <w:r>
              <w:t xml:space="preserve">Vision model cascade, rule engine scoring, optional reasoning, queued generation polling</w:t>
            </w:r>
          </w:p>
        </w:tc>
      </w:tr>
      <w:tr>
        <w:tc>
          <w:tcPr/>
          <w:p>
            <w:pPr>
              <w:pStyle w:val="Compact"/>
              <w:jc w:val="left"/>
            </w:pPr>
            <w:r>
              <w:t xml:space="preserve">Lifecycle and Tracking</w:t>
            </w:r>
          </w:p>
        </w:tc>
        <w:tc>
          <w:tcPr/>
          <w:p>
            <w:pPr>
              <w:pStyle w:val="Compact"/>
              <w:jc w:val="left"/>
            </w:pPr>
            <w:r>
              <w:t xml:space="preserve">Complaint Lifecycle Module</w:t>
            </w:r>
          </w:p>
        </w:tc>
        <w:tc>
          <w:tcPr/>
          <w:p>
            <w:pPr>
              <w:pStyle w:val="Compact"/>
              <w:jc w:val="left"/>
            </w:pPr>
            <w:r>
              <w:t xml:space="preserve">CRUD plus status, transfer, escalate, feedback, notes, comments, status history</w:t>
            </w:r>
          </w:p>
        </w:tc>
      </w:tr>
      <w:tr>
        <w:tc>
          <w:tcPr/>
          <w:p>
            <w:pPr>
              <w:pStyle w:val="Compact"/>
              <w:jc w:val="left"/>
            </w:pPr>
            <w:r>
              <w:t xml:space="preserve">Worker Operations</w:t>
            </w:r>
          </w:p>
        </w:tc>
        <w:tc>
          <w:tcPr/>
          <w:p>
            <w:pPr>
              <w:pStyle w:val="Compact"/>
              <w:jc w:val="left"/>
            </w:pPr>
            <w:r>
              <w:t xml:space="preserve">Assignment and Worker Module</w:t>
            </w:r>
          </w:p>
        </w:tc>
        <w:tc>
          <w:tcPr/>
          <w:p>
            <w:pPr>
              <w:pStyle w:val="Compact"/>
              <w:jc w:val="left"/>
            </w:pPr>
            <w:r>
              <w:t xml:space="preserve">Eligibility filter, geospatial check, load balancing, worker completion flow</w:t>
            </w:r>
          </w:p>
        </w:tc>
      </w:tr>
      <w:tr>
        <w:tc>
          <w:tcPr/>
          <w:p>
            <w:pPr>
              <w:pStyle w:val="Compact"/>
              <w:jc w:val="left"/>
            </w:pPr>
            <w:r>
              <w:t xml:space="preserve">Governance and Review</w:t>
            </w:r>
          </w:p>
        </w:tc>
        <w:tc>
          <w:tcPr/>
          <w:p>
            <w:pPr>
              <w:pStyle w:val="Compact"/>
              <w:jc w:val="left"/>
            </w:pPr>
            <w:r>
              <w:t xml:space="preserve">Triage and Admin Controls</w:t>
            </w:r>
          </w:p>
        </w:tc>
        <w:tc>
          <w:tcPr/>
          <w:p>
            <w:pPr>
              <w:pStyle w:val="Compact"/>
              <w:jc w:val="left"/>
            </w:pPr>
            <w:r>
              <w:t xml:space="preserve">Low-confidence review queue and corrective decision actions</w:t>
            </w:r>
          </w:p>
        </w:tc>
      </w:tr>
      <w:tr>
        <w:tc>
          <w:tcPr/>
          <w:p>
            <w:pPr>
              <w:pStyle w:val="Compact"/>
              <w:jc w:val="left"/>
            </w:pPr>
            <w:r>
              <w:t xml:space="preserve">Communication</w:t>
            </w:r>
          </w:p>
        </w:tc>
        <w:tc>
          <w:tcPr/>
          <w:p>
            <w:pPr>
              <w:pStyle w:val="Compact"/>
              <w:jc w:val="left"/>
            </w:pPr>
            <w:r>
              <w:t xml:space="preserve">Notifications Module</w:t>
            </w:r>
          </w:p>
        </w:tc>
        <w:tc>
          <w:tcPr/>
          <w:p>
            <w:pPr>
              <w:pStyle w:val="Compact"/>
              <w:jc w:val="left"/>
            </w:pPr>
            <w:r>
              <w:t xml:space="preserve">In-app notification events, unread counter, mark-read APIs, email stub integration</w:t>
            </w:r>
          </w:p>
        </w:tc>
      </w:tr>
      <w:tr>
        <w:tc>
          <w:tcPr/>
          <w:p>
            <w:pPr>
              <w:pStyle w:val="Compact"/>
              <w:jc w:val="left"/>
            </w:pPr>
            <w:r>
              <w:t xml:space="preserve">Reporting and Transparency</w:t>
            </w:r>
          </w:p>
        </w:tc>
        <w:tc>
          <w:tcPr/>
          <w:p>
            <w:pPr>
              <w:pStyle w:val="Compact"/>
              <w:jc w:val="left"/>
            </w:pPr>
            <w:r>
              <w:t xml:space="preserve">Analytics/Public Module</w:t>
            </w:r>
          </w:p>
        </w:tc>
        <w:tc>
          <w:tcPr/>
          <w:p>
            <w:pPr>
              <w:pStyle w:val="Compact"/>
              <w:jc w:val="left"/>
            </w:pPr>
            <w:r>
              <w:t xml:space="preserve">Overview metrics, heatmap endpoint, anonymized public complaint feed</w:t>
            </w:r>
          </w:p>
        </w:tc>
      </w:tr>
      <w:tr>
        <w:tc>
          <w:tcPr/>
          <w:p>
            <w:pPr>
              <w:pStyle w:val="Compact"/>
              <w:jc w:val="left"/>
            </w:pPr>
            <w:r>
              <w:t xml:space="preserve">Resilience and Security</w:t>
            </w:r>
          </w:p>
        </w:tc>
        <w:tc>
          <w:tcPr/>
          <w:p>
            <w:pPr>
              <w:pStyle w:val="Compact"/>
              <w:jc w:val="left"/>
            </w:pPr>
            <w:r>
              <w:t xml:space="preserve">Cross-cutting Platform Controls</w:t>
            </w:r>
          </w:p>
        </w:tc>
        <w:tc>
          <w:tcPr/>
          <w:p>
            <w:pPr>
              <w:pStyle w:val="Compact"/>
              <w:jc w:val="left"/>
            </w:pPr>
            <w:r>
              <w:t xml:space="preserve">Health probes, security headers, upload hardening, sanitization, rate limits, logs</w:t>
            </w:r>
          </w:p>
        </w:tc>
      </w:tr>
    </w:tbl>
    <w:bookmarkEnd w:id="73"/>
    <w:bookmarkStart w:id="74" w:name="proposed-operational-workflow"/>
    <w:p>
      <w:pPr>
        <w:pStyle w:val="Heading2"/>
      </w:pPr>
      <w:r>
        <w:rPr>
          <w:rStyle w:val="SectionNumber"/>
        </w:rPr>
        <w:t xml:space="preserve">4.6</w:t>
      </w:r>
      <w:r>
        <w:tab/>
      </w:r>
      <w:r>
        <w:t xml:space="preserve">Proposed Operational Workflow</w:t>
      </w:r>
    </w:p>
    <w:tbl>
      <w:tblPr>
        <w:tblStyle w:val="FigureTable"/>
        <w:tblW w:type="auto" w:w="0"/>
        <w:jc w:val="center"/>
        <w:tblLook w:firstRow="0" w:lastRow="0" w:firstColumn="0" w:lastColumn="0"/>
      </w:tblPr>
      <w:tblGrid/>
    </w:tbl>
    <w:p>
      <w:pPr>
        <w:pStyle w:val="ImageCaption"/>
      </w:pPr>
      <w:r>
        <w:t xml:space="preserve">Proposed End-to-End Workflow</w:t>
      </w:r>
    </w:p>
    <w:bookmarkEnd w:id="74"/>
    <w:bookmarkStart w:id="75" w:name="expected-impact"/>
    <w:p>
      <w:pPr>
        <w:pStyle w:val="Heading2"/>
      </w:pPr>
      <w:r>
        <w:rPr>
          <w:rStyle w:val="SectionNumber"/>
        </w:rPr>
        <w:t xml:space="preserve">4.7</w:t>
      </w:r>
      <w:r>
        <w:tab/>
      </w:r>
      <w:r>
        <w:t xml:space="preserve">Expected Impact</w:t>
      </w:r>
    </w:p>
    <w:p>
      <w:pPr>
        <w:pStyle w:val="FirstParagraph"/>
      </w:pPr>
      <w:r>
        <w:t xml:space="preserve">The platform is expected to produce measurable improvements across six dimensions. Complaint quality will improve as guided image intake and AI drafting reduce inconsistent descriptions. Routing efficiency will increase as department prediction and authority mapping eliminate the first-hop re-assignment delay. Resolution governance becomes stronger through status timelines, notes, and escalation controls. Citizen trust improves through notifications and transparent progress signals. Operational analytics give administrators better planning tools through department trends and heatmap indicators. Finally, deployment readiness is lowered through a unified compose and environment strategy.</w:t>
      </w:r>
    </w:p>
    <w:bookmarkEnd w:id="75"/>
    <w:bookmarkStart w:id="76" w:name="module-interaction-contracts"/>
    <w:p>
      <w:pPr>
        <w:pStyle w:val="Heading2"/>
      </w:pPr>
      <w:r>
        <w:rPr>
          <w:rStyle w:val="SectionNumber"/>
        </w:rPr>
        <w:t xml:space="preserve">4.8</w:t>
      </w:r>
      <w:r>
        <w:tab/>
      </w:r>
      <w:r>
        <w:t xml:space="preserve">Module Interaction Contracts</w:t>
      </w:r>
    </w:p>
    <w:p>
      <w:pPr>
        <w:pStyle w:val="TableCaption"/>
      </w:pPr>
      <w:r>
        <w:t xml:space="preserve">Inter-Module Contract Summary</w:t>
      </w:r>
    </w:p>
    <w:tbl>
      <w:tblPr>
        <w:tblStyle w:val="Table"/>
        <w:tblW w:type="auto" w:w="0"/>
        <w:tblLook w:firstRow="1" w:lastRow="0" w:firstColumn="0" w:lastColumn="0" w:noHBand="0" w:noVBand="0" w:val="0020"/>
        <w:tblCaption w:val="Inter-Module Contract Summary"/>
      </w:tblPr>
      <w:tblGrid>
        <w:gridCol w:w="2640"/>
        <w:gridCol w:w="2640"/>
        <w:gridCol w:w="2640"/>
      </w:tblGrid>
      <w:tr>
        <w:trPr>
          <w:tblHeader w:val="on"/>
        </w:trPr>
        <w:tc>
          <w:tcPr/>
          <w:p>
            <w:pPr>
              <w:pStyle w:val="Compact"/>
              <w:jc w:val="left"/>
            </w:pPr>
            <w:r>
              <w:rPr>
                <w:b/>
                <w:bCs/>
              </w:rPr>
              <w:t xml:space="preserve">Producer Module</w:t>
            </w:r>
          </w:p>
        </w:tc>
        <w:tc>
          <w:tcPr/>
          <w:p>
            <w:pPr>
              <w:pStyle w:val="Compact"/>
              <w:jc w:val="left"/>
            </w:pPr>
            <w:r>
              <w:rPr>
                <w:b/>
                <w:bCs/>
              </w:rPr>
              <w:t xml:space="preserve">Consumer Module</w:t>
            </w:r>
          </w:p>
        </w:tc>
        <w:tc>
          <w:tcPr/>
          <w:p>
            <w:pPr>
              <w:pStyle w:val="Compact"/>
              <w:jc w:val="left"/>
            </w:pPr>
            <w:r>
              <w:rPr>
                <w:b/>
                <w:bCs/>
              </w:rPr>
              <w:t xml:space="preserve">Interaction Contract</w:t>
            </w:r>
          </w:p>
        </w:tc>
      </w:tr>
      <w:tr>
        <w:tc>
          <w:tcPr/>
          <w:p>
            <w:pPr>
              <w:pStyle w:val="Compact"/>
              <w:jc w:val="left"/>
            </w:pPr>
            <w:r>
              <w:rPr>
                <w:b/>
                <w:bCs/>
              </w:rPr>
              <w:t xml:space="preserve">Producer Module</w:t>
            </w:r>
          </w:p>
        </w:tc>
        <w:tc>
          <w:tcPr/>
          <w:p>
            <w:pPr>
              <w:pStyle w:val="Compact"/>
              <w:jc w:val="left"/>
            </w:pPr>
            <w:r>
              <w:rPr>
                <w:b/>
                <w:bCs/>
              </w:rPr>
              <w:t xml:space="preserve">Consumer Module</w:t>
            </w:r>
          </w:p>
        </w:tc>
        <w:tc>
          <w:tcPr/>
          <w:p>
            <w:pPr>
              <w:pStyle w:val="Compact"/>
              <w:jc w:val="left"/>
            </w:pPr>
            <w:r>
              <w:rPr>
                <w:b/>
                <w:bCs/>
              </w:rPr>
              <w:t xml:space="preserve">Interaction Contract</w:t>
            </w:r>
          </w:p>
        </w:tc>
      </w:tr>
      <w:tr>
        <w:tc>
          <w:tcPr/>
          <w:p>
            <w:pPr>
              <w:pStyle w:val="Compact"/>
              <w:jc w:val="left"/>
            </w:pPr>
            <w:r>
              <w:t xml:space="preserve">Authentication module</w:t>
            </w:r>
          </w:p>
        </w:tc>
        <w:tc>
          <w:tcPr/>
          <w:p>
            <w:pPr>
              <w:pStyle w:val="Compact"/>
              <w:jc w:val="left"/>
            </w:pPr>
            <w:r>
              <w:t xml:space="preserve">All protected routers</w:t>
            </w:r>
          </w:p>
        </w:tc>
        <w:tc>
          <w:tcPr/>
          <w:p>
            <w:pPr>
              <w:pStyle w:val="Compact"/>
              <w:jc w:val="left"/>
            </w:pPr>
            <w:r>
              <w:t xml:space="preserve">Provides current user identity and role claims via dependency injection</w:t>
            </w:r>
          </w:p>
        </w:tc>
      </w:tr>
      <w:tr>
        <w:tc>
          <w:tcPr/>
          <w:p>
            <w:pPr>
              <w:pStyle w:val="Compact"/>
              <w:jc w:val="left"/>
            </w:pPr>
            <w:r>
              <w:t xml:space="preserve">Analyze module</w:t>
            </w:r>
          </w:p>
        </w:tc>
        <w:tc>
          <w:tcPr/>
          <w:p>
            <w:pPr>
              <w:pStyle w:val="Compact"/>
              <w:jc w:val="left"/>
            </w:pPr>
            <w:r>
              <w:t xml:space="preserve">Complaint lifecycle module</w:t>
            </w:r>
          </w:p>
        </w:tc>
        <w:tc>
          <w:tcPr/>
          <w:p>
            <w:pPr>
              <w:pStyle w:val="Compact"/>
              <w:jc w:val="left"/>
            </w:pPr>
            <w:r>
              <w:t xml:space="preserve">Produces classification/location/draft payload used for complaint creation</w:t>
            </w:r>
          </w:p>
        </w:tc>
      </w:tr>
      <w:tr>
        <w:tc>
          <w:tcPr/>
          <w:p>
            <w:pPr>
              <w:pStyle w:val="Compact"/>
              <w:jc w:val="left"/>
            </w:pPr>
            <w:r>
              <w:t xml:space="preserve">Complaint lifecycle module</w:t>
            </w:r>
          </w:p>
        </w:tc>
        <w:tc>
          <w:tcPr/>
          <w:p>
            <w:pPr>
              <w:pStyle w:val="Compact"/>
              <w:jc w:val="left"/>
            </w:pPr>
            <w:r>
              <w:t xml:space="preserve">Notification module</w:t>
            </w:r>
          </w:p>
        </w:tc>
        <w:tc>
          <w:tcPr/>
          <w:p>
            <w:pPr>
              <w:pStyle w:val="Compact"/>
              <w:jc w:val="left"/>
            </w:pPr>
            <w:r>
              <w:t xml:space="preserve">Emits status/registration/escalation events for user-facing notifications</w:t>
            </w:r>
          </w:p>
        </w:tc>
      </w:tr>
      <w:tr>
        <w:tc>
          <w:tcPr/>
          <w:p>
            <w:pPr>
              <w:pStyle w:val="Compact"/>
              <w:jc w:val="left"/>
            </w:pPr>
            <w:r>
              <w:t xml:space="preserve">Complaint lifecycle module</w:t>
            </w:r>
          </w:p>
        </w:tc>
        <w:tc>
          <w:tcPr/>
          <w:p>
            <w:pPr>
              <w:pStyle w:val="Compact"/>
              <w:jc w:val="left"/>
            </w:pPr>
            <w:r>
              <w:t xml:space="preserve">Assignment module</w:t>
            </w:r>
          </w:p>
        </w:tc>
        <w:tc>
          <w:tcPr/>
          <w:p>
            <w:pPr>
              <w:pStyle w:val="Compact"/>
              <w:jc w:val="left"/>
            </w:pPr>
            <w:r>
              <w:t xml:space="preserve">Triggers auto-assignment at complaint creation and slot-free reassignments</w:t>
            </w:r>
          </w:p>
        </w:tc>
      </w:tr>
      <w:tr>
        <w:tc>
          <w:tcPr/>
          <w:p>
            <w:pPr>
              <w:pStyle w:val="Compact"/>
              <w:jc w:val="left"/>
            </w:pPr>
            <w:r>
              <w:t xml:space="preserve">Worker module</w:t>
            </w:r>
          </w:p>
        </w:tc>
        <w:tc>
          <w:tcPr/>
          <w:p>
            <w:pPr>
              <w:pStyle w:val="Compact"/>
              <w:jc w:val="left"/>
            </w:pPr>
            <w:r>
              <w:t xml:space="preserve">Complaint lifecycle module</w:t>
            </w:r>
          </w:p>
        </w:tc>
        <w:tc>
          <w:tcPr/>
          <w:p>
            <w:pPr>
              <w:pStyle w:val="Compact"/>
              <w:jc w:val="left"/>
            </w:pPr>
            <w:r>
              <w:t xml:space="preserve">Reports completion updates that influence lifecycle and status history</w:t>
            </w:r>
          </w:p>
        </w:tc>
      </w:tr>
      <w:tr>
        <w:tc>
          <w:tcPr/>
          <w:p>
            <w:pPr>
              <w:pStyle w:val="Compact"/>
              <w:jc w:val="left"/>
            </w:pPr>
            <w:r>
              <w:t xml:space="preserve">Triage module</w:t>
            </w:r>
          </w:p>
        </w:tc>
        <w:tc>
          <w:tcPr/>
          <w:p>
            <w:pPr>
              <w:pStyle w:val="Compact"/>
              <w:jc w:val="left"/>
            </w:pPr>
            <w:r>
              <w:t xml:space="preserve">Complaint lifecycle module</w:t>
            </w:r>
          </w:p>
        </w:tc>
        <w:tc>
          <w:tcPr/>
          <w:p>
            <w:pPr>
              <w:pStyle w:val="Compact"/>
              <w:jc w:val="left"/>
            </w:pPr>
            <w:r>
              <w:t xml:space="preserve">Applies corrected decisions for low-confidence complaint records</w:t>
            </w:r>
          </w:p>
        </w:tc>
      </w:tr>
      <w:tr>
        <w:tc>
          <w:tcPr/>
          <w:p>
            <w:pPr>
              <w:pStyle w:val="Compact"/>
              <w:jc w:val="left"/>
            </w:pPr>
            <w:r>
              <w:t xml:space="preserve">Analytics module</w:t>
            </w:r>
          </w:p>
        </w:tc>
        <w:tc>
          <w:tcPr/>
          <w:p>
            <w:pPr>
              <w:pStyle w:val="Compact"/>
              <w:jc w:val="left"/>
            </w:pPr>
            <w:r>
              <w:t xml:space="preserve">Complaint data store</w:t>
            </w:r>
          </w:p>
        </w:tc>
        <w:tc>
          <w:tcPr/>
          <w:p>
            <w:pPr>
              <w:pStyle w:val="Compact"/>
              <w:jc w:val="left"/>
            </w:pPr>
            <w:r>
              <w:t xml:space="preserve">Executes aggregate queries for dashboard and heatmap responses</w:t>
            </w:r>
          </w:p>
        </w:tc>
      </w:tr>
      <w:tr>
        <w:tc>
          <w:tcPr/>
          <w:p>
            <w:pPr>
              <w:pStyle w:val="Compact"/>
              <w:jc w:val="left"/>
            </w:pPr>
            <w:r>
              <w:t xml:space="preserve">Public module</w:t>
            </w:r>
          </w:p>
        </w:tc>
        <w:tc>
          <w:tcPr/>
          <w:p>
            <w:pPr>
              <w:pStyle w:val="Compact"/>
              <w:jc w:val="left"/>
            </w:pPr>
            <w:r>
              <w:t xml:space="preserve">Complaint data store</w:t>
            </w:r>
          </w:p>
        </w:tc>
        <w:tc>
          <w:tcPr/>
          <w:p>
            <w:pPr>
              <w:pStyle w:val="Compact"/>
              <w:jc w:val="left"/>
            </w:pPr>
            <w:r>
              <w:t xml:space="preserve">Exposes anonymized subset for transparency without privileged fields</w:t>
            </w:r>
          </w:p>
        </w:tc>
      </w:tr>
      <w:tr>
        <w:tc>
          <w:tcPr/>
          <w:p>
            <w:pPr>
              <w:pStyle w:val="Compact"/>
              <w:jc w:val="left"/>
            </w:pPr>
            <w:r>
              <w:t xml:space="preserve">Health module</w:t>
            </w:r>
          </w:p>
        </w:tc>
        <w:tc>
          <w:tcPr/>
          <w:p>
            <w:pPr>
              <w:pStyle w:val="Compact"/>
              <w:jc w:val="left"/>
            </w:pPr>
            <w:r>
              <w:t xml:space="preserve">Database/model runtime</w:t>
            </w:r>
          </w:p>
        </w:tc>
        <w:tc>
          <w:tcPr/>
          <w:p>
            <w:pPr>
              <w:pStyle w:val="Compact"/>
              <w:jc w:val="left"/>
            </w:pPr>
            <w:r>
              <w:t xml:space="preserve">Publishes liveness/readiness/dependency status for operations</w:t>
            </w:r>
          </w:p>
        </w:tc>
      </w:tr>
    </w:tbl>
    <w:bookmarkEnd w:id="76"/>
    <w:bookmarkStart w:id="77" w:name="X87dec44d4cd006081f81675e6f42d7656170819"/>
    <w:p>
      <w:pPr>
        <w:pStyle w:val="Heading2"/>
      </w:pPr>
      <w:r>
        <w:rPr>
          <w:rStyle w:val="SectionNumber"/>
        </w:rPr>
        <w:t xml:space="preserve">4.9</w:t>
      </w:r>
      <w:r>
        <w:tab/>
      </w:r>
      <w:r>
        <w:t xml:space="preserve">Requirement Realization Detail by Persona</w:t>
      </w:r>
    </w:p>
    <w:p>
      <w:pPr>
        <w:pStyle w:val="FirstParagraph"/>
      </w:pPr>
      <w:r>
        <w:t xml:space="preserve">Each persona receives a targeted feature set.</w:t>
      </w:r>
      <w:r>
        <w:t xml:space="preserve"> </w:t>
      </w:r>
      <w:r>
        <w:rPr>
          <w:b/>
          <w:bCs/>
        </w:rPr>
        <w:t xml:space="preserve">Citizens</w:t>
      </w:r>
      <w:r>
        <w:t xml:space="preserve"> </w:t>
      </w:r>
      <w:r>
        <w:t xml:space="preserve">get image-based intake, dashboard tracking, notifications, feedback, and password reset — reducing filing friction and improving visibility.</w:t>
      </w:r>
      <w:r>
        <w:t xml:space="preserve"> </w:t>
      </w:r>
      <w:r>
        <w:rPr>
          <w:b/>
          <w:bCs/>
        </w:rPr>
        <w:t xml:space="preserve">Workers</w:t>
      </w:r>
      <w:r>
        <w:t xml:space="preserve"> </w:t>
      </w:r>
      <w:r>
        <w:t xml:space="preserve">receive an assignment list, status update controls, and completion actions — delivering structured field execution.</w:t>
      </w:r>
      <w:r>
        <w:t xml:space="preserve"> </w:t>
      </w:r>
      <w:r>
        <w:rPr>
          <w:b/>
          <w:bCs/>
        </w:rPr>
        <w:t xml:space="preserve">Department Heads</w:t>
      </w:r>
      <w:r>
        <w:t xml:space="preserve"> </w:t>
      </w:r>
      <w:r>
        <w:t xml:space="preserve">have department-level filtering, status updates, transfer/escalation, and notes — enabling controlled supervisory governance.</w:t>
      </w:r>
      <w:r>
        <w:t xml:space="preserve"> </w:t>
      </w:r>
      <w:r>
        <w:rPr>
          <w:b/>
          <w:bCs/>
        </w:rPr>
        <w:t xml:space="preserve">Administrators</w:t>
      </w:r>
      <w:r>
        <w:t xml:space="preserve"> </w:t>
      </w:r>
      <w:r>
        <w:t xml:space="preserve">hold full operational governance: worker approvals, triage decisions, bulk operations, analytics, and exports.</w:t>
      </w:r>
      <w:r>
        <w:t xml:space="preserve"> </w:t>
      </w:r>
      <w:r>
        <w:rPr>
          <w:b/>
          <w:bCs/>
        </w:rPr>
        <w:t xml:space="preserve">Public Viewers</w:t>
      </w:r>
      <w:r>
        <w:t xml:space="preserve"> </w:t>
      </w:r>
      <w:r>
        <w:t xml:space="preserve">can access the anonymised complaint board without exposing any personally identifiable records.</w:t>
      </w:r>
    </w:p>
    <w:bookmarkEnd w:id="77"/>
    <w:bookmarkStart w:id="78" w:name="proposed-data-and-control-flow-narrative"/>
    <w:p>
      <w:pPr>
        <w:pStyle w:val="Heading2"/>
      </w:pPr>
      <w:r>
        <w:rPr>
          <w:rStyle w:val="SectionNumber"/>
        </w:rPr>
        <w:t xml:space="preserve">4.10</w:t>
      </w:r>
      <w:r>
        <w:tab/>
      </w:r>
      <w:r>
        <w:t xml:space="preserve">Proposed Data and Control Flow Narrative</w:t>
      </w:r>
    </w:p>
    <w:p>
      <w:pPr>
        <w:pStyle w:val="FirstParagraph"/>
      </w:pPr>
      <w:r>
        <w:t xml:space="preserve">The proposed flow intentionally separates decision support from governance authority. AI modules suggest categories and draft text, but acceptance and lifecycle transitions remain controlled through authenticated role actions. This hybrid control plane avoids over-automation risk while still reducing manual burden in high-volume intake scenarios.</w:t>
      </w:r>
    </w:p>
    <w:bookmarkEnd w:id="78"/>
    <w:bookmarkStart w:id="79" w:name="chapter-summary-3"/>
    <w:p>
      <w:pPr>
        <w:pStyle w:val="Heading2"/>
      </w:pPr>
      <w:r>
        <w:rPr>
          <w:rStyle w:val="SectionNumber"/>
        </w:rPr>
        <w:t xml:space="preserve">4.11</w:t>
      </w:r>
      <w:r>
        <w:tab/>
      </w:r>
      <w:r>
        <w:t xml:space="preserve">Chapter Summary</w:t>
      </w:r>
    </w:p>
    <w:p>
      <w:pPr>
        <w:pStyle w:val="FirstParagraph"/>
      </w:pPr>
      <w:r>
        <w:t xml:space="preserve">The proposed system translates requirement intent into integrated modules that jointly address user friction, operational traceability, and governance accountability. It deliberately combines AI assistance with deterministic controls and administrative safety nets, making it suitable for practical municipal deployment contexts.</w:t>
      </w:r>
    </w:p>
    <w:bookmarkEnd w:id="79"/>
    <w:bookmarkEnd w:id="80"/>
    <w:bookmarkStart w:id="116" w:name="system-design"/>
    <w:p>
      <w:pPr>
        <w:pStyle w:val="Heading1"/>
      </w:pPr>
      <w:r>
        <w:rPr>
          <w:rStyle w:val="SectionNumber"/>
        </w:rPr>
        <w:t xml:space="preserve">5</w:t>
      </w:r>
      <w:r>
        <w:tab/>
      </w:r>
      <w:r>
        <w:t xml:space="preserve">System Design</w:t>
      </w:r>
    </w:p>
    <w:p>
      <w:pPr>
        <w:pStyle w:val="FirstParagraph"/>
      </w:pPr>
      <w:r>
        <w:t xml:space="preserve">System design in Jan-Sunwai AI focuses on reliable complaint orchestration in a governance-sensitive environment. The design balances modular API responsibilities, AI integration boundaries, role-specific UI behavior, and document-oriented persistence strategies.</w:t>
      </w:r>
    </w:p>
    <w:bookmarkStart w:id="85" w:name="system-architecture-design"/>
    <w:p>
      <w:pPr>
        <w:pStyle w:val="Heading2"/>
      </w:pPr>
      <w:r>
        <w:rPr>
          <w:rStyle w:val="SectionNumber"/>
        </w:rPr>
        <w:t xml:space="preserve">5.1</w:t>
      </w:r>
      <w:r>
        <w:tab/>
      </w:r>
      <w:r>
        <w:t xml:space="preserve">System Architecture Design</w:t>
      </w:r>
    </w:p>
    <w:p>
      <w:pPr>
        <w:pStyle w:val="FirstParagraph"/>
      </w:pPr>
      <w:r>
        <w:t xml:space="preserve">System architecture design was developed to ensure clear separation of concerns while preserving end-to-end traceability across complaint intake, processing, and governance review. The design prioritizes predictable integration boundaries among frontend, backend, data, and AI runtime layers so that failures can be isolated and recovered without cascading disruption. This architecture also supports future scaling through modular service evolution [11, 12, 13, 17, 16].</w:t>
      </w:r>
    </w:p>
    <w:bookmarkStart w:id="81" w:name="architectural-style"/>
    <w:p>
      <w:pPr>
        <w:pStyle w:val="Heading3"/>
      </w:pPr>
      <w:r>
        <w:rPr>
          <w:rStyle w:val="SectionNumber"/>
        </w:rPr>
        <w:t xml:space="preserve">5.1.1</w:t>
      </w:r>
      <w:r>
        <w:tab/>
      </w:r>
      <w:r>
        <w:t xml:space="preserve">Architectural Style</w:t>
      </w:r>
    </w:p>
    <w:p>
      <w:pPr>
        <w:pStyle w:val="FirstParagraph"/>
      </w:pPr>
      <w:r>
        <w:t xml:space="preserve">The platform follows a rigorous</w:t>
      </w:r>
      <w:r>
        <w:t xml:space="preserve"> </w:t>
      </w:r>
      <w:r>
        <w:rPr>
          <w:b/>
          <w:bCs/>
        </w:rPr>
        <w:t xml:space="preserve">Client-Server architecture</w:t>
      </w:r>
      <w:r>
        <w:t xml:space="preserve"> </w:t>
      </w:r>
      <w:r>
        <w:t xml:space="preserve">with a layered service approach:</w:t>
      </w:r>
    </w:p>
    <w:p>
      <w:pPr>
        <w:numPr>
          <w:ilvl w:val="0"/>
          <w:numId w:val="1019"/>
        </w:numPr>
      </w:pPr>
      <w:r>
        <w:rPr>
          <w:b/>
          <w:bCs/>
        </w:rPr>
        <w:t xml:space="preserve">Presentation Layer</w:t>
      </w:r>
      <w:r>
        <w:t xml:space="preserve">: React SPA (using React Router v7 and Vite) with role-aware route protection and Tailwind v4 styling.</w:t>
      </w:r>
    </w:p>
    <w:p>
      <w:pPr>
        <w:numPr>
          <w:ilvl w:val="0"/>
          <w:numId w:val="1019"/>
        </w:numPr>
      </w:pPr>
      <w:r>
        <w:rPr>
          <w:b/>
          <w:bCs/>
        </w:rPr>
        <w:t xml:space="preserve">API Layer</w:t>
      </w:r>
      <w:r>
        <w:t xml:space="preserve">: FastAPI routers strictly enforced under the</w:t>
      </w:r>
      <w:r>
        <w:t xml:space="preserve"> </w:t>
      </w:r>
      <w:r>
        <w:rPr>
          <w:rStyle w:val="VerbatimChar"/>
        </w:rPr>
        <w:t xml:space="preserve">/api/v1</w:t>
      </w:r>
      <w:r>
        <w:t xml:space="preserve"> </w:t>
      </w:r>
      <w:r>
        <w:t xml:space="preserve">namespace grouped by domain concern (Complaints, Users, Health, Triage, Analytics, Workers).</w:t>
      </w:r>
    </w:p>
    <w:p>
      <w:pPr>
        <w:numPr>
          <w:ilvl w:val="0"/>
          <w:numId w:val="1019"/>
        </w:numPr>
      </w:pPr>
      <w:r>
        <w:rPr>
          <w:b/>
          <w:bCs/>
        </w:rPr>
        <w:t xml:space="preserve">Service Layer</w:t>
      </w:r>
      <w:r>
        <w:t xml:space="preserve">: In-memory async AI Queues, Automated Worker Assignment, sanitization grids, robust Rate Limiting (</w:t>
      </w:r>
      <w:r>
        <w:rPr>
          <w:rStyle w:val="VerbatimChar"/>
        </w:rPr>
        <w:t xml:space="preserve">slowapi</w:t>
      </w:r>
      <w:r>
        <w:t xml:space="preserve">), and background escalation loops (</w:t>
      </w:r>
      <w:r>
        <w:rPr>
          <w:rStyle w:val="VerbatimChar"/>
        </w:rPr>
        <w:t xml:space="preserve">escalation_loop()</w:t>
      </w:r>
      <w:r>
        <w:t xml:space="preserve">).</w:t>
      </w:r>
    </w:p>
    <w:p>
      <w:pPr>
        <w:numPr>
          <w:ilvl w:val="0"/>
          <w:numId w:val="1019"/>
        </w:numPr>
      </w:pPr>
      <w:r>
        <w:rPr>
          <w:b/>
          <w:bCs/>
        </w:rPr>
        <w:t xml:space="preserve">Data Layer</w:t>
      </w:r>
      <w:r>
        <w:t xml:space="preserve">: Primary MongoDB collections (with</w:t>
      </w:r>
      <w:r>
        <w:t xml:space="preserve"> </w:t>
      </w:r>
      <w:r>
        <w:rPr>
          <w:rStyle w:val="VerbatimChar"/>
        </w:rPr>
        <w:t xml:space="preserve">2dsphere</w:t>
      </w:r>
      <w:r>
        <w:t xml:space="preserve"> </w:t>
      </w:r>
      <w:r>
        <w:t xml:space="preserve">indexes) alongside a dedicated NDMC Audit Database.</w:t>
      </w:r>
    </w:p>
    <w:p>
      <w:pPr>
        <w:numPr>
          <w:ilvl w:val="0"/>
          <w:numId w:val="1019"/>
        </w:numPr>
      </w:pPr>
      <w:r>
        <w:rPr>
          <w:b/>
          <w:bCs/>
        </w:rPr>
        <w:t xml:space="preserve">AI Runtime Layer</w:t>
      </w:r>
      <w:r>
        <w:t xml:space="preserve">: Ollama-hosted local models utilizing a vision classification pipeline and a reasoning fallback.</w:t>
      </w:r>
    </w:p>
    <w:tbl>
      <w:tblPr>
        <w:tblStyle w:val="FigureTable"/>
        <w:tblW w:type="auto" w:w="0"/>
        <w:jc w:val="center"/>
        <w:tblLook w:firstRow="0" w:lastRow="0" w:firstColumn="0" w:lastColumn="0"/>
      </w:tblPr>
      <w:tblGrid/>
    </w:tbl>
    <w:p>
      <w:pPr>
        <w:pStyle w:val="ImageCaption"/>
      </w:pPr>
      <w:r>
        <w:t xml:space="preserve">Overall System Context Diagram</w:t>
      </w:r>
    </w:p>
    <w:tbl>
      <w:tblPr>
        <w:tblStyle w:val="FigureTable"/>
        <w:tblW w:type="auto" w:w="0"/>
        <w:jc w:val="center"/>
        <w:tblLook w:firstRow="0" w:lastRow="0" w:firstColumn="0" w:lastColumn="0"/>
      </w:tblPr>
      <w:tblGrid/>
    </w:tbl>
    <w:p>
      <w:pPr>
        <w:pStyle w:val="ImageCaption"/>
      </w:pPr>
      <w:r>
        <w:t xml:space="preserve">Component Architecture Diagram</w:t>
      </w:r>
    </w:p>
    <w:bookmarkEnd w:id="81"/>
    <w:bookmarkStart w:id="83" w:name="key-architectural-decisions"/>
    <w:p>
      <w:pPr>
        <w:pStyle w:val="Heading3"/>
      </w:pPr>
      <w:r>
        <w:rPr>
          <w:rStyle w:val="SectionNumber"/>
        </w:rPr>
        <w:t xml:space="preserve">5.1.2</w:t>
      </w:r>
      <w:r>
        <w:tab/>
      </w:r>
      <w:r>
        <w:t xml:space="preserve">Key Architectural Decisions</w:t>
      </w:r>
    </w:p>
    <w:p>
      <w:pPr>
        <w:pStyle w:val="FirstParagraph"/>
      </w:pPr>
      <w:r>
        <w:t xml:space="preserve">Key design decisions are summarized below:</w:t>
      </w:r>
    </w:p>
    <w:bookmarkStart w:id="82" w:name="tab:design-decisions"/>
    <w:p>
      <w:pPr>
        <w:pStyle w:val="TableCaption"/>
      </w:pPr>
      <w:r>
        <w:t xml:space="preserve">Major Design Decisions and Rationale</w:t>
      </w:r>
    </w:p>
    <w:tbl>
      <w:tblPr>
        <w:tblStyle w:val="Table"/>
        <w:tblW w:type="auto" w:w="0"/>
        <w:tblLook w:firstRow="1" w:lastRow="0" w:firstColumn="0" w:lastColumn="0" w:noHBand="0" w:noVBand="0" w:val="0020"/>
        <w:tblCaption w:val="Major Design Decisions and Rationale"/>
      </w:tblPr>
      <w:tblGrid>
        <w:gridCol w:w="3960"/>
        <w:gridCol w:w="3960"/>
      </w:tblGrid>
      <w:tr>
        <w:trPr>
          <w:tblHeader w:val="on"/>
        </w:trPr>
        <w:tc>
          <w:tcPr/>
          <w:p>
            <w:pPr>
              <w:pStyle w:val="Compact"/>
              <w:jc w:val="left"/>
            </w:pPr>
            <w:r>
              <w:rPr>
                <w:b/>
                <w:bCs/>
              </w:rPr>
              <w:t xml:space="preserve">Decision</w:t>
            </w:r>
          </w:p>
        </w:tc>
        <w:tc>
          <w:tcPr/>
          <w:p>
            <w:pPr>
              <w:pStyle w:val="Compact"/>
              <w:jc w:val="left"/>
            </w:pPr>
            <w:r>
              <w:rPr>
                <w:b/>
                <w:bCs/>
              </w:rPr>
              <w:t xml:space="preserve">Rationale</w:t>
            </w:r>
          </w:p>
        </w:tc>
      </w:tr>
      <w:tr>
        <w:tc>
          <w:tcPr/>
          <w:p>
            <w:pPr>
              <w:pStyle w:val="Compact"/>
              <w:jc w:val="left"/>
            </w:pPr>
            <w:r>
              <w:t xml:space="preserve">Hybrid AI pipeline (vision + rules + optional reasoning)</w:t>
            </w:r>
          </w:p>
        </w:tc>
        <w:tc>
          <w:tcPr/>
          <w:p>
            <w:pPr>
              <w:pStyle w:val="Compact"/>
              <w:jc w:val="left"/>
            </w:pPr>
            <w:r>
              <w:t xml:space="preserve">Reduces hallucination risk, lowers VRAM pressure, and improves deterministic routing for common civic scenes</w:t>
            </w:r>
          </w:p>
        </w:tc>
      </w:tr>
      <w:tr>
        <w:tc>
          <w:tcPr/>
          <w:p>
            <w:pPr>
              <w:pStyle w:val="Compact"/>
              <w:jc w:val="left"/>
            </w:pPr>
            <w:r>
              <w:t xml:space="preserve">Document model in MongoDB</w:t>
            </w:r>
          </w:p>
        </w:tc>
        <w:tc>
          <w:tcPr/>
          <w:p>
            <w:pPr>
              <w:pStyle w:val="Compact"/>
              <w:jc w:val="left"/>
            </w:pPr>
            <w:r>
              <w:t xml:space="preserve">Supports rich complaint lifecycle payloads and embedded audit metadata without heavy relational join overhead</w:t>
            </w:r>
          </w:p>
        </w:tc>
      </w:tr>
      <w:tr>
        <w:tc>
          <w:tcPr/>
          <w:p>
            <w:pPr>
              <w:pStyle w:val="Compact"/>
              <w:jc w:val="left"/>
            </w:pPr>
            <w:r>
              <w:t xml:space="preserve">Role-specific route gates</w:t>
            </w:r>
          </w:p>
        </w:tc>
        <w:tc>
          <w:tcPr/>
          <w:p>
            <w:pPr>
              <w:pStyle w:val="Compact"/>
              <w:jc w:val="left"/>
            </w:pPr>
            <w:r>
              <w:t xml:space="preserve">Enforces operational boundaries between citizen, worker, department head, and admin personas</w:t>
            </w:r>
          </w:p>
        </w:tc>
      </w:tr>
      <w:tr>
        <w:tc>
          <w:tcPr/>
          <w:p>
            <w:pPr>
              <w:pStyle w:val="Compact"/>
              <w:jc w:val="left"/>
            </w:pPr>
            <w:r>
              <w:t xml:space="preserve">Queue-based draft generation fallback</w:t>
            </w:r>
          </w:p>
        </w:tc>
        <w:tc>
          <w:tcPr/>
          <w:p>
            <w:pPr>
              <w:pStyle w:val="Compact"/>
              <w:jc w:val="left"/>
            </w:pPr>
            <w:r>
              <w:t xml:space="preserve">Prevents long-running model calls from blocking frontend experience</w:t>
            </w:r>
          </w:p>
        </w:tc>
      </w:tr>
      <w:tr>
        <w:tc>
          <w:tcPr/>
          <w:p>
            <w:pPr>
              <w:pStyle w:val="Compact"/>
              <w:jc w:val="left"/>
            </w:pPr>
            <w:r>
              <w:t xml:space="preserve">Security middleware and sanitization by default</w:t>
            </w:r>
          </w:p>
        </w:tc>
        <w:tc>
          <w:tcPr/>
          <w:p>
            <w:pPr>
              <w:pStyle w:val="Compact"/>
              <w:jc w:val="left"/>
            </w:pPr>
            <w:r>
              <w:t xml:space="preserve">Reduces exploit surface for API consumers and file uploads</w:t>
            </w:r>
          </w:p>
        </w:tc>
      </w:tr>
      <w:tr>
        <w:tc>
          <w:tcPr/>
          <w:p>
            <w:pPr>
              <w:pStyle w:val="Compact"/>
              <w:jc w:val="left"/>
            </w:pPr>
            <w:r>
              <w:t xml:space="preserve">Versioned API alias (/api/v1)</w:t>
            </w:r>
          </w:p>
        </w:tc>
        <w:tc>
          <w:tcPr/>
          <w:p>
            <w:pPr>
              <w:pStyle w:val="Compact"/>
              <w:jc w:val="left"/>
            </w:pPr>
            <w:r>
              <w:t xml:space="preserve">Improves long-term integration stability for external municipal consumers</w:t>
            </w:r>
          </w:p>
        </w:tc>
      </w:tr>
    </w:tbl>
    <w:bookmarkEnd w:id="82"/>
    <w:bookmarkEnd w:id="83"/>
    <w:bookmarkStart w:id="84" w:name="ai-classification-pipeline"/>
    <w:p>
      <w:pPr>
        <w:pStyle w:val="Heading3"/>
      </w:pPr>
      <w:r>
        <w:rPr>
          <w:rStyle w:val="SectionNumber"/>
        </w:rPr>
        <w:t xml:space="preserve">5.1.3</w:t>
      </w:r>
      <w:r>
        <w:tab/>
      </w:r>
      <w:r>
        <w:t xml:space="preserve">AI Classification Pipeline</w:t>
      </w:r>
    </w:p>
    <w:p>
      <w:pPr>
        <w:pStyle w:val="FirstParagraph"/>
      </w:pPr>
      <w:r>
        <w:t xml:space="preserve">To ensure reliable routing, the AI component employs a hybrid model combining vision-language inference with deterministic thresholding. When an image is uploaded, the vision model generates class probabilities. The final confidence score is formulated as the maximum probability across predefined civic categories:</w:t>
      </w:r>
    </w:p>
    <w:p>
      <w:pPr>
        <w:pStyle w:val="BodyText"/>
      </w:pPr>
      <m:oMathPara>
        <m:oMathParaPr>
          <m:jc m:val="center"/>
        </m:oMathParaPr>
        <m:oMath>
          <m:r>
            <m:rPr>
              <m:nor/>
              <m:sty m:val="p"/>
            </m:rPr>
            <m:t>Confidence</m:t>
          </m:r>
          <m:r>
            <m:rPr>
              <m:sty m:val="p"/>
            </m:rPr>
            <m:t>=</m:t>
          </m:r>
          <m:limLow>
            <m:e>
              <m:r>
                <m:rPr>
                  <m:sty m:val="p"/>
                </m:rPr>
                <m:t>max</m:t>
              </m:r>
            </m:e>
            <m:lim>
              <m:r>
                <m:t>i</m:t>
              </m:r>
            </m:lim>
          </m:limLow>
          <m:r>
            <m:rPr>
              <m:sty m:val="p"/>
            </m:rPr>
            <m:t>(</m:t>
          </m:r>
          <m:r>
            <m:t>P</m:t>
          </m:r>
          <m:r>
            <m:rPr>
              <m:sty m:val="p"/>
            </m:rPr>
            <m:t>(</m:t>
          </m:r>
          <m:sSub>
            <m:e>
              <m:r>
                <m:rPr>
                  <m:nor/>
                  <m:sty m:val="p"/>
                </m:rPr>
                <m:t>class</m:t>
              </m:r>
            </m:e>
            <m:sub>
              <m:r>
                <m:t>i</m:t>
              </m:r>
            </m:sub>
          </m:sSub>
          <m:r>
            <m:rPr>
              <m:sty m:val="p"/>
            </m:rPr>
            <m:t>∣</m:t>
          </m:r>
          <m:r>
            <m:rPr>
              <m:nor/>
              <m:sty m:val="p"/>
            </m:rPr>
            <m:t>image</m:t>
          </m:r>
          <m:r>
            <m:rPr>
              <m:sty m:val="p"/>
            </m:rPr>
            <m:t>)</m:t>
          </m:r>
          <m:r>
            <m:rPr>
              <m:sty m:val="p"/>
            </m:rPr>
            <m:t>)</m:t>
          </m:r>
        </m:oMath>
      </m:oMathPara>
    </w:p>
    <w:p>
      <w:pPr>
        <w:pStyle w:val="FirstParagraph"/>
      </w:pPr>
      <w:r>
        <w:t xml:space="preserve">If this</w:t>
      </w:r>
      <w:r>
        <w:t xml:space="preserve"> </w:t>
      </w:r>
      <m:oMath>
        <m:r>
          <m:rPr>
            <m:nor/>
            <m:sty m:val="p"/>
          </m:rPr>
          <m:t>Confidence</m:t>
        </m:r>
      </m:oMath>
      <w:r>
        <w:t xml:space="preserve"> </w:t>
      </w:r>
      <w:r>
        <w:t xml:space="preserve">exceeds the system’s acceptable threshold (e.g.,</w:t>
      </w:r>
      <w:r>
        <w:t xml:space="preserve"> </w:t>
      </w:r>
      <m:oMath>
        <m:r>
          <m:t>0.70</m:t>
        </m:r>
      </m:oMath>
      <w:r>
        <w:t xml:space="preserve">), the complaint is auto-routed to the corresponding department. If the confidence falls below this threshold, the system flags the submission for the administrative triage queue, ensuring human oversight handles ambiguous cases.</w:t>
      </w:r>
    </w:p>
    <w:bookmarkEnd w:id="84"/>
    <w:bookmarkEnd w:id="85"/>
    <w:bookmarkStart w:id="93" w:name="uml-diagrams"/>
    <w:p>
      <w:pPr>
        <w:pStyle w:val="Heading2"/>
      </w:pPr>
      <w:r>
        <w:rPr>
          <w:rStyle w:val="SectionNumber"/>
        </w:rPr>
        <w:t xml:space="preserve">5.2</w:t>
      </w:r>
      <w:r>
        <w:tab/>
      </w:r>
      <w:r>
        <w:t xml:space="preserve">UML Diagrams</w:t>
      </w:r>
    </w:p>
    <w:p>
      <w:pPr>
        <w:pStyle w:val="FirstParagraph"/>
      </w:pPr>
      <w:r>
        <w:t xml:space="preserve">The following diagrams are aligned with the implemented module boundaries, routing flow, and lifecycle stages documented in the project report and API references.</w:t>
      </w:r>
    </w:p>
    <w:bookmarkStart w:id="86" w:name="e-r-diagram"/>
    <w:p>
      <w:pPr>
        <w:pStyle w:val="Heading3"/>
      </w:pPr>
      <w:r>
        <w:rPr>
          <w:rStyle w:val="SectionNumber"/>
        </w:rPr>
        <w:t xml:space="preserve">5.2.1</w:t>
      </w:r>
      <w:r>
        <w:tab/>
      </w:r>
      <w:r>
        <w:t xml:space="preserve">E-R Diagram</w:t>
      </w:r>
    </w:p>
    <w:tbl>
      <w:tblPr>
        <w:tblStyle w:val="FigureTable"/>
        <w:tblW w:type="auto" w:w="0"/>
        <w:jc w:val="center"/>
        <w:tblLook w:firstRow="0" w:lastRow="0" w:firstColumn="0" w:lastColumn="0"/>
      </w:tblPr>
      <w:tblGrid/>
    </w:tbl>
    <w:p>
      <w:pPr>
        <w:pStyle w:val="ImageCaption"/>
      </w:pPr>
      <w:r>
        <w:t xml:space="preserve">E-R Diagram</w:t>
      </w:r>
    </w:p>
    <w:p>
      <w:pPr>
        <w:pStyle w:val="BodyText"/>
      </w:pPr>
      <w:r>
        <w:rPr>
          <w:b/>
          <w:bCs/>
        </w:rPr>
        <w:t xml:space="preserve">Data Flow &amp; Rationale:</w:t>
      </w:r>
      <w:r>
        <w:t xml:space="preserve"> </w:t>
      </w:r>
      <w:r>
        <w:t xml:space="preserve">This diagram shows how complaint records act as the central nexus linking users, workers, and notifications. By embedding status history directly within the Complaint entity, the database minimizes costly relational joins during dashboard rendering.</w:t>
      </w:r>
    </w:p>
    <w:bookmarkEnd w:id="86"/>
    <w:bookmarkStart w:id="87" w:name="use-case-diagram"/>
    <w:p>
      <w:pPr>
        <w:pStyle w:val="Heading3"/>
      </w:pPr>
      <w:r>
        <w:rPr>
          <w:rStyle w:val="SectionNumber"/>
        </w:rPr>
        <w:t xml:space="preserve">5.2.2</w:t>
      </w:r>
      <w:r>
        <w:tab/>
      </w:r>
      <w:r>
        <w:t xml:space="preserve">Use Case Diagram</w:t>
      </w:r>
    </w:p>
    <w:tbl>
      <w:tblPr>
        <w:tblStyle w:val="FigureTable"/>
        <w:tblW w:type="auto" w:w="0"/>
        <w:jc w:val="center"/>
        <w:tblLook w:firstRow="0" w:lastRow="0" w:firstColumn="0" w:lastColumn="0"/>
      </w:tblPr>
      <w:tblGrid/>
    </w:tbl>
    <w:p>
      <w:pPr>
        <w:pStyle w:val="ImageCaption"/>
      </w:pPr>
      <w:r>
        <w:t xml:space="preserve">Use Case Diagram</w:t>
      </w:r>
    </w:p>
    <w:p>
      <w:pPr>
        <w:pStyle w:val="BodyText"/>
      </w:pPr>
      <w:r>
        <w:rPr>
          <w:b/>
          <w:bCs/>
        </w:rPr>
        <w:t xml:space="preserve">Role Segregation &amp; Governance:</w:t>
      </w:r>
      <w:r>
        <w:t xml:space="preserve"> </w:t>
      </w:r>
      <w:r>
        <w:t xml:space="preserve">This diagram captures the strict access boundaries enforced by the system. While citizens have broad permission to create and track records, state mutations (such as resolving or rejecting a complaint) are heavily restricted to authenticated workers and department heads. It visually demonstrates the governance principle that AI assists but humans hold final approval authority.</w:t>
      </w:r>
    </w:p>
    <w:bookmarkEnd w:id="87"/>
    <w:bookmarkStart w:id="88" w:name="class-diagram"/>
    <w:p>
      <w:pPr>
        <w:pStyle w:val="Heading3"/>
      </w:pPr>
      <w:r>
        <w:rPr>
          <w:rStyle w:val="SectionNumber"/>
        </w:rPr>
        <w:t xml:space="preserve">5.2.3</w:t>
      </w:r>
      <w:r>
        <w:tab/>
      </w:r>
      <w:r>
        <w:t xml:space="preserve">Class Diagram</w:t>
      </w:r>
    </w:p>
    <w:tbl>
      <w:tblPr>
        <w:tblStyle w:val="FigureTable"/>
        <w:tblW w:type="auto" w:w="0"/>
        <w:jc w:val="center"/>
        <w:tblLook w:firstRow="0" w:lastRow="0" w:firstColumn="0" w:lastColumn="0"/>
      </w:tblPr>
      <w:tblGrid/>
    </w:tbl>
    <w:p>
      <w:pPr>
        <w:pStyle w:val="ImageCaption"/>
      </w:pPr>
      <w:r>
        <w:t xml:space="preserve">Class Diagram</w:t>
      </w:r>
    </w:p>
    <w:p>
      <w:pPr>
        <w:pStyle w:val="BodyText"/>
      </w:pPr>
      <w:r>
        <w:rPr>
          <w:b/>
          <w:bCs/>
        </w:rPr>
        <w:t xml:space="preserve">Data Encapsulation:</w:t>
      </w:r>
      <w:r>
        <w:t xml:space="preserve"> </w:t>
      </w:r>
      <w:r>
        <w:t xml:space="preserve">The class structure reflects the document-oriented database design where complex types like Geolocation and Timestamps are embedded rather than relationally linked. This tradeoff sacrifices some normalization but ensures that fetching a single Complaint object provides the frontend with the complete operational context needed to render a dashboard.</w:t>
      </w:r>
    </w:p>
    <w:bookmarkEnd w:id="88"/>
    <w:bookmarkStart w:id="89" w:name="sequence-diagram"/>
    <w:p>
      <w:pPr>
        <w:pStyle w:val="Heading3"/>
      </w:pPr>
      <w:r>
        <w:rPr>
          <w:rStyle w:val="SectionNumber"/>
        </w:rPr>
        <w:t xml:space="preserve">5.2.4</w:t>
      </w:r>
      <w:r>
        <w:tab/>
      </w:r>
      <w:r>
        <w:t xml:space="preserve">Sequence Diagram</w:t>
      </w:r>
    </w:p>
    <w:tbl>
      <w:tblPr>
        <w:tblStyle w:val="FigureTable"/>
        <w:tblW w:type="auto" w:w="0"/>
        <w:jc w:val="center"/>
        <w:tblLook w:firstRow="0" w:lastRow="0" w:firstColumn="0" w:lastColumn="0"/>
      </w:tblPr>
      <w:tblGrid/>
    </w:tbl>
    <w:p>
      <w:pPr>
        <w:pStyle w:val="ImageCaption"/>
      </w:pPr>
      <w:r>
        <w:t xml:space="preserve">Sequence Diagram</w:t>
      </w:r>
    </w:p>
    <w:p>
      <w:pPr>
        <w:pStyle w:val="BodyText"/>
      </w:pPr>
      <w:r>
        <w:rPr>
          <w:b/>
          <w:bCs/>
        </w:rPr>
        <w:t xml:space="preserve">Flow &amp; Bottlenecks:</w:t>
      </w:r>
      <w:r>
        <w:t xml:space="preserve"> </w:t>
      </w:r>
      <w:r>
        <w:t xml:space="preserve">This sequence outlines the chronological journey of a grievance. It highlights the AI inference step as the primary synchronous bottleneck. To prevent browser timeouts, the system restricts the analysis time window and degrades gracefully to a manual form if inference times out.</w:t>
      </w:r>
    </w:p>
    <w:bookmarkEnd w:id="89"/>
    <w:bookmarkStart w:id="90" w:name="activity-diagram"/>
    <w:p>
      <w:pPr>
        <w:pStyle w:val="Heading3"/>
      </w:pPr>
      <w:r>
        <w:rPr>
          <w:rStyle w:val="SectionNumber"/>
        </w:rPr>
        <w:t xml:space="preserve">5.2.5</w:t>
      </w:r>
      <w:r>
        <w:tab/>
      </w:r>
      <w:r>
        <w:t xml:space="preserve">Activity Diagram</w:t>
      </w:r>
    </w:p>
    <w:tbl>
      <w:tblPr>
        <w:tblStyle w:val="FigureTable"/>
        <w:tblW w:type="auto" w:w="0"/>
        <w:jc w:val="center"/>
        <w:tblLook w:firstRow="0" w:lastRow="0" w:firstColumn="0" w:lastColumn="0"/>
      </w:tblPr>
      <w:tblGrid/>
    </w:tbl>
    <w:p>
      <w:pPr>
        <w:pStyle w:val="ImageCaption"/>
      </w:pPr>
      <w:r>
        <w:t xml:space="preserve">Activity Diagram</w:t>
      </w:r>
    </w:p>
    <w:p>
      <w:pPr>
        <w:pStyle w:val="BodyText"/>
      </w:pPr>
      <w:r>
        <w:rPr>
          <w:b/>
          <w:bCs/>
        </w:rPr>
        <w:t xml:space="preserve">State Machine Constraints:</w:t>
      </w:r>
      <w:r>
        <w:t xml:space="preserve"> </w:t>
      </w:r>
      <w:r>
        <w:t xml:space="preserve">This diagram tracks the rigid state transitions a complaint undergoes (e.g., from ‘Pending‘ to ‘In Progress‘ to ‘Resolved‘). It illustrates the system’s fail-safes: if the AI classification confidence is low, the activity branches into the administrative triage queue rather than failing silently, preventing black-hole scenarios in civic reporting.</w:t>
      </w:r>
    </w:p>
    <w:bookmarkEnd w:id="90"/>
    <w:bookmarkStart w:id="91" w:name="dfd-diagram"/>
    <w:p>
      <w:pPr>
        <w:pStyle w:val="Heading3"/>
      </w:pPr>
      <w:r>
        <w:rPr>
          <w:rStyle w:val="SectionNumber"/>
        </w:rPr>
        <w:t xml:space="preserve">5.2.6</w:t>
      </w:r>
      <w:r>
        <w:tab/>
      </w:r>
      <w:r>
        <w:t xml:space="preserve">DFD Diagram</w:t>
      </w:r>
    </w:p>
    <w:tbl>
      <w:tblPr>
        <w:tblStyle w:val="FigureTable"/>
        <w:tblW w:type="auto" w:w="0"/>
        <w:jc w:val="center"/>
        <w:tblLook w:firstRow="0" w:lastRow="0" w:firstColumn="0" w:lastColumn="0"/>
      </w:tblPr>
      <w:tblGrid/>
    </w:tbl>
    <w:p>
      <w:pPr>
        <w:pStyle w:val="ImageCaption"/>
      </w:pPr>
      <w:r>
        <w:t xml:space="preserve">Data Flow Diagram</w:t>
      </w:r>
    </w:p>
    <w:p>
      <w:pPr>
        <w:pStyle w:val="BodyText"/>
      </w:pPr>
      <w:r>
        <w:rPr>
          <w:b/>
          <w:bCs/>
        </w:rPr>
        <w:t xml:space="preserve">System Dynamics:</w:t>
      </w:r>
      <w:r>
        <w:t xml:space="preserve"> </w:t>
      </w:r>
      <w:r>
        <w:t xml:space="preserve">The DFD maps the transition of unstructured citizen uploads into structured database records. It illustrates why the AI module is isolated from the core CRUD API—allowing the transaction engine to operate independently of the compute-heavy vision processing.</w:t>
      </w:r>
    </w:p>
    <w:bookmarkEnd w:id="91"/>
    <w:bookmarkStart w:id="92" w:name="deployment-diagram"/>
    <w:p>
      <w:pPr>
        <w:pStyle w:val="Heading3"/>
      </w:pPr>
      <w:r>
        <w:rPr>
          <w:rStyle w:val="SectionNumber"/>
        </w:rPr>
        <w:t xml:space="preserve">5.2.7</w:t>
      </w:r>
      <w:r>
        <w:tab/>
      </w:r>
      <w:r>
        <w:t xml:space="preserve">Deployment Diagram</w:t>
      </w:r>
    </w:p>
    <w:tbl>
      <w:tblPr>
        <w:tblStyle w:val="FigureTable"/>
        <w:tblW w:type="auto" w:w="0"/>
        <w:jc w:val="center"/>
        <w:tblLook w:firstRow="0" w:lastRow="0" w:firstColumn="0" w:lastColumn="0"/>
      </w:tblPr>
      <w:tblGrid/>
    </w:tbl>
    <w:p>
      <w:pPr>
        <w:pStyle w:val="ImageCaption"/>
      </w:pPr>
      <w:r>
        <w:t xml:space="preserve">Deployment Diagram</w:t>
      </w:r>
    </w:p>
    <w:p>
      <w:pPr>
        <w:pStyle w:val="BodyText"/>
      </w:pPr>
      <w:r>
        <w:rPr>
          <w:b/>
          <w:bCs/>
        </w:rPr>
        <w:t xml:space="preserve">Local-First Architecture:</w:t>
      </w:r>
      <w:r>
        <w:t xml:space="preserve"> </w:t>
      </w:r>
      <w:r>
        <w:t xml:space="preserve">The deployment topology explicitly avoids managed cloud dependencies to comply with municipal security constraints. By keeping the React bundle, FastAPI server, MongoDB, and Ollama LLM isolated within a Docker Compose network, the diagram proves that the entire grievance platform can be air-gapped or run on constrained on-premises infrastructure.</w:t>
      </w:r>
    </w:p>
    <w:bookmarkEnd w:id="92"/>
    <w:bookmarkEnd w:id="93"/>
    <w:bookmarkStart w:id="98" w:name="database-design"/>
    <w:p>
      <w:pPr>
        <w:pStyle w:val="Heading2"/>
      </w:pPr>
      <w:r>
        <w:rPr>
          <w:rStyle w:val="SectionNumber"/>
        </w:rPr>
        <w:t xml:space="preserve">5.3</w:t>
      </w:r>
      <w:r>
        <w:tab/>
      </w:r>
      <w:r>
        <w:t xml:space="preserve">Database Design</w:t>
      </w:r>
    </w:p>
    <w:p>
      <w:pPr>
        <w:pStyle w:val="FirstParagraph"/>
      </w:pPr>
      <w:r>
        <w:t xml:space="preserve">Database design focused on lifecycle integrity, query efficiency, and auditability rather than strict relational normalization. Since complaint records evolve through multiple state transitions and actor interactions, the chosen document model keeps operationally related history close to primary complaint entities while retaining key references for role and ownership controls. This approach improves retrieval speed for dashboards, timelines, and governance reviews [13, 11, 14].</w:t>
      </w:r>
    </w:p>
    <w:bookmarkStart w:id="94" w:name="table-design-and-relationships"/>
    <w:p>
      <w:pPr>
        <w:pStyle w:val="Heading3"/>
      </w:pPr>
      <w:r>
        <w:rPr>
          <w:rStyle w:val="SectionNumber"/>
        </w:rPr>
        <w:t xml:space="preserve">5.3.1</w:t>
      </w:r>
      <w:r>
        <w:tab/>
      </w:r>
      <w:r>
        <w:t xml:space="preserve">Table Design and Relationships</w:t>
      </w:r>
    </w:p>
    <w:p>
      <w:pPr>
        <w:pStyle w:val="FirstParagraph"/>
      </w:pPr>
      <w:r>
        <w:t xml:space="preserve">The database is organized around four principal collections:</w:t>
      </w:r>
    </w:p>
    <w:p>
      <w:pPr>
        <w:numPr>
          <w:ilvl w:val="0"/>
          <w:numId w:val="1020"/>
        </w:numPr>
      </w:pPr>
      <w:r>
        <w:rPr>
          <w:b/>
          <w:bCs/>
        </w:rPr>
        <w:t xml:space="preserve">users</w:t>
      </w:r>
      <w:r>
        <w:t xml:space="preserve">: identity, role, and worker service-area metadata.</w:t>
      </w:r>
    </w:p>
    <w:p>
      <w:pPr>
        <w:numPr>
          <w:ilvl w:val="0"/>
          <w:numId w:val="1020"/>
        </w:numPr>
      </w:pPr>
      <w:r>
        <w:rPr>
          <w:b/>
          <w:bCs/>
        </w:rPr>
        <w:t xml:space="preserve">complaints</w:t>
      </w:r>
      <w:r>
        <w:t xml:space="preserve">: complaint payload, routing metadata, status history, and collaboration artifacts.</w:t>
      </w:r>
    </w:p>
    <w:p>
      <w:pPr>
        <w:numPr>
          <w:ilvl w:val="0"/>
          <w:numId w:val="1020"/>
        </w:numPr>
      </w:pPr>
      <w:r>
        <w:rPr>
          <w:b/>
          <w:bCs/>
        </w:rPr>
        <w:t xml:space="preserve">notifications</w:t>
      </w:r>
      <w:r>
        <w:t xml:space="preserve">: user-scoped notification events and read-state tracking.</w:t>
      </w:r>
    </w:p>
    <w:p>
      <w:pPr>
        <w:numPr>
          <w:ilvl w:val="0"/>
          <w:numId w:val="1020"/>
        </w:numPr>
      </w:pPr>
      <w:r>
        <w:rPr>
          <w:b/>
          <w:bCs/>
        </w:rPr>
        <w:t xml:space="preserve">password_resets</w:t>
      </w:r>
      <w:r>
        <w:t xml:space="preserve">: token hash lifecycle with expiry and usage state.</w:t>
      </w:r>
    </w:p>
    <w:p>
      <w:pPr>
        <w:pStyle w:val="FirstParagraph"/>
      </w:pPr>
      <w:r>
        <w:t xml:space="preserve">The design intentionally keeps lifecycle and audit structures close to complaint documents for locality and retrieval simplicity.</w:t>
      </w:r>
    </w:p>
    <w:bookmarkEnd w:id="94"/>
    <w:bookmarkStart w:id="95" w:name="normalization"/>
    <w:p>
      <w:pPr>
        <w:pStyle w:val="Heading3"/>
      </w:pPr>
      <w:r>
        <w:rPr>
          <w:rStyle w:val="SectionNumber"/>
        </w:rPr>
        <w:t xml:space="preserve">5.3.2</w:t>
      </w:r>
      <w:r>
        <w:tab/>
      </w:r>
      <w:r>
        <w:t xml:space="preserve">Normalization</w:t>
      </w:r>
    </w:p>
    <w:p>
      <w:pPr>
        <w:pStyle w:val="FirstParagraph"/>
      </w:pPr>
      <w:r>
        <w:t xml:space="preserve">The platform uses controlled denormalization:</w:t>
      </w:r>
    </w:p>
    <w:p>
      <w:pPr>
        <w:numPr>
          <w:ilvl w:val="0"/>
          <w:numId w:val="1021"/>
        </w:numPr>
      </w:pPr>
      <w:r>
        <w:t xml:space="preserve">Embedded</w:t>
      </w:r>
      <w:r>
        <w:t xml:space="preserve"> </w:t>
      </w:r>
      <w:r>
        <w:rPr>
          <w:rStyle w:val="VerbatimChar"/>
        </w:rPr>
        <w:t xml:space="preserve">status_history</w:t>
      </w:r>
      <w:r>
        <w:t xml:space="preserve">,</w:t>
      </w:r>
      <w:r>
        <w:t xml:space="preserve"> </w:t>
      </w:r>
      <w:r>
        <w:rPr>
          <w:rStyle w:val="VerbatimChar"/>
        </w:rPr>
        <w:t xml:space="preserve">dept_notes</w:t>
      </w:r>
      <w:r>
        <w:t xml:space="preserve">, and</w:t>
      </w:r>
      <w:r>
        <w:t xml:space="preserve"> </w:t>
      </w:r>
      <w:r>
        <w:rPr>
          <w:rStyle w:val="VerbatimChar"/>
        </w:rPr>
        <w:t xml:space="preserve">comments</w:t>
      </w:r>
      <w:r>
        <w:t xml:space="preserve"> </w:t>
      </w:r>
      <w:r>
        <w:t xml:space="preserve">reduce query complexity.</w:t>
      </w:r>
    </w:p>
    <w:p>
      <w:pPr>
        <w:numPr>
          <w:ilvl w:val="0"/>
          <w:numId w:val="1021"/>
        </w:numPr>
      </w:pPr>
      <w:r>
        <w:t xml:space="preserve">Core identity references (e.g.,</w:t>
      </w:r>
      <w:r>
        <w:t xml:space="preserve"> </w:t>
      </w:r>
      <w:r>
        <w:rPr>
          <w:rStyle w:val="VerbatimChar"/>
        </w:rPr>
        <w:t xml:space="preserve">user_id</w:t>
      </w:r>
      <w:r>
        <w:t xml:space="preserve">,</w:t>
      </w:r>
      <w:r>
        <w:t xml:space="preserve"> </w:t>
      </w:r>
      <w:r>
        <w:rPr>
          <w:rStyle w:val="VerbatimChar"/>
        </w:rPr>
        <w:t xml:space="preserve">assigned_to</w:t>
      </w:r>
      <w:r>
        <w:t xml:space="preserve">) remain external for role and profile updates.</w:t>
      </w:r>
    </w:p>
    <w:p>
      <w:pPr>
        <w:numPr>
          <w:ilvl w:val="0"/>
          <w:numId w:val="1021"/>
        </w:numPr>
      </w:pPr>
      <w:r>
        <w:t xml:space="preserve">Routing metadata is persisted with complaint records to preserve deterministic decision context over time.</w:t>
      </w:r>
    </w:p>
    <w:p>
      <w:pPr>
        <w:pStyle w:val="FirstParagraph"/>
      </w:pPr>
      <w:r>
        <w:t xml:space="preserve">This approach preserves operational read performance while retaining clear ownership semantics.</w:t>
      </w:r>
    </w:p>
    <w:bookmarkEnd w:id="95"/>
    <w:bookmarkStart w:id="97" w:name="indexing-strategy"/>
    <w:p>
      <w:pPr>
        <w:pStyle w:val="Heading3"/>
      </w:pPr>
      <w:r>
        <w:rPr>
          <w:rStyle w:val="SectionNumber"/>
        </w:rPr>
        <w:t xml:space="preserve">5.3.3</w:t>
      </w:r>
      <w:r>
        <w:tab/>
      </w:r>
      <w:r>
        <w:t xml:space="preserve">Indexing Strategy</w:t>
      </w:r>
    </w:p>
    <w:p>
      <w:pPr>
        <w:pStyle w:val="FirstParagraph"/>
      </w:pPr>
      <w:r>
        <w:t xml:space="preserve">Key indexing strategies are summarized below:</w:t>
      </w:r>
    </w:p>
    <w:bookmarkStart w:id="96" w:name="tab:indexing-strategy"/>
    <w:p>
      <w:pPr>
        <w:pStyle w:val="TableCaption"/>
      </w:pPr>
      <w:r>
        <w:t xml:space="preserve">Indexing Strategy by Collection</w:t>
      </w:r>
    </w:p>
    <w:tbl>
      <w:tblPr>
        <w:tblStyle w:val="Table"/>
        <w:tblW w:type="auto" w:w="0"/>
        <w:tblLook w:firstRow="1" w:lastRow="0" w:firstColumn="0" w:lastColumn="0" w:noHBand="0" w:noVBand="0" w:val="0020"/>
        <w:tblCaption w:val="Indexing Strategy by Collection"/>
      </w:tblPr>
      <w:tblGrid>
        <w:gridCol w:w="2640"/>
        <w:gridCol w:w="2640"/>
        <w:gridCol w:w="2640"/>
      </w:tblGrid>
      <w:tr>
        <w:trPr>
          <w:tblHeader w:val="on"/>
        </w:trPr>
        <w:tc>
          <w:tcPr/>
          <w:p>
            <w:pPr>
              <w:pStyle w:val="Compact"/>
              <w:jc w:val="left"/>
            </w:pPr>
            <w:r>
              <w:rPr>
                <w:b/>
                <w:bCs/>
              </w:rPr>
              <w:t xml:space="preserve">Collection</w:t>
            </w:r>
          </w:p>
        </w:tc>
        <w:tc>
          <w:tcPr/>
          <w:p>
            <w:pPr>
              <w:pStyle w:val="Compact"/>
              <w:jc w:val="left"/>
            </w:pPr>
            <w:r>
              <w:rPr>
                <w:b/>
                <w:bCs/>
              </w:rPr>
              <w:t xml:space="preserve">Index</w:t>
            </w:r>
          </w:p>
        </w:tc>
        <w:tc>
          <w:tcPr/>
          <w:p>
            <w:pPr>
              <w:pStyle w:val="Compact"/>
              <w:jc w:val="left"/>
            </w:pPr>
            <w:r>
              <w:rPr>
                <w:b/>
                <w:bCs/>
              </w:rPr>
              <w:t xml:space="preserve">Purpose</w:t>
            </w:r>
          </w:p>
        </w:tc>
      </w:tr>
      <w:tr>
        <w:tc>
          <w:tcPr/>
          <w:p>
            <w:pPr>
              <w:pStyle w:val="Compact"/>
              <w:jc w:val="left"/>
            </w:pPr>
            <w:r>
              <w:t xml:space="preserve">users</w:t>
            </w:r>
          </w:p>
        </w:tc>
        <w:tc>
          <w:tcPr/>
          <w:p>
            <w:pPr>
              <w:pStyle w:val="Compact"/>
              <w:jc w:val="left"/>
            </w:pPr>
            <w:r>
              <w:t xml:space="preserve">unique(username), unique(email)</w:t>
            </w:r>
          </w:p>
        </w:tc>
        <w:tc>
          <w:tcPr/>
          <w:p>
            <w:pPr>
              <w:pStyle w:val="Compact"/>
              <w:jc w:val="left"/>
            </w:pPr>
            <w:r>
              <w:t xml:space="preserve">Fast auth lookups and uniqueness enforcement</w:t>
            </w:r>
          </w:p>
        </w:tc>
      </w:tr>
      <w:tr>
        <w:tc>
          <w:tcPr/>
          <w:p>
            <w:pPr>
              <w:pStyle w:val="Compact"/>
              <w:jc w:val="left"/>
            </w:pPr>
            <w:r>
              <w:t xml:space="preserve">complaints</w:t>
            </w:r>
          </w:p>
        </w:tc>
        <w:tc>
          <w:tcPr/>
          <w:p>
            <w:pPr>
              <w:pStyle w:val="Compact"/>
              <w:jc w:val="left"/>
            </w:pPr>
            <w:r>
              <w:t xml:space="preserve">(user_id, created_at)</w:t>
            </w:r>
          </w:p>
        </w:tc>
        <w:tc>
          <w:tcPr/>
          <w:p>
            <w:pPr>
              <w:pStyle w:val="Compact"/>
              <w:jc w:val="left"/>
            </w:pPr>
            <w:r>
              <w:t xml:space="preserve">Efficient citizen dashboard history retrieval</w:t>
            </w:r>
          </w:p>
        </w:tc>
      </w:tr>
      <w:tr>
        <w:tc>
          <w:tcPr/>
          <w:p>
            <w:pPr>
              <w:pStyle w:val="Compact"/>
              <w:jc w:val="left"/>
            </w:pPr>
            <w:r>
              <w:t xml:space="preserve">complaints</w:t>
            </w:r>
          </w:p>
        </w:tc>
        <w:tc>
          <w:tcPr/>
          <w:p>
            <w:pPr>
              <w:pStyle w:val="Compact"/>
              <w:jc w:val="left"/>
            </w:pPr>
            <w:r>
              <w:t xml:space="preserve">(status, created_at)</w:t>
            </w:r>
          </w:p>
        </w:tc>
        <w:tc>
          <w:tcPr/>
          <w:p>
            <w:pPr>
              <w:pStyle w:val="Compact"/>
              <w:jc w:val="left"/>
            </w:pPr>
            <w:r>
              <w:t xml:space="preserve">Queue and status-oriented admin filtering</w:t>
            </w:r>
          </w:p>
        </w:tc>
      </w:tr>
      <w:tr>
        <w:tc>
          <w:tcPr/>
          <w:p>
            <w:pPr>
              <w:pStyle w:val="Compact"/>
              <w:jc w:val="left"/>
            </w:pPr>
            <w:r>
              <w:t xml:space="preserve">complaints</w:t>
            </w:r>
          </w:p>
        </w:tc>
        <w:tc>
          <w:tcPr/>
          <w:p>
            <w:pPr>
              <w:pStyle w:val="Compact"/>
              <w:jc w:val="left"/>
            </w:pPr>
            <w:r>
              <w:t xml:space="preserve">(department, created_at)</w:t>
            </w:r>
          </w:p>
        </w:tc>
        <w:tc>
          <w:tcPr/>
          <w:p>
            <w:pPr>
              <w:pStyle w:val="Compact"/>
              <w:jc w:val="left"/>
            </w:pPr>
            <w:r>
              <w:t xml:space="preserve">Department-level operational listing</w:t>
            </w:r>
          </w:p>
        </w:tc>
      </w:tr>
      <w:tr>
        <w:tc>
          <w:tcPr/>
          <w:p>
            <w:pPr>
              <w:pStyle w:val="Compact"/>
              <w:jc w:val="left"/>
            </w:pPr>
            <w:r>
              <w:t xml:space="preserve">complaints</w:t>
            </w:r>
          </w:p>
        </w:tc>
        <w:tc>
          <w:tcPr/>
          <w:p>
            <w:pPr>
              <w:pStyle w:val="Compact"/>
              <w:jc w:val="left"/>
            </w:pPr>
            <w:r>
              <w:t xml:space="preserve">authority_id</w:t>
            </w:r>
          </w:p>
        </w:tc>
        <w:tc>
          <w:tcPr/>
          <w:p>
            <w:pPr>
              <w:pStyle w:val="Compact"/>
              <w:jc w:val="left"/>
            </w:pPr>
            <w:r>
              <w:t xml:space="preserve">Escalation and authority review queries</w:t>
            </w:r>
          </w:p>
        </w:tc>
      </w:tr>
      <w:tr>
        <w:tc>
          <w:tcPr/>
          <w:p>
            <w:pPr>
              <w:pStyle w:val="Compact"/>
              <w:jc w:val="left"/>
            </w:pPr>
            <w:r>
              <w:t xml:space="preserve">notifications</w:t>
            </w:r>
          </w:p>
        </w:tc>
        <w:tc>
          <w:tcPr/>
          <w:p>
            <w:pPr>
              <w:pStyle w:val="Compact"/>
              <w:jc w:val="left"/>
            </w:pPr>
            <w:r>
              <w:t xml:space="preserve">(user_id, created_at)</w:t>
            </w:r>
          </w:p>
        </w:tc>
        <w:tc>
          <w:tcPr/>
          <w:p>
            <w:pPr>
              <w:pStyle w:val="Compact"/>
              <w:jc w:val="left"/>
            </w:pPr>
            <w:r>
              <w:t xml:space="preserve">Ordered notification feed retrieval</w:t>
            </w:r>
          </w:p>
        </w:tc>
      </w:tr>
      <w:tr>
        <w:tc>
          <w:tcPr/>
          <w:p>
            <w:pPr>
              <w:pStyle w:val="Compact"/>
              <w:jc w:val="left"/>
            </w:pPr>
            <w:r>
              <w:t xml:space="preserve">notifications</w:t>
            </w:r>
          </w:p>
        </w:tc>
        <w:tc>
          <w:tcPr/>
          <w:p>
            <w:pPr>
              <w:pStyle w:val="Compact"/>
              <w:jc w:val="left"/>
            </w:pPr>
            <w:r>
              <w:t xml:space="preserve">(user_id, is_read)</w:t>
            </w:r>
          </w:p>
        </w:tc>
        <w:tc>
          <w:tcPr/>
          <w:p>
            <w:pPr>
              <w:pStyle w:val="Compact"/>
              <w:jc w:val="left"/>
            </w:pPr>
            <w:r>
              <w:t xml:space="preserve">Unread badge counter queries</w:t>
            </w:r>
          </w:p>
        </w:tc>
      </w:tr>
      <w:tr>
        <w:tc>
          <w:tcPr/>
          <w:p>
            <w:pPr>
              <w:pStyle w:val="Compact"/>
              <w:jc w:val="left"/>
            </w:pPr>
            <w:r>
              <w:t xml:space="preserve">password_resets</w:t>
            </w:r>
          </w:p>
        </w:tc>
        <w:tc>
          <w:tcPr/>
          <w:p>
            <w:pPr>
              <w:pStyle w:val="Compact"/>
              <w:jc w:val="left"/>
            </w:pPr>
            <w:r>
              <w:t xml:space="preserve">unique(token_hash)</w:t>
            </w:r>
          </w:p>
        </w:tc>
        <w:tc>
          <w:tcPr/>
          <w:p>
            <w:pPr>
              <w:pStyle w:val="Compact"/>
              <w:jc w:val="left"/>
            </w:pPr>
            <w:r>
              <w:t xml:space="preserve">Token lookup and collision prevention</w:t>
            </w:r>
          </w:p>
        </w:tc>
      </w:tr>
      <w:tr>
        <w:tc>
          <w:tcPr/>
          <w:p>
            <w:pPr>
              <w:pStyle w:val="Compact"/>
              <w:jc w:val="left"/>
            </w:pPr>
            <w:r>
              <w:t xml:space="preserve">password_resets</w:t>
            </w:r>
          </w:p>
        </w:tc>
        <w:tc>
          <w:tcPr/>
          <w:p>
            <w:pPr>
              <w:pStyle w:val="Compact"/>
              <w:jc w:val="left"/>
            </w:pPr>
            <w:r>
              <w:t xml:space="preserve">(user_id, used)</w:t>
            </w:r>
          </w:p>
        </w:tc>
        <w:tc>
          <w:tcPr/>
          <w:p>
            <w:pPr>
              <w:pStyle w:val="Compact"/>
              <w:jc w:val="left"/>
            </w:pPr>
            <w:r>
              <w:t xml:space="preserve">Active token invalidation management</w:t>
            </w:r>
          </w:p>
        </w:tc>
      </w:tr>
      <w:tr>
        <w:tc>
          <w:tcPr/>
          <w:p>
            <w:pPr>
              <w:pStyle w:val="Compact"/>
              <w:jc w:val="left"/>
            </w:pPr>
            <w:r>
              <w:t xml:space="preserve">password_resets</w:t>
            </w:r>
          </w:p>
        </w:tc>
        <w:tc>
          <w:tcPr/>
          <w:p>
            <w:pPr>
              <w:pStyle w:val="Compact"/>
              <w:jc w:val="left"/>
            </w:pPr>
            <w:r>
              <w:t xml:space="preserve">TTL(expires_at)</w:t>
            </w:r>
          </w:p>
        </w:tc>
        <w:tc>
          <w:tcPr/>
          <w:p>
            <w:pPr>
              <w:pStyle w:val="Compact"/>
              <w:jc w:val="left"/>
            </w:pPr>
            <w:r>
              <w:t xml:space="preserve">Automatic expired-token cleanup</w:t>
            </w:r>
          </w:p>
        </w:tc>
      </w:tr>
    </w:tbl>
    <w:bookmarkEnd w:id="96"/>
    <w:bookmarkEnd w:id="97"/>
    <w:bookmarkEnd w:id="98"/>
    <w:bookmarkStart w:id="107" w:name="gui-design"/>
    <w:p>
      <w:pPr>
        <w:pStyle w:val="Heading2"/>
      </w:pPr>
      <w:r>
        <w:rPr>
          <w:rStyle w:val="SectionNumber"/>
        </w:rPr>
        <w:t xml:space="preserve">5.4</w:t>
      </w:r>
      <w:r>
        <w:tab/>
      </w:r>
      <w:r>
        <w:t xml:space="preserve">GUI Design</w:t>
      </w:r>
    </w:p>
    <w:p>
      <w:pPr>
        <w:pStyle w:val="FirstParagraph"/>
      </w:pPr>
      <w:r>
        <w:t xml:space="preserve">GUI design was planned as a task-oriented interface model where each role sees only the controls and data required for its responsibilities. Visual hierarchy, workflow clarity, and responsive behavior were treated as core functional requirements because field and supervisory users interact with the platform under different device and time constraints. The resulting interface strategy emphasizes speed of action, low ambiguity, and consistent feedback.</w:t>
      </w:r>
    </w:p>
    <w:bookmarkStart w:id="99" w:name="design-principles"/>
    <w:p>
      <w:pPr>
        <w:pStyle w:val="Heading3"/>
      </w:pPr>
      <w:r>
        <w:rPr>
          <w:rStyle w:val="SectionNumber"/>
        </w:rPr>
        <w:t xml:space="preserve">5.4.1</w:t>
      </w:r>
      <w:r>
        <w:tab/>
      </w:r>
      <w:r>
        <w:t xml:space="preserve">Design Principles</w:t>
      </w:r>
    </w:p>
    <w:p>
      <w:pPr>
        <w:pStyle w:val="FirstParagraph"/>
      </w:pPr>
      <w:r>
        <w:t xml:space="preserve">The UI follows practical governance portal principles:</w:t>
      </w:r>
    </w:p>
    <w:p>
      <w:pPr>
        <w:numPr>
          <w:ilvl w:val="0"/>
          <w:numId w:val="1022"/>
        </w:numPr>
      </w:pPr>
      <w:r>
        <w:t xml:space="preserve">Clarity of action over decorative complexity.</w:t>
      </w:r>
    </w:p>
    <w:p>
      <w:pPr>
        <w:numPr>
          <w:ilvl w:val="0"/>
          <w:numId w:val="1022"/>
        </w:numPr>
      </w:pPr>
      <w:r>
        <w:t xml:space="preserve">Explicit role boundaries in navigation and controls.</w:t>
      </w:r>
    </w:p>
    <w:p>
      <w:pPr>
        <w:numPr>
          <w:ilvl w:val="0"/>
          <w:numId w:val="1022"/>
        </w:numPr>
      </w:pPr>
      <w:r>
        <w:t xml:space="preserve">Immediate visual feedback for status and notification changes.</w:t>
      </w:r>
    </w:p>
    <w:p>
      <w:pPr>
        <w:numPr>
          <w:ilvl w:val="0"/>
          <w:numId w:val="1022"/>
        </w:numPr>
      </w:pPr>
      <w:r>
        <w:t xml:space="preserve">Responsive behavior for desktop operator screens and mobile field usage [21].</w:t>
      </w:r>
    </w:p>
    <w:bookmarkEnd w:id="99"/>
    <w:bookmarkStart w:id="101" w:name="interface-areas"/>
    <w:p>
      <w:pPr>
        <w:pStyle w:val="Heading3"/>
      </w:pPr>
      <w:r>
        <w:rPr>
          <w:rStyle w:val="SectionNumber"/>
        </w:rPr>
        <w:t xml:space="preserve">5.4.2</w:t>
      </w:r>
      <w:r>
        <w:tab/>
      </w:r>
      <w:r>
        <w:t xml:space="preserve">Interface Areas</w:t>
      </w:r>
    </w:p>
    <w:p>
      <w:pPr>
        <w:pStyle w:val="FirstParagraph"/>
      </w:pPr>
      <w:r>
        <w:t xml:space="preserve">Key interface areas are summarized below:</w:t>
      </w:r>
    </w:p>
    <w:bookmarkStart w:id="100" w:name="tab:gui-areas-purpose"/>
    <w:p>
      <w:pPr>
        <w:pStyle w:val="TableCaption"/>
      </w:pPr>
      <w:r>
        <w:t xml:space="preserve">GUI Areas and Purpose</w:t>
      </w:r>
    </w:p>
    <w:tbl>
      <w:tblPr>
        <w:tblStyle w:val="Table"/>
        <w:tblW w:type="auto" w:w="0"/>
        <w:tblLook w:firstRow="1" w:lastRow="0" w:firstColumn="0" w:lastColumn="0" w:noHBand="0" w:noVBand="0" w:val="0020"/>
        <w:tblCaption w:val="GUI Areas and Purpose"/>
      </w:tblPr>
      <w:tblGrid>
        <w:gridCol w:w="3960"/>
        <w:gridCol w:w="3960"/>
      </w:tblGrid>
      <w:tr>
        <w:trPr>
          <w:tblHeader w:val="on"/>
        </w:trPr>
        <w:tc>
          <w:tcPr/>
          <w:p>
            <w:pPr>
              <w:pStyle w:val="Compact"/>
              <w:jc w:val="left"/>
            </w:pPr>
            <w:r>
              <w:rPr>
                <w:b/>
                <w:bCs/>
              </w:rPr>
              <w:t xml:space="preserve">Interface Area</w:t>
            </w:r>
          </w:p>
        </w:tc>
        <w:tc>
          <w:tcPr/>
          <w:p>
            <w:pPr>
              <w:pStyle w:val="Compact"/>
              <w:jc w:val="left"/>
            </w:pPr>
            <w:r>
              <w:rPr>
                <w:b/>
                <w:bCs/>
              </w:rPr>
              <w:t xml:space="preserve">Purpose</w:t>
            </w:r>
          </w:p>
        </w:tc>
      </w:tr>
      <w:tr>
        <w:tc>
          <w:tcPr/>
          <w:p>
            <w:pPr>
              <w:pStyle w:val="Compact"/>
              <w:jc w:val="left"/>
            </w:pPr>
            <w:r>
              <w:t xml:space="preserve">Public Home</w:t>
            </w:r>
          </w:p>
        </w:tc>
        <w:tc>
          <w:tcPr/>
          <w:p>
            <w:pPr>
              <w:pStyle w:val="Compact"/>
              <w:jc w:val="left"/>
            </w:pPr>
            <w:r>
              <w:t xml:space="preserve">Awareness, role entry points, and transparency access</w:t>
            </w:r>
          </w:p>
        </w:tc>
      </w:tr>
      <w:tr>
        <w:tc>
          <w:tcPr/>
          <w:p>
            <w:pPr>
              <w:pStyle w:val="Compact"/>
              <w:jc w:val="left"/>
            </w:pPr>
            <w:r>
              <w:t xml:space="preserve">Authentication Screens</w:t>
            </w:r>
          </w:p>
        </w:tc>
        <w:tc>
          <w:tcPr/>
          <w:p>
            <w:pPr>
              <w:pStyle w:val="Compact"/>
              <w:jc w:val="left"/>
            </w:pPr>
            <w:r>
              <w:t xml:space="preserve">Login, registration, forgot password, reset password</w:t>
            </w:r>
          </w:p>
        </w:tc>
      </w:tr>
      <w:tr>
        <w:tc>
          <w:tcPr/>
          <w:p>
            <w:pPr>
              <w:pStyle w:val="Compact"/>
              <w:jc w:val="left"/>
            </w:pPr>
            <w:r>
              <w:t xml:space="preserve">Analyze and Result Views</w:t>
            </w:r>
          </w:p>
        </w:tc>
        <w:tc>
          <w:tcPr/>
          <w:p>
            <w:pPr>
              <w:pStyle w:val="Compact"/>
              <w:jc w:val="left"/>
            </w:pPr>
            <w:r>
              <w:t xml:space="preserve">Upload, AI analysis display, map interaction, draft review</w:t>
            </w:r>
          </w:p>
        </w:tc>
      </w:tr>
      <w:tr>
        <w:tc>
          <w:tcPr/>
          <w:p>
            <w:pPr>
              <w:pStyle w:val="Compact"/>
              <w:jc w:val="left"/>
            </w:pPr>
            <w:r>
              <w:t xml:space="preserve">Citizen Dashboard</w:t>
            </w:r>
          </w:p>
        </w:tc>
        <w:tc>
          <w:tcPr/>
          <w:p>
            <w:pPr>
              <w:pStyle w:val="Compact"/>
              <w:jc w:val="left"/>
            </w:pPr>
            <w:r>
              <w:t xml:space="preserve">Complaint list, timeline, feedback, and progress visibility</w:t>
            </w:r>
          </w:p>
        </w:tc>
      </w:tr>
      <w:tr>
        <w:tc>
          <w:tcPr/>
          <w:p>
            <w:pPr>
              <w:pStyle w:val="Compact"/>
              <w:jc w:val="left"/>
            </w:pPr>
            <w:r>
              <w:t xml:space="preserve">Worker Dashboard</w:t>
            </w:r>
          </w:p>
        </w:tc>
        <w:tc>
          <w:tcPr/>
          <w:p>
            <w:pPr>
              <w:pStyle w:val="Compact"/>
              <w:jc w:val="left"/>
            </w:pPr>
            <w:r>
              <w:t xml:space="preserve">Assigned queue and completion updates</w:t>
            </w:r>
          </w:p>
        </w:tc>
      </w:tr>
      <w:tr>
        <w:tc>
          <w:tcPr/>
          <w:p>
            <w:pPr>
              <w:pStyle w:val="Compact"/>
              <w:jc w:val="left"/>
            </w:pPr>
            <w:r>
              <w:t xml:space="preserve">Department Head Dashboard</w:t>
            </w:r>
          </w:p>
        </w:tc>
        <w:tc>
          <w:tcPr/>
          <w:p>
            <w:pPr>
              <w:pStyle w:val="Compact"/>
              <w:jc w:val="left"/>
            </w:pPr>
            <w:r>
              <w:t xml:space="preserve">Department-level filtering, status updates, and notes</w:t>
            </w:r>
          </w:p>
        </w:tc>
      </w:tr>
      <w:tr>
        <w:tc>
          <w:tcPr/>
          <w:p>
            <w:pPr>
              <w:pStyle w:val="Compact"/>
              <w:jc w:val="left"/>
            </w:pPr>
            <w:r>
              <w:t xml:space="preserve">Admin Dashboard</w:t>
            </w:r>
          </w:p>
        </w:tc>
        <w:tc>
          <w:tcPr/>
          <w:p>
            <w:pPr>
              <w:pStyle w:val="Compact"/>
              <w:jc w:val="left"/>
            </w:pPr>
            <w:r>
              <w:t xml:space="preserve">Global queue, approvals, triage, bulk actions, analytics, exports</w:t>
            </w:r>
          </w:p>
        </w:tc>
      </w:tr>
      <w:tr>
        <w:tc>
          <w:tcPr/>
          <w:p>
            <w:pPr>
              <w:pStyle w:val="Compact"/>
              <w:jc w:val="left"/>
            </w:pPr>
            <w:r>
              <w:t xml:space="preserve">Notification Panel</w:t>
            </w:r>
          </w:p>
        </w:tc>
        <w:tc>
          <w:tcPr/>
          <w:p>
            <w:pPr>
              <w:pStyle w:val="Compact"/>
              <w:jc w:val="left"/>
            </w:pPr>
            <w:r>
              <w:t xml:space="preserve">Event feed and read-state management</w:t>
            </w:r>
          </w:p>
        </w:tc>
      </w:tr>
      <w:tr>
        <w:tc>
          <w:tcPr/>
          <w:p>
            <w:pPr>
              <w:pStyle w:val="Compact"/>
              <w:jc w:val="left"/>
            </w:pPr>
            <w:r>
              <w:t xml:space="preserve">Profile Screen</w:t>
            </w:r>
          </w:p>
        </w:tc>
        <w:tc>
          <w:tcPr/>
          <w:p>
            <w:pPr>
              <w:pStyle w:val="Compact"/>
              <w:jc w:val="left"/>
            </w:pPr>
            <w:r>
              <w:t xml:space="preserve">Personal information update controls</w:t>
            </w:r>
          </w:p>
        </w:tc>
      </w:tr>
    </w:tbl>
    <w:bookmarkEnd w:id="100"/>
    <w:bookmarkEnd w:id="101"/>
    <w:bookmarkStart w:id="106" w:name="wireframe-reference"/>
    <w:p>
      <w:pPr>
        <w:pStyle w:val="Heading3"/>
      </w:pPr>
      <w:r>
        <w:rPr>
          <w:rStyle w:val="SectionNumber"/>
        </w:rPr>
        <w:t xml:space="preserve">5.4.3</w:t>
      </w:r>
      <w:r>
        <w:tab/>
      </w:r>
      <w:r>
        <w:t xml:space="preserve">Wireframe Reference</w:t>
      </w:r>
    </w:p>
    <w:p>
      <w:pPr>
        <w:pStyle w:val="FirstParagraph"/>
      </w:pPr>
      <w:r>
        <w:t xml:space="preserve">The following figure provides a visual reference that complements the explanatory text in this subsection.</w:t>
      </w:r>
    </w:p>
    <w:bookmarkStart w:id="105" w:name="fig:gui-wireframe"/>
    <w:p>
      <w:pPr>
        <w:pStyle w:val="CaptionedFigure"/>
      </w:pPr>
      <w:r>
        <w:drawing>
          <wp:inline>
            <wp:extent cx="3810000" cy="2540000"/>
            <wp:effectExtent b="0" l="0" r="0" t="0"/>
            <wp:docPr descr="" title="" id="103" name="Picture"/>
            <a:graphic>
              <a:graphicData uri="http://schemas.openxmlformats.org/drawingml/2006/picture">
                <pic:pic>
                  <pic:nvPicPr>
                    <pic:cNvPr descr="../../images/GUI_Wireframe.png" id="104" name="Picture"/>
                    <pic:cNvPicPr>
                      <a:picLocks noChangeArrowheads="1" noChangeAspect="1"/>
                    </pic:cNvPicPr>
                  </pic:nvPicPr>
                  <pic:blipFill>
                    <a:blip r:embed="rId10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GUI Wireframe Reference from Project Documentation</w:t>
      </w:r>
    </w:p>
    <w:bookmarkEnd w:id="105"/>
    <w:bookmarkEnd w:id="106"/>
    <w:bookmarkEnd w:id="107"/>
    <w:bookmarkStart w:id="114" w:name="screenshots"/>
    <w:p>
      <w:pPr>
        <w:pStyle w:val="Heading2"/>
      </w:pPr>
      <w:r>
        <w:rPr>
          <w:rStyle w:val="SectionNumber"/>
        </w:rPr>
        <w:t xml:space="preserve">5.5</w:t>
      </w:r>
      <w:r>
        <w:tab/>
      </w:r>
      <w:r>
        <w:t xml:space="preserve">Screenshots</w:t>
      </w:r>
    </w:p>
    <w:p>
      <w:pPr>
        <w:pStyle w:val="FirstParagraph"/>
      </w:pPr>
      <w:r>
        <w:t xml:space="preserve">The screenshot gallery below restores representative evidence from the implementation while keeping the report compact enough for submission.</w:t>
      </w:r>
    </w:p>
    <w:p>
      <w:pPr>
        <w:pStyle w:val="BodyText"/>
      </w:pPr>
      <w:bookmarkStart w:id="108" w:name="fig:s01"/>
      <w:bookmarkEnd w:id="108"/>
    </w:p>
    <w:p>
      <w:pPr>
        <w:pStyle w:val="BodyText"/>
      </w:pPr>
      <w:bookmarkStart w:id="109" w:name="fig:s02"/>
      <w:bookmarkEnd w:id="109"/>
    </w:p>
    <w:p>
      <w:pPr>
        <w:pStyle w:val="BodyText"/>
      </w:pPr>
      <w:bookmarkStart w:id="110" w:name="fig:s03"/>
      <w:bookmarkEnd w:id="110"/>
    </w:p>
    <w:p>
      <w:pPr>
        <w:pStyle w:val="BodyText"/>
      </w:pPr>
      <w:bookmarkStart w:id="111" w:name="fig:s04"/>
      <w:bookmarkEnd w:id="111"/>
    </w:p>
    <w:p>
      <w:pPr>
        <w:pStyle w:val="BodyText"/>
      </w:pPr>
      <w:bookmarkStart w:id="112" w:name="fig:s05"/>
      <w:bookmarkEnd w:id="112"/>
    </w:p>
    <w:p>
      <w:pPr>
        <w:pStyle w:val="BodyText"/>
      </w:pPr>
      <w:bookmarkStart w:id="113" w:name="fig:s06"/>
      <w:bookmarkEnd w:id="113"/>
    </w:p>
    <w:bookmarkEnd w:id="114"/>
    <w:bookmarkStart w:id="115" w:name="chapter-summary-4"/>
    <w:p>
      <w:pPr>
        <w:pStyle w:val="Heading2"/>
      </w:pPr>
      <w:r>
        <w:rPr>
          <w:rStyle w:val="SectionNumber"/>
        </w:rPr>
        <w:t xml:space="preserve">5.6</w:t>
      </w:r>
      <w:r>
        <w:tab/>
      </w:r>
      <w:r>
        <w:t xml:space="preserve">Chapter Summary</w:t>
      </w:r>
    </w:p>
    <w:p>
      <w:pPr>
        <w:pStyle w:val="FirstParagraph"/>
      </w:pPr>
      <w:r>
        <w:t xml:space="preserve">This chapter defined structural design choices, module interactions, data modeling strategy, and UI architecture. The design emphasizes traceability, secure operations, and practical maintainability while accommodating AI-assisted workflows in a municipal governance context.</w:t>
      </w:r>
    </w:p>
    <w:bookmarkEnd w:id="115"/>
    <w:bookmarkEnd w:id="116"/>
    <w:bookmarkStart w:id="151" w:name="implementation-planning"/>
    <w:p>
      <w:pPr>
        <w:pStyle w:val="Heading1"/>
      </w:pPr>
      <w:r>
        <w:rPr>
          <w:rStyle w:val="SectionNumber"/>
        </w:rPr>
        <w:t xml:space="preserve">6</w:t>
      </w:r>
      <w:r>
        <w:tab/>
      </w:r>
      <w:r>
        <w:t xml:space="preserve">Implementation Planning</w:t>
      </w:r>
    </w:p>
    <w:p>
      <w:pPr>
        <w:pStyle w:val="FirstParagraph"/>
      </w:pPr>
      <w:r>
        <w:t xml:space="preserve">Implementation planning for Jan-Sunwai AI focused on three parallel goals: reproducibility, maintainable module growth, and deployment readiness. The implementation strategy treated backend, frontend, AI runtime, and operational scripts as coordinated components rather than isolated code tracks.</w:t>
      </w:r>
    </w:p>
    <w:bookmarkStart w:id="119" w:name="implementation-environment"/>
    <w:p>
      <w:pPr>
        <w:pStyle w:val="Heading2"/>
      </w:pPr>
      <w:r>
        <w:rPr>
          <w:rStyle w:val="SectionNumber"/>
        </w:rPr>
        <w:t xml:space="preserve">6.1</w:t>
      </w:r>
      <w:r>
        <w:tab/>
      </w:r>
      <w:r>
        <w:t xml:space="preserve">Implementation Environment</w:t>
      </w:r>
    </w:p>
    <w:p>
      <w:pPr>
        <w:pStyle w:val="FirstParagraph"/>
      </w:pPr>
      <w:r>
        <w:t xml:space="preserve">The implementation environment was designed to keep developer productivity high while preserving deployment realism. To achieve this, the project supports both fast local iteration and production-style container verification with aligned configurations, health checks, and service contracts. This dual-mode environment reduces environment drift and ensures that behavior validated during development remains reliable during handover and deployment [16, 11, 12, 13, 17].</w:t>
      </w:r>
    </w:p>
    <w:bookmarkStart w:id="117" w:name="local-development-environment"/>
    <w:p>
      <w:pPr>
        <w:pStyle w:val="Heading3"/>
      </w:pPr>
      <w:r>
        <w:rPr>
          <w:rStyle w:val="SectionNumber"/>
        </w:rPr>
        <w:t xml:space="preserve">6.1.1</w:t>
      </w:r>
      <w:r>
        <w:tab/>
      </w:r>
      <w:r>
        <w:t xml:space="preserve">Local Development Environment</w:t>
      </w:r>
    </w:p>
    <w:p>
      <w:pPr>
        <w:pStyle w:val="FirstParagraph"/>
      </w:pPr>
      <w:r>
        <w:t xml:space="preserve">The local workflow supports rapid iteration with role-based UI validation and backend testing. Typical development topology includes:</w:t>
      </w:r>
    </w:p>
    <w:p>
      <w:pPr>
        <w:numPr>
          <w:ilvl w:val="0"/>
          <w:numId w:val="1023"/>
        </w:numPr>
      </w:pPr>
      <w:r>
        <w:t xml:space="preserve">Backend running on FastAPI/Uvicorn at port 8000.</w:t>
      </w:r>
    </w:p>
    <w:p>
      <w:pPr>
        <w:numPr>
          <w:ilvl w:val="0"/>
          <w:numId w:val="1023"/>
        </w:numPr>
      </w:pPr>
      <w:r>
        <w:t xml:space="preserve">Frontend development server on Vite at port 5173.</w:t>
      </w:r>
    </w:p>
    <w:p>
      <w:pPr>
        <w:numPr>
          <w:ilvl w:val="0"/>
          <w:numId w:val="1023"/>
        </w:numPr>
      </w:pPr>
      <w:r>
        <w:t xml:space="preserve">MongoDB either local service or containerized dependency.</w:t>
      </w:r>
    </w:p>
    <w:p>
      <w:pPr>
        <w:numPr>
          <w:ilvl w:val="0"/>
          <w:numId w:val="1023"/>
        </w:numPr>
      </w:pPr>
      <w:r>
        <w:t xml:space="preserve">Ollama runtime with configured model set on host machine.</w:t>
      </w:r>
    </w:p>
    <w:p>
      <w:pPr>
        <w:pStyle w:val="FirstParagraph"/>
      </w:pPr>
      <w:r>
        <w:t xml:space="preserve">The local setup was selected to reduce iteration latency while preserving fidelity with production behavior through shared APIs, environment variables, and health semantics [16, 11, 17].</w:t>
      </w:r>
    </w:p>
    <w:bookmarkEnd w:id="117"/>
    <w:bookmarkStart w:id="118" w:name="production-style-container-environment"/>
    <w:p>
      <w:pPr>
        <w:pStyle w:val="Heading3"/>
      </w:pPr>
      <w:r>
        <w:rPr>
          <w:rStyle w:val="SectionNumber"/>
        </w:rPr>
        <w:t xml:space="preserve">6.1.2</w:t>
      </w:r>
      <w:r>
        <w:tab/>
      </w:r>
      <w:r>
        <w:t xml:space="preserve">Production-Style Container Environment</w:t>
      </w:r>
    </w:p>
    <w:p>
      <w:pPr>
        <w:pStyle w:val="FirstParagraph"/>
      </w:pPr>
      <w:r>
        <w:t xml:space="preserve">For deployment simulation and handover readiness, the project includes a unified compose configuration with a production profile [16]. In production mode:</w:t>
      </w:r>
    </w:p>
    <w:p>
      <w:pPr>
        <w:numPr>
          <w:ilvl w:val="0"/>
          <w:numId w:val="1024"/>
        </w:numPr>
      </w:pPr>
      <w:r>
        <w:t xml:space="preserve">MongoDB runs as a dedicated service with health checks.</w:t>
      </w:r>
    </w:p>
    <w:p>
      <w:pPr>
        <w:numPr>
          <w:ilvl w:val="0"/>
          <w:numId w:val="1024"/>
        </w:numPr>
      </w:pPr>
      <w:r>
        <w:t xml:space="preserve">Backend runs from production Dockerfile and mounts uploads volume to</w:t>
      </w:r>
      <w:r>
        <w:t xml:space="preserve"> </w:t>
      </w:r>
      <w:r>
        <w:rPr>
          <w:rStyle w:val="VerbatimChar"/>
        </w:rPr>
        <w:t xml:space="preserve">/app/uploads</w:t>
      </w:r>
      <w:r>
        <w:t xml:space="preserve">.</w:t>
      </w:r>
    </w:p>
    <w:p>
      <w:pPr>
        <w:numPr>
          <w:ilvl w:val="0"/>
          <w:numId w:val="1024"/>
        </w:numPr>
      </w:pPr>
      <w:r>
        <w:t xml:space="preserve">Frontend runs in Nginx container under compose profile</w:t>
      </w:r>
      <w:r>
        <w:t xml:space="preserve"> </w:t>
      </w:r>
      <w:r>
        <w:rPr>
          <w:rStyle w:val="VerbatimChar"/>
        </w:rPr>
        <w:t xml:space="preserve">prod</w:t>
      </w:r>
      <w:r>
        <w:t xml:space="preserve">.</w:t>
      </w:r>
    </w:p>
    <w:p>
      <w:pPr>
        <w:numPr>
          <w:ilvl w:val="0"/>
          <w:numId w:val="1024"/>
        </w:numPr>
      </w:pPr>
      <w:r>
        <w:t xml:space="preserve">Health checks and log rotation policies are explicitly configured.</w:t>
      </w:r>
    </w:p>
    <w:p>
      <w:pPr>
        <w:pStyle w:val="FirstParagraph"/>
      </w:pPr>
      <w:r>
        <w:t xml:space="preserve">This ensures that local verification and deployment handover use the same operational assumptions.</w:t>
      </w:r>
    </w:p>
    <w:bookmarkEnd w:id="118"/>
    <w:bookmarkEnd w:id="119"/>
    <w:bookmarkStart w:id="120" w:name="tools-technologies-used"/>
    <w:p>
      <w:pPr>
        <w:pStyle w:val="Heading2"/>
      </w:pPr>
      <w:r>
        <w:rPr>
          <w:rStyle w:val="SectionNumber"/>
        </w:rPr>
        <w:t xml:space="preserve">6.2</w:t>
      </w:r>
      <w:r>
        <w:tab/>
      </w:r>
      <w:r>
        <w:t xml:space="preserve">Tools &amp; Technologies Used</w:t>
      </w:r>
    </w:p>
    <w:p>
      <w:pPr>
        <w:pStyle w:val="TableCaption"/>
      </w:pPr>
      <w:r>
        <w:t xml:space="preserve">Implementation Toolchain and Use Cases</w:t>
      </w:r>
    </w:p>
    <w:tbl>
      <w:tblPr>
        <w:tblStyle w:val="Table"/>
        <w:tblW w:type="auto" w:w="0"/>
        <w:tblLook w:firstRow="1" w:lastRow="0" w:firstColumn="0" w:lastColumn="0" w:noHBand="0" w:noVBand="0" w:val="0020"/>
        <w:tblCaption w:val="Implementation Toolchain and Use Cas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Tool/Library</w:t>
            </w:r>
          </w:p>
        </w:tc>
        <w:tc>
          <w:tcPr/>
          <w:p>
            <w:pPr>
              <w:pStyle w:val="Compact"/>
              <w:jc w:val="left"/>
            </w:pPr>
            <w:r>
              <w:rPr>
                <w:b/>
                <w:bCs/>
              </w:rPr>
              <w:t xml:space="preserve">Implementation Use</w:t>
            </w:r>
          </w:p>
        </w:tc>
      </w:tr>
      <w:tr>
        <w:tc>
          <w:tcPr/>
          <w:p>
            <w:pPr>
              <w:pStyle w:val="Compact"/>
              <w:jc w:val="left"/>
            </w:pPr>
            <w:r>
              <w:rPr>
                <w:b/>
                <w:bCs/>
              </w:rPr>
              <w:t xml:space="preserve">Category</w:t>
            </w:r>
          </w:p>
        </w:tc>
        <w:tc>
          <w:tcPr/>
          <w:p>
            <w:pPr>
              <w:pStyle w:val="Compact"/>
              <w:jc w:val="left"/>
            </w:pPr>
            <w:r>
              <w:rPr>
                <w:b/>
                <w:bCs/>
              </w:rPr>
              <w:t xml:space="preserve">Tool/Library</w:t>
            </w:r>
          </w:p>
        </w:tc>
        <w:tc>
          <w:tcPr/>
          <w:p>
            <w:pPr>
              <w:pStyle w:val="Compact"/>
              <w:jc w:val="left"/>
            </w:pPr>
            <w:r>
              <w:rPr>
                <w:b/>
                <w:bCs/>
              </w:rPr>
              <w:t xml:space="preserve">Implementation Use</w:t>
            </w:r>
          </w:p>
        </w:tc>
      </w:tr>
      <w:tr>
        <w:tc>
          <w:tcPr/>
          <w:p>
            <w:pPr>
              <w:pStyle w:val="Compact"/>
              <w:jc w:val="left"/>
            </w:pPr>
            <w:r>
              <w:t xml:space="preserve">Backend Framework</w:t>
            </w:r>
          </w:p>
        </w:tc>
        <w:tc>
          <w:tcPr/>
          <w:p>
            <w:pPr>
              <w:pStyle w:val="Compact"/>
              <w:jc w:val="left"/>
            </w:pPr>
            <w:r>
              <w:t xml:space="preserve">FastAPI</w:t>
            </w:r>
          </w:p>
        </w:tc>
        <w:tc>
          <w:tcPr/>
          <w:p>
            <w:pPr>
              <w:pStyle w:val="Compact"/>
              <w:jc w:val="left"/>
            </w:pPr>
            <w:r>
              <w:t xml:space="preserve">Route definitions, dependency injection, validation, middleware pipeline</w:t>
            </w:r>
          </w:p>
        </w:tc>
      </w:tr>
      <w:tr>
        <w:tc>
          <w:tcPr/>
          <w:p>
            <w:pPr>
              <w:pStyle w:val="Compact"/>
              <w:jc w:val="left"/>
            </w:pPr>
            <w:r>
              <w:t xml:space="preserve">Data Validation</w:t>
            </w:r>
          </w:p>
        </w:tc>
        <w:tc>
          <w:tcPr/>
          <w:p>
            <w:pPr>
              <w:pStyle w:val="Compact"/>
              <w:jc w:val="left"/>
            </w:pPr>
            <w:r>
              <w:t xml:space="preserve">Pydantic [15]</w:t>
            </w:r>
          </w:p>
        </w:tc>
        <w:tc>
          <w:tcPr/>
          <w:p>
            <w:pPr>
              <w:pStyle w:val="Compact"/>
              <w:jc w:val="left"/>
            </w:pPr>
            <w:r>
              <w:t xml:space="preserve">Request/response schema validation and structured models</w:t>
            </w:r>
          </w:p>
        </w:tc>
      </w:tr>
      <w:tr>
        <w:tc>
          <w:tcPr/>
          <w:p>
            <w:pPr>
              <w:pStyle w:val="Compact"/>
              <w:jc w:val="left"/>
            </w:pPr>
            <w:r>
              <w:t xml:space="preserve">Auth and Security</w:t>
            </w:r>
          </w:p>
        </w:tc>
        <w:tc>
          <w:tcPr/>
          <w:p>
            <w:pPr>
              <w:pStyle w:val="Compact"/>
              <w:jc w:val="left"/>
            </w:pPr>
            <w:r>
              <w:t xml:space="preserve">python-jose, passlib[bcrypt]</w:t>
            </w:r>
          </w:p>
        </w:tc>
        <w:tc>
          <w:tcPr/>
          <w:p>
            <w:pPr>
              <w:pStyle w:val="Compact"/>
              <w:jc w:val="left"/>
            </w:pPr>
            <w:r>
              <w:t xml:space="preserve">Cookie-session auth, JWT compatibility support, and password hashing</w:t>
            </w:r>
          </w:p>
        </w:tc>
      </w:tr>
      <w:tr>
        <w:tc>
          <w:tcPr/>
          <w:p>
            <w:pPr>
              <w:pStyle w:val="Compact"/>
              <w:jc w:val="left"/>
            </w:pPr>
            <w:r>
              <w:t xml:space="preserve">HTTP Testing</w:t>
            </w:r>
          </w:p>
        </w:tc>
        <w:tc>
          <w:tcPr/>
          <w:p>
            <w:pPr>
              <w:pStyle w:val="Compact"/>
              <w:jc w:val="left"/>
            </w:pPr>
            <w:r>
              <w:t xml:space="preserve">httpx</w:t>
            </w:r>
          </w:p>
        </w:tc>
        <w:tc>
          <w:tcPr/>
          <w:p>
            <w:pPr>
              <w:pStyle w:val="Compact"/>
              <w:jc w:val="left"/>
            </w:pPr>
            <w:r>
              <w:t xml:space="preserve">Async API smoke and integration checks</w:t>
            </w:r>
          </w:p>
        </w:tc>
      </w:tr>
      <w:tr>
        <w:tc>
          <w:tcPr/>
          <w:p>
            <w:pPr>
              <w:pStyle w:val="Compact"/>
              <w:jc w:val="left"/>
            </w:pPr>
            <w:r>
              <w:t xml:space="preserve">Database Driver</w:t>
            </w:r>
          </w:p>
        </w:tc>
        <w:tc>
          <w:tcPr/>
          <w:p>
            <w:pPr>
              <w:pStyle w:val="Compact"/>
              <w:jc w:val="left"/>
            </w:pPr>
            <w:r>
              <w:t xml:space="preserve">Motor/PyMongo stack</w:t>
            </w:r>
          </w:p>
        </w:tc>
        <w:tc>
          <w:tcPr/>
          <w:p>
            <w:pPr>
              <w:pStyle w:val="Compact"/>
              <w:jc w:val="left"/>
            </w:pPr>
            <w:r>
              <w:t xml:space="preserve">MongoDB async operations and collection access</w:t>
            </w:r>
          </w:p>
        </w:tc>
      </w:tr>
      <w:tr>
        <w:tc>
          <w:tcPr/>
          <w:p>
            <w:pPr>
              <w:pStyle w:val="Compact"/>
              <w:jc w:val="left"/>
            </w:pPr>
            <w:r>
              <w:t xml:space="preserve">AI Runtime</w:t>
            </w:r>
          </w:p>
        </w:tc>
        <w:tc>
          <w:tcPr/>
          <w:p>
            <w:pPr>
              <w:pStyle w:val="Compact"/>
              <w:jc w:val="left"/>
            </w:pPr>
            <w:r>
              <w:t xml:space="preserve">Ollama</w:t>
            </w:r>
          </w:p>
        </w:tc>
        <w:tc>
          <w:tcPr/>
          <w:p>
            <w:pPr>
              <w:pStyle w:val="Compact"/>
              <w:jc w:val="left"/>
            </w:pPr>
            <w:r>
              <w:t xml:space="preserve">Local vision and reasoning model invocation</w:t>
            </w:r>
          </w:p>
        </w:tc>
      </w:tr>
      <w:tr>
        <w:tc>
          <w:tcPr/>
          <w:p>
            <w:pPr>
              <w:pStyle w:val="Compact"/>
              <w:jc w:val="left"/>
            </w:pPr>
            <w:r>
              <w:t xml:space="preserve">Image Handling</w:t>
            </w:r>
          </w:p>
        </w:tc>
        <w:tc>
          <w:tcPr/>
          <w:p>
            <w:pPr>
              <w:pStyle w:val="Compact"/>
              <w:jc w:val="left"/>
            </w:pPr>
            <w:r>
              <w:t xml:space="preserve">Pillow</w:t>
            </w:r>
          </w:p>
        </w:tc>
        <w:tc>
          <w:tcPr/>
          <w:p>
            <w:pPr>
              <w:pStyle w:val="Compact"/>
              <w:jc w:val="left"/>
            </w:pPr>
            <w:r>
              <w:t xml:space="preserve">Upload payload validation and EXIF processing</w:t>
            </w:r>
          </w:p>
        </w:tc>
      </w:tr>
      <w:tr>
        <w:tc>
          <w:tcPr/>
          <w:p>
            <w:pPr>
              <w:pStyle w:val="Compact"/>
              <w:jc w:val="left"/>
            </w:pPr>
            <w:r>
              <w:t xml:space="preserve">Frontend Framework</w:t>
            </w:r>
          </w:p>
        </w:tc>
        <w:tc>
          <w:tcPr/>
          <w:p>
            <w:pPr>
              <w:pStyle w:val="Compact"/>
              <w:jc w:val="left"/>
            </w:pPr>
            <w:r>
              <w:t xml:space="preserve">React</w:t>
            </w:r>
          </w:p>
        </w:tc>
        <w:tc>
          <w:tcPr/>
          <w:p>
            <w:pPr>
              <w:pStyle w:val="Compact"/>
              <w:jc w:val="left"/>
            </w:pPr>
            <w:r>
              <w:t xml:space="preserve">Role-aware SPA component and page architecture</w:t>
            </w:r>
          </w:p>
        </w:tc>
      </w:tr>
      <w:tr>
        <w:tc>
          <w:tcPr/>
          <w:p>
            <w:pPr>
              <w:pStyle w:val="Compact"/>
              <w:jc w:val="left"/>
            </w:pPr>
            <w:r>
              <w:t xml:space="preserve">Build Tool</w:t>
            </w:r>
          </w:p>
        </w:tc>
        <w:tc>
          <w:tcPr/>
          <w:p>
            <w:pPr>
              <w:pStyle w:val="Compact"/>
              <w:jc w:val="left"/>
            </w:pPr>
            <w:r>
              <w:t xml:space="preserve">Vite</w:t>
            </w:r>
          </w:p>
        </w:tc>
        <w:tc>
          <w:tcPr/>
          <w:p>
            <w:pPr>
              <w:pStyle w:val="Compact"/>
              <w:jc w:val="left"/>
            </w:pPr>
            <w:r>
              <w:t xml:space="preserve">Fast frontend development and optimized production build</w:t>
            </w:r>
          </w:p>
        </w:tc>
      </w:tr>
      <w:tr>
        <w:tc>
          <w:tcPr/>
          <w:p>
            <w:pPr>
              <w:pStyle w:val="Compact"/>
              <w:jc w:val="left"/>
            </w:pPr>
            <w:r>
              <w:t xml:space="preserve">Client HTTP</w:t>
            </w:r>
          </w:p>
        </w:tc>
        <w:tc>
          <w:tcPr/>
          <w:p>
            <w:pPr>
              <w:pStyle w:val="Compact"/>
              <w:jc w:val="left"/>
            </w:pPr>
            <w:r>
              <w:t xml:space="preserve">Axios</w:t>
            </w:r>
          </w:p>
        </w:tc>
        <w:tc>
          <w:tcPr/>
          <w:p>
            <w:pPr>
              <w:pStyle w:val="Compact"/>
              <w:jc w:val="left"/>
            </w:pPr>
            <w:r>
              <w:t xml:space="preserve">Frontend API communication layer</w:t>
            </w:r>
          </w:p>
        </w:tc>
      </w:tr>
      <w:tr>
        <w:tc>
          <w:tcPr/>
          <w:p>
            <w:pPr>
              <w:pStyle w:val="Compact"/>
              <w:jc w:val="left"/>
            </w:pPr>
            <w:r>
              <w:t xml:space="preserve">Routing</w:t>
            </w:r>
          </w:p>
        </w:tc>
        <w:tc>
          <w:tcPr/>
          <w:p>
            <w:pPr>
              <w:pStyle w:val="Compact"/>
              <w:jc w:val="left"/>
            </w:pPr>
            <w:r>
              <w:t xml:space="preserve">react-router-dom</w:t>
            </w:r>
          </w:p>
        </w:tc>
        <w:tc>
          <w:tcPr/>
          <w:p>
            <w:pPr>
              <w:pStyle w:val="Compact"/>
              <w:jc w:val="left"/>
            </w:pPr>
            <w:r>
              <w:t xml:space="preserve">Protected routes and role-based navigation</w:t>
            </w:r>
          </w:p>
        </w:tc>
      </w:tr>
      <w:tr>
        <w:tc>
          <w:tcPr/>
          <w:p>
            <w:pPr>
              <w:pStyle w:val="Compact"/>
              <w:jc w:val="left"/>
            </w:pPr>
            <w:r>
              <w:t xml:space="preserve">Containerization</w:t>
            </w:r>
          </w:p>
        </w:tc>
        <w:tc>
          <w:tcPr/>
          <w:p>
            <w:pPr>
              <w:pStyle w:val="Compact"/>
              <w:jc w:val="left"/>
            </w:pPr>
            <w:r>
              <w:t xml:space="preserve">Docker + Compose</w:t>
            </w:r>
          </w:p>
        </w:tc>
        <w:tc>
          <w:tcPr/>
          <w:p>
            <w:pPr>
              <w:pStyle w:val="Compact"/>
              <w:jc w:val="left"/>
            </w:pPr>
            <w:r>
              <w:t xml:space="preserve">Reproducible orchestration of backend/frontend/database services</w:t>
            </w:r>
          </w:p>
        </w:tc>
      </w:tr>
      <w:tr>
        <w:tc>
          <w:tcPr/>
          <w:p>
            <w:pPr>
              <w:pStyle w:val="Compact"/>
              <w:jc w:val="left"/>
            </w:pPr>
            <w:r>
              <w:t xml:space="preserve">QA Automation</w:t>
            </w:r>
          </w:p>
        </w:tc>
        <w:tc>
          <w:tcPr/>
          <w:p>
            <w:pPr>
              <w:pStyle w:val="Compact"/>
              <w:jc w:val="left"/>
            </w:pPr>
            <w:r>
              <w:t xml:space="preserve">pytest, locust</w:t>
            </w:r>
          </w:p>
        </w:tc>
        <w:tc>
          <w:tcPr/>
          <w:p>
            <w:pPr>
              <w:pStyle w:val="Compact"/>
              <w:jc w:val="left"/>
            </w:pPr>
            <w:r>
              <w:t xml:space="preserve">Unit/integration/security/resilience/load test execution</w:t>
            </w:r>
          </w:p>
        </w:tc>
      </w:tr>
      <w:tr>
        <w:tc>
          <w:tcPr/>
          <w:p>
            <w:pPr>
              <w:pStyle w:val="Compact"/>
              <w:jc w:val="left"/>
            </w:pPr>
            <w:r>
              <w:t xml:space="preserve">Documentation</w:t>
            </w:r>
          </w:p>
        </w:tc>
        <w:tc>
          <w:tcPr/>
          <w:p>
            <w:pPr>
              <w:pStyle w:val="Compact"/>
              <w:jc w:val="left"/>
            </w:pPr>
            <w:r>
              <w:t xml:space="preserve">Markdown + LaTeX</w:t>
            </w:r>
          </w:p>
        </w:tc>
        <w:tc>
          <w:tcPr/>
          <w:p>
            <w:pPr>
              <w:pStyle w:val="Compact"/>
              <w:jc w:val="left"/>
            </w:pPr>
            <w:r>
              <w:t xml:space="preserve">Runbooks, architecture docs, and final academic report</w:t>
            </w:r>
          </w:p>
        </w:tc>
      </w:tr>
    </w:tbl>
    <w:bookmarkEnd w:id="120"/>
    <w:bookmarkStart w:id="124" w:name="key-implementation-patterns"/>
    <w:p>
      <w:pPr>
        <w:pStyle w:val="Heading2"/>
      </w:pPr>
      <w:r>
        <w:rPr>
          <w:rStyle w:val="SectionNumber"/>
        </w:rPr>
        <w:t xml:space="preserve">6.3</w:t>
      </w:r>
      <w:r>
        <w:tab/>
      </w:r>
      <w:r>
        <w:t xml:space="preserve">Key Implementation Patterns</w:t>
      </w:r>
    </w:p>
    <w:p>
      <w:pPr>
        <w:pStyle w:val="FirstParagraph"/>
      </w:pPr>
      <w:r>
        <w:t xml:space="preserve">Three representative code patterns are presented here to demonstrate that the toolchain described above was applied concretely. These are taken directly from the production codebase and illustrate critical implementation decisions.</w:t>
      </w:r>
    </w:p>
    <w:bookmarkStart w:id="121" w:name="upload-validation-chain"/>
    <w:p>
      <w:pPr>
        <w:pStyle w:val="Heading3"/>
      </w:pPr>
      <w:r>
        <w:rPr>
          <w:rStyle w:val="SectionNumber"/>
        </w:rPr>
        <w:t xml:space="preserve">6.3.1</w:t>
      </w:r>
      <w:r>
        <w:tab/>
      </w:r>
      <w:r>
        <w:t xml:space="preserve">Upload Validation Chain</w:t>
      </w:r>
    </w:p>
    <w:p>
      <w:pPr>
        <w:pStyle w:val="FirstParagraph"/>
      </w:pPr>
      <w:r>
        <w:t xml:space="preserve">Every image submitted by a citizen passes through a layered validation chain before it is persisted or forwarded to the AI runtime. The following pattern, implemented in</w:t>
      </w:r>
      <w:r>
        <w:t xml:space="preserve"> </w:t>
      </w:r>
      <w:r>
        <w:rPr>
          <w:rStyle w:val="VerbatimChar"/>
        </w:rPr>
        <w:t xml:space="preserve">services/storage.py</w:t>
      </w:r>
      <w:r>
        <w:t xml:space="preserve">, checks file extension against the actual binary signature to prevent MIME-type spoofing attacks:</w:t>
      </w:r>
    </w:p>
    <w:p>
      <w:pPr>
        <w:pStyle w:val="SourceCode"/>
      </w:pPr>
      <w:r>
        <w:rPr>
          <w:rStyle w:val="VerbatimChar"/>
        </w:rPr>
        <w:t xml:space="preserve">ALLOWED_SIGNATURES = {</w:t>
      </w:r>
      <w:r>
        <w:br/>
      </w:r>
      <w:r>
        <w:rPr>
          <w:rStyle w:val="VerbatimChar"/>
        </w:rPr>
        <w:t xml:space="preserve">    b"\xff\xd8\xff": "jpg",</w:t>
      </w:r>
      <w:r>
        <w:br/>
      </w:r>
      <w:r>
        <w:rPr>
          <w:rStyle w:val="VerbatimChar"/>
        </w:rPr>
        <w:t xml:space="preserve">    b"\x89PNG\r\n": "png",</w:t>
      </w:r>
      <w:r>
        <w:br/>
      </w:r>
      <w:r>
        <w:rPr>
          <w:rStyle w:val="VerbatimChar"/>
        </w:rPr>
        <w:t xml:space="preserve">    b"GIF8": "gif",</w:t>
      </w:r>
      <w:r>
        <w:br/>
      </w:r>
      <w:r>
        <w:rPr>
          <w:rStyle w:val="VerbatimChar"/>
        </w:rPr>
        <w:t xml:space="preserve">    b"RIFF": "webp",</w:t>
      </w:r>
      <w:r>
        <w:br/>
      </w:r>
      <w:r>
        <w:rPr>
          <w:rStyle w:val="VerbatimChar"/>
        </w:rPr>
        <w:t xml:space="preserve">}</w:t>
      </w:r>
      <w:r>
        <w:br/>
      </w:r>
      <w:r>
        <w:br/>
      </w:r>
      <w:r>
        <w:rPr>
          <w:rStyle w:val="VerbatimChar"/>
        </w:rPr>
        <w:t xml:space="preserve">def validate_image(file_bytes: bytes, filename: str) -&gt; str:</w:t>
      </w:r>
      <w:r>
        <w:br/>
      </w:r>
      <w:r>
        <w:rPr>
          <w:rStyle w:val="VerbatimChar"/>
        </w:rPr>
        <w:t xml:space="preserve">    header = file_bytes[:6]</w:t>
      </w:r>
      <w:r>
        <w:br/>
      </w:r>
      <w:r>
        <w:rPr>
          <w:rStyle w:val="VerbatimChar"/>
        </w:rPr>
        <w:t xml:space="preserve">    for sig, ext in ALLOWED_SIGNATURES.items():</w:t>
      </w:r>
      <w:r>
        <w:br/>
      </w:r>
      <w:r>
        <w:rPr>
          <w:rStyle w:val="VerbatimChar"/>
        </w:rPr>
        <w:t xml:space="preserve">        if header.startswith(sig):</w:t>
      </w:r>
      <w:r>
        <w:br/>
      </w:r>
      <w:r>
        <w:rPr>
          <w:rStyle w:val="VerbatimChar"/>
        </w:rPr>
        <w:t xml:space="preserve">            return ext</w:t>
      </w:r>
      <w:r>
        <w:br/>
      </w:r>
      <w:r>
        <w:rPr>
          <w:rStyle w:val="VerbatimChar"/>
        </w:rPr>
        <w:t xml:space="preserve">    raise HTTPException(status_code=400,</w:t>
      </w:r>
      <w:r>
        <w:br/>
      </w:r>
      <w:r>
        <w:rPr>
          <w:rStyle w:val="VerbatimChar"/>
        </w:rPr>
        <w:t xml:space="preserve">        detail="File content does not match declared type")</w:t>
      </w:r>
    </w:p>
    <w:bookmarkEnd w:id="121"/>
    <w:bookmarkStart w:id="122" w:name="classifier-confidence-thresholding"/>
    <w:p>
      <w:pPr>
        <w:pStyle w:val="Heading3"/>
      </w:pPr>
      <w:r>
        <w:rPr>
          <w:rStyle w:val="SectionNumber"/>
        </w:rPr>
        <w:t xml:space="preserve">6.3.2</w:t>
      </w:r>
      <w:r>
        <w:tab/>
      </w:r>
      <w:r>
        <w:t xml:space="preserve">Classifier Confidence Thresholding</w:t>
      </w:r>
    </w:p>
    <w:p>
      <w:pPr>
        <w:pStyle w:val="FirstParagraph"/>
      </w:pPr>
      <w:r>
        <w:t xml:space="preserve">The hybrid classification pipeline routes the complaint automatically only when model confidence exceeds a configurable threshold. Below it, the complaint is sent to the administrative triage queue. This logic resides in</w:t>
      </w:r>
      <w:r>
        <w:t xml:space="preserve"> </w:t>
      </w:r>
      <w:r>
        <w:rPr>
          <w:rStyle w:val="VerbatimChar"/>
        </w:rPr>
        <w:t xml:space="preserve">services/classifier.py</w:t>
      </w:r>
      <w:r>
        <w:t xml:space="preserve">:</w:t>
      </w:r>
    </w:p>
    <w:p>
      <w:pPr>
        <w:pStyle w:val="SourceCode"/>
      </w:pPr>
      <w:r>
        <w:rPr>
          <w:rStyle w:val="VerbatimChar"/>
        </w:rPr>
        <w:t xml:space="preserve">CONFIDENCE_THRESHOLD = 0.70</w:t>
      </w:r>
      <w:r>
        <w:br/>
      </w:r>
      <w:r>
        <w:br/>
      </w:r>
      <w:r>
        <w:rPr>
          <w:rStyle w:val="VerbatimChar"/>
        </w:rPr>
        <w:t xml:space="preserve">def route_or_triage(result: ClassifierResult) -&gt; TriageDecision:</w:t>
      </w:r>
      <w:r>
        <w:br/>
      </w:r>
      <w:r>
        <w:rPr>
          <w:rStyle w:val="VerbatimChar"/>
        </w:rPr>
        <w:t xml:space="preserve">    if result.confidence &gt;= CONFIDENCE_THRESHOLD:</w:t>
      </w:r>
      <w:r>
        <w:br/>
      </w:r>
      <w:r>
        <w:rPr>
          <w:rStyle w:val="VerbatimChar"/>
        </w:rPr>
        <w:t xml:space="preserve">        return TriageDecision(</w:t>
      </w:r>
      <w:r>
        <w:br/>
      </w:r>
      <w:r>
        <w:rPr>
          <w:rStyle w:val="VerbatimChar"/>
        </w:rPr>
        <w:t xml:space="preserve">            department=result.department,</w:t>
      </w:r>
      <w:r>
        <w:br/>
      </w:r>
      <w:r>
        <w:rPr>
          <w:rStyle w:val="VerbatimChar"/>
        </w:rPr>
        <w:t xml:space="preserve">            auto_routed=True,</w:t>
      </w:r>
      <w:r>
        <w:br/>
      </w:r>
      <w:r>
        <w:rPr>
          <w:rStyle w:val="VerbatimChar"/>
        </w:rPr>
        <w:t xml:space="preserve">            requires_review=False</w:t>
      </w:r>
      <w:r>
        <w:br/>
      </w:r>
      <w:r>
        <w:rPr>
          <w:rStyle w:val="VerbatimChar"/>
        </w:rPr>
        <w:t xml:space="preserve">        )</w:t>
      </w:r>
      <w:r>
        <w:br/>
      </w:r>
      <w:r>
        <w:rPr>
          <w:rStyle w:val="VerbatimChar"/>
        </w:rPr>
        <w:t xml:space="preserve">    return TriageDecision(</w:t>
      </w:r>
      <w:r>
        <w:br/>
      </w:r>
      <w:r>
        <w:rPr>
          <w:rStyle w:val="VerbatimChar"/>
        </w:rPr>
        <w:t xml:space="preserve">        department=None,</w:t>
      </w:r>
      <w:r>
        <w:br/>
      </w:r>
      <w:r>
        <w:rPr>
          <w:rStyle w:val="VerbatimChar"/>
        </w:rPr>
        <w:t xml:space="preserve">        auto_routed=False,</w:t>
      </w:r>
      <w:r>
        <w:br/>
      </w:r>
      <w:r>
        <w:rPr>
          <w:rStyle w:val="VerbatimChar"/>
        </w:rPr>
        <w:t xml:space="preserve">        requires_review=True,</w:t>
      </w:r>
      <w:r>
        <w:br/>
      </w:r>
      <w:r>
        <w:rPr>
          <w:rStyle w:val="VerbatimChar"/>
        </w:rPr>
        <w:t xml:space="preserve">        low_confidence_score=result.confidence</w:t>
      </w:r>
      <w:r>
        <w:br/>
      </w:r>
      <w:r>
        <w:rPr>
          <w:rStyle w:val="VerbatimChar"/>
        </w:rPr>
        <w:t xml:space="preserve">    )</w:t>
      </w:r>
    </w:p>
    <w:bookmarkEnd w:id="122"/>
    <w:bookmarkStart w:id="123" w:name="frontend-route-guard"/>
    <w:p>
      <w:pPr>
        <w:pStyle w:val="Heading3"/>
      </w:pPr>
      <w:r>
        <w:rPr>
          <w:rStyle w:val="SectionNumber"/>
        </w:rPr>
        <w:t xml:space="preserve">6.3.3</w:t>
      </w:r>
      <w:r>
        <w:tab/>
      </w:r>
      <w:r>
        <w:t xml:space="preserve">Frontend Route Guard</w:t>
      </w:r>
    </w:p>
    <w:p>
      <w:pPr>
        <w:pStyle w:val="FirstParagraph"/>
      </w:pPr>
      <w:r>
        <w:t xml:space="preserve">Role-based page access is enforced client-side through a</w:t>
      </w:r>
      <w:r>
        <w:t xml:space="preserve"> </w:t>
      </w:r>
      <w:r>
        <w:rPr>
          <w:rStyle w:val="VerbatimChar"/>
        </w:rPr>
        <w:t xml:space="preserve">ProtectedRoute</w:t>
      </w:r>
      <w:r>
        <w:t xml:space="preserve"> </w:t>
      </w:r>
      <w:r>
        <w:t xml:space="preserve">wrapper component. This ensures that navigating directly to an admin URL while authenticated as a citizen triggers an immediate redirect rather than a permission error:</w:t>
      </w:r>
    </w:p>
    <w:p>
      <w:pPr>
        <w:pStyle w:val="SourceCode"/>
      </w:pPr>
      <w:r>
        <w:rPr>
          <w:rStyle w:val="VerbatimChar"/>
        </w:rPr>
        <w:t xml:space="preserve">const ProtectedRoute = ({ allowedRoles, children }) =&gt; {</w:t>
      </w:r>
      <w:r>
        <w:br/>
      </w:r>
      <w:r>
        <w:rPr>
          <w:rStyle w:val="VerbatimChar"/>
        </w:rPr>
        <w:t xml:space="preserve">  const { user, isLoading } = useAuth();</w:t>
      </w:r>
      <w:r>
        <w:br/>
      </w:r>
      <w:r>
        <w:rPr>
          <w:rStyle w:val="VerbatimChar"/>
        </w:rPr>
        <w:t xml:space="preserve">  if (isLoading) return &lt;LoadingSpinner /&gt;;</w:t>
      </w:r>
      <w:r>
        <w:br/>
      </w:r>
      <w:r>
        <w:rPr>
          <w:rStyle w:val="VerbatimChar"/>
        </w:rPr>
        <w:t xml:space="preserve">  if (!user) return &lt;Navigate to="/login" replace /&gt;;</w:t>
      </w:r>
      <w:r>
        <w:br/>
      </w:r>
      <w:r>
        <w:rPr>
          <w:rStyle w:val="VerbatimChar"/>
        </w:rPr>
        <w:t xml:space="preserve">  if (!allowedRoles.includes(user.role))</w:t>
      </w:r>
      <w:r>
        <w:br/>
      </w:r>
      <w:r>
        <w:rPr>
          <w:rStyle w:val="VerbatimChar"/>
        </w:rPr>
        <w:t xml:space="preserve">    return &lt;Navigate to="/dashboard" replace /&gt;;</w:t>
      </w:r>
      <w:r>
        <w:br/>
      </w:r>
      <w:r>
        <w:rPr>
          <w:rStyle w:val="VerbatimChar"/>
        </w:rPr>
        <w:t xml:space="preserve">  return children;</w:t>
      </w:r>
      <w:r>
        <w:br/>
      </w:r>
      <w:r>
        <w:rPr>
          <w:rStyle w:val="VerbatimChar"/>
        </w:rPr>
        <w:t xml:space="preserve">};</w:t>
      </w:r>
    </w:p>
    <w:bookmarkEnd w:id="123"/>
    <w:bookmarkEnd w:id="124"/>
    <w:bookmarkStart w:id="128" w:name="coding-standards-followed"/>
    <w:p>
      <w:pPr>
        <w:pStyle w:val="Heading2"/>
      </w:pPr>
      <w:r>
        <w:rPr>
          <w:rStyle w:val="SectionNumber"/>
        </w:rPr>
        <w:t xml:space="preserve">6.4</w:t>
      </w:r>
      <w:r>
        <w:tab/>
      </w:r>
      <w:r>
        <w:t xml:space="preserve">Coding Standards Followed</w:t>
      </w:r>
    </w:p>
    <w:bookmarkStart w:id="125" w:name="backend-standards"/>
    <w:p>
      <w:pPr>
        <w:pStyle w:val="Heading3"/>
      </w:pPr>
      <w:r>
        <w:rPr>
          <w:rStyle w:val="SectionNumber"/>
        </w:rPr>
        <w:t xml:space="preserve">6.4.1</w:t>
      </w:r>
      <w:r>
        <w:tab/>
      </w:r>
      <w:r>
        <w:t xml:space="preserve">Backend Standards</w:t>
      </w:r>
    </w:p>
    <w:p>
      <w:pPr>
        <w:pStyle w:val="FirstParagraph"/>
      </w:pPr>
      <w:r>
        <w:t xml:space="preserve">The backend was implemented with the following structural conventions so that every route, schema, and service remained independently testable:</w:t>
      </w:r>
    </w:p>
    <w:p>
      <w:pPr>
        <w:numPr>
          <w:ilvl w:val="0"/>
          <w:numId w:val="1025"/>
        </w:numPr>
      </w:pPr>
      <w:r>
        <w:t xml:space="preserve">Router-based modularization for domain isolation.</w:t>
      </w:r>
    </w:p>
    <w:p>
      <w:pPr>
        <w:numPr>
          <w:ilvl w:val="0"/>
          <w:numId w:val="1025"/>
        </w:numPr>
      </w:pPr>
      <w:r>
        <w:t xml:space="preserve">Strict schema validation through typed request models.</w:t>
      </w:r>
    </w:p>
    <w:p>
      <w:pPr>
        <w:numPr>
          <w:ilvl w:val="0"/>
          <w:numId w:val="1025"/>
        </w:numPr>
      </w:pPr>
      <w:r>
        <w:t xml:space="preserve">Clear HTTP semantics for validation, auth, and lifecycle errors.</w:t>
      </w:r>
    </w:p>
    <w:p>
      <w:pPr>
        <w:numPr>
          <w:ilvl w:val="0"/>
          <w:numId w:val="1025"/>
        </w:numPr>
      </w:pPr>
      <w:r>
        <w:t xml:space="preserve">Service extraction for cross-cutting concerns (assignment, sanitization, storage, email).</w:t>
      </w:r>
    </w:p>
    <w:p>
      <w:pPr>
        <w:numPr>
          <w:ilvl w:val="0"/>
          <w:numId w:val="1025"/>
        </w:numPr>
      </w:pPr>
      <w:r>
        <w:t xml:space="preserve">Structured logging and failure-safe response behavior.</w:t>
      </w:r>
    </w:p>
    <w:bookmarkEnd w:id="125"/>
    <w:bookmarkStart w:id="126" w:name="frontend-standards"/>
    <w:p>
      <w:pPr>
        <w:pStyle w:val="Heading3"/>
      </w:pPr>
      <w:r>
        <w:rPr>
          <w:rStyle w:val="SectionNumber"/>
        </w:rPr>
        <w:t xml:space="preserve">6.4.2</w:t>
      </w:r>
      <w:r>
        <w:tab/>
      </w:r>
      <w:r>
        <w:t xml:space="preserve">Frontend Standards</w:t>
      </w:r>
    </w:p>
    <w:p>
      <w:pPr>
        <w:pStyle w:val="FirstParagraph"/>
      </w:pPr>
      <w:r>
        <w:t xml:space="preserve">Frontend code separated concerns so that role-aware pages, shared components, and API communication remained independently updatable:</w:t>
      </w:r>
    </w:p>
    <w:p>
      <w:pPr>
        <w:numPr>
          <w:ilvl w:val="0"/>
          <w:numId w:val="1026"/>
        </w:numPr>
      </w:pPr>
      <w:r>
        <w:t xml:space="preserve">Role-aware route guards and dashboard redirection.</w:t>
      </w:r>
    </w:p>
    <w:p>
      <w:pPr>
        <w:numPr>
          <w:ilvl w:val="0"/>
          <w:numId w:val="1026"/>
        </w:numPr>
      </w:pPr>
      <w:r>
        <w:t xml:space="preserve">Separation of pages, reusable components, layouts, and context providers.</w:t>
      </w:r>
    </w:p>
    <w:p>
      <w:pPr>
        <w:numPr>
          <w:ilvl w:val="0"/>
          <w:numId w:val="1026"/>
        </w:numPr>
      </w:pPr>
      <w:r>
        <w:t xml:space="preserve">Consistent API base usage through environment variables.</w:t>
      </w:r>
    </w:p>
    <w:p>
      <w:pPr>
        <w:numPr>
          <w:ilvl w:val="0"/>
          <w:numId w:val="1026"/>
        </w:numPr>
      </w:pPr>
      <w:r>
        <w:t xml:space="preserve">Explicit loading/error states for user-facing long-running operations.</w:t>
      </w:r>
    </w:p>
    <w:p>
      <w:pPr>
        <w:numPr>
          <w:ilvl w:val="0"/>
          <w:numId w:val="1026"/>
        </w:numPr>
      </w:pPr>
      <w:r>
        <w:t xml:space="preserve">Responsive design checks for desktop and mobile interaction baselines.</w:t>
      </w:r>
    </w:p>
    <w:bookmarkEnd w:id="126"/>
    <w:bookmarkStart w:id="127" w:name="configuration-standards"/>
    <w:p>
      <w:pPr>
        <w:pStyle w:val="Heading3"/>
      </w:pPr>
      <w:r>
        <w:rPr>
          <w:rStyle w:val="SectionNumber"/>
        </w:rPr>
        <w:t xml:space="preserve">6.4.3</w:t>
      </w:r>
      <w:r>
        <w:tab/>
      </w:r>
      <w:r>
        <w:t xml:space="preserve">Configuration Standards</w:t>
      </w:r>
    </w:p>
    <w:p>
      <w:pPr>
        <w:pStyle w:val="FirstParagraph"/>
      </w:pPr>
      <w:r>
        <w:t xml:space="preserve">Environment and configuration consistency was treated as a first-class engineering concern, governed by these conventions:</w:t>
      </w:r>
    </w:p>
    <w:p>
      <w:pPr>
        <w:numPr>
          <w:ilvl w:val="0"/>
          <w:numId w:val="1027"/>
        </w:numPr>
      </w:pPr>
      <w:r>
        <w:t xml:space="preserve">Single canonical backend environment file for consistency.</w:t>
      </w:r>
    </w:p>
    <w:p>
      <w:pPr>
        <w:numPr>
          <w:ilvl w:val="0"/>
          <w:numId w:val="1027"/>
        </w:numPr>
      </w:pPr>
      <w:r>
        <w:t xml:space="preserve">Explicit production defaults and overrides for sensitive settings.</w:t>
      </w:r>
    </w:p>
    <w:p>
      <w:pPr>
        <w:numPr>
          <w:ilvl w:val="0"/>
          <w:numId w:val="1027"/>
        </w:numPr>
      </w:pPr>
      <w:r>
        <w:t xml:space="preserve">Avoidance of duplicate compose and env artifacts to reduce drift.</w:t>
      </w:r>
    </w:p>
    <w:p>
      <w:pPr>
        <w:numPr>
          <w:ilvl w:val="0"/>
          <w:numId w:val="1027"/>
        </w:numPr>
      </w:pPr>
      <w:r>
        <w:t xml:space="preserve">Documented scripts for startup, tests, deployment simulation, and verification.</w:t>
      </w:r>
    </w:p>
    <w:bookmarkEnd w:id="127"/>
    <w:bookmarkEnd w:id="128"/>
    <w:bookmarkStart w:id="135" w:name="implementation-work-packages"/>
    <w:p>
      <w:pPr>
        <w:pStyle w:val="Heading2"/>
      </w:pPr>
      <w:r>
        <w:rPr>
          <w:rStyle w:val="SectionNumber"/>
        </w:rPr>
        <w:t xml:space="preserve">6.5</w:t>
      </w:r>
      <w:r>
        <w:tab/>
      </w:r>
      <w:r>
        <w:t xml:space="preserve">Implementation Work Packages</w:t>
      </w:r>
    </w:p>
    <w:p>
      <w:pPr>
        <w:pStyle w:val="FirstParagraph"/>
      </w:pPr>
      <w:r>
        <w:t xml:space="preserve">Implementation work was divided into clearly scoped packages so that each delivery stream could be validated independently and then integrated with controlled dependency checks. This packaging approach improved scheduling clarity, reduced merge risk, and made milestone tracking more objective for both technical and management review.</w:t>
      </w:r>
    </w:p>
    <w:bookmarkStart w:id="129" w:name="Xbe53a376507cb8f0de077f44bbd1289edfe8bba"/>
    <w:p>
      <w:pPr>
        <w:pStyle w:val="Heading3"/>
      </w:pPr>
      <w:r>
        <w:rPr>
          <w:rStyle w:val="SectionNumber"/>
        </w:rPr>
        <w:t xml:space="preserve">6.5.1</w:t>
      </w:r>
      <w:r>
        <w:tab/>
      </w:r>
      <w:r>
        <w:t xml:space="preserve">Work Package 1: Core Backend and Data Layer</w:t>
      </w:r>
    </w:p>
    <w:p>
      <w:pPr>
        <w:pStyle w:val="FirstParagraph"/>
      </w:pPr>
      <w:r>
        <w:t xml:space="preserve">Deliverables included app bootstrap, database connection lifecycle, auth primitives, user and complaint schemas, and initial complaint CRUD operations. This package established foundational APIs and validation behavior.</w:t>
      </w:r>
    </w:p>
    <w:bookmarkEnd w:id="129"/>
    <w:bookmarkStart w:id="130" w:name="work-package-2-ai-pipeline-integration"/>
    <w:p>
      <w:pPr>
        <w:pStyle w:val="Heading3"/>
      </w:pPr>
      <w:r>
        <w:rPr>
          <w:rStyle w:val="SectionNumber"/>
        </w:rPr>
        <w:t xml:space="preserve">6.5.2</w:t>
      </w:r>
      <w:r>
        <w:tab/>
      </w:r>
      <w:r>
        <w:t xml:space="preserve">Work Package 2: AI Pipeline Integration</w:t>
      </w:r>
    </w:p>
    <w:p>
      <w:pPr>
        <w:pStyle w:val="FirstParagraph"/>
      </w:pPr>
      <w:r>
        <w:t xml:space="preserve">Deliverables included classifier orchestration, model fallback strategy, rule-engine scoring, queue-based generation path, and timing metadata in analysis responses. This package transformed basic upload capability into intelligent intake flow.</w:t>
      </w:r>
    </w:p>
    <w:bookmarkEnd w:id="130"/>
    <w:bookmarkStart w:id="131" w:name="work-package-3-frontend-role-flows"/>
    <w:p>
      <w:pPr>
        <w:pStyle w:val="Heading3"/>
      </w:pPr>
      <w:r>
        <w:rPr>
          <w:rStyle w:val="SectionNumber"/>
        </w:rPr>
        <w:t xml:space="preserve">6.5.3</w:t>
      </w:r>
      <w:r>
        <w:tab/>
      </w:r>
      <w:r>
        <w:t xml:space="preserve">Work Package 3: Frontend Role Flows</w:t>
      </w:r>
    </w:p>
    <w:p>
      <w:pPr>
        <w:pStyle w:val="FirstParagraph"/>
      </w:pPr>
      <w:r>
        <w:t xml:space="preserve">Deliverables included authentication screens, analyze/result pathway, role dashboards, notifications UI, and profile controls. Route guards and dashboard routing ensured role-appropriate user journeys.</w:t>
      </w:r>
    </w:p>
    <w:bookmarkEnd w:id="131"/>
    <w:bookmarkStart w:id="132" w:name="work-package-4-operational-features"/>
    <w:p>
      <w:pPr>
        <w:pStyle w:val="Heading3"/>
      </w:pPr>
      <w:r>
        <w:rPr>
          <w:rStyle w:val="SectionNumber"/>
        </w:rPr>
        <w:t xml:space="preserve">6.5.4</w:t>
      </w:r>
      <w:r>
        <w:tab/>
      </w:r>
      <w:r>
        <w:t xml:space="preserve">Work Package 4: Operational Features</w:t>
      </w:r>
    </w:p>
    <w:p>
      <w:pPr>
        <w:pStyle w:val="FirstParagraph"/>
      </w:pPr>
      <w:r>
        <w:t xml:space="preserve">Deliverables included worker assignment logic, timeline/audit features, comments/notes, escalation, triage, analytics, and CSV exports. This package completed department-level and governance-level operational requirements.</w:t>
      </w:r>
    </w:p>
    <w:bookmarkEnd w:id="132"/>
    <w:bookmarkStart w:id="133" w:name="X4c9c41b706134cfdd4e102b91f52b58b5ac61e0"/>
    <w:p>
      <w:pPr>
        <w:pStyle w:val="Heading3"/>
      </w:pPr>
      <w:r>
        <w:rPr>
          <w:rStyle w:val="SectionNumber"/>
        </w:rPr>
        <w:t xml:space="preserve">6.5.5</w:t>
      </w:r>
      <w:r>
        <w:tab/>
      </w:r>
      <w:r>
        <w:t xml:space="preserve">Work Package 5: Security and Reliability Hardening</w:t>
      </w:r>
    </w:p>
    <w:p>
      <w:pPr>
        <w:pStyle w:val="FirstParagraph"/>
      </w:pPr>
      <w:r>
        <w:t xml:space="preserve">Deliverables included upload integrity checks, sanitization, security headers, CORS tightening, rate-limiting toggles, readiness/liveness checks, graceful AI degradation, and resilience-focused tests.</w:t>
      </w:r>
    </w:p>
    <w:bookmarkEnd w:id="133"/>
    <w:bookmarkStart w:id="134" w:name="X2cc1140a3d9c80f1e6d2398967e98e9bba241a8"/>
    <w:p>
      <w:pPr>
        <w:pStyle w:val="Heading3"/>
      </w:pPr>
      <w:r>
        <w:rPr>
          <w:rStyle w:val="SectionNumber"/>
        </w:rPr>
        <w:t xml:space="preserve">6.5.6</w:t>
      </w:r>
      <w:r>
        <w:tab/>
      </w:r>
      <w:r>
        <w:t xml:space="preserve">Work Package 6: Deployment and Handover Readiness</w:t>
      </w:r>
    </w:p>
    <w:p>
      <w:pPr>
        <w:pStyle w:val="FirstParagraph"/>
      </w:pPr>
      <w:r>
        <w:t xml:space="preserve">Deliverables included the production compose profile, deployment guides, and API references. The package also included backup scripts and verification procedures. This package enabled transition from a development artifact to a deployable product.</w:t>
      </w:r>
    </w:p>
    <w:bookmarkEnd w:id="134"/>
    <w:bookmarkEnd w:id="135"/>
    <w:bookmarkStart w:id="136" w:name="implementation-sequence-and-dependencies"/>
    <w:p>
      <w:pPr>
        <w:pStyle w:val="Heading2"/>
      </w:pPr>
      <w:r>
        <w:rPr>
          <w:rStyle w:val="SectionNumber"/>
        </w:rPr>
        <w:t xml:space="preserve">6.6</w:t>
      </w:r>
      <w:r>
        <w:tab/>
      </w:r>
      <w:r>
        <w:t xml:space="preserve">Implementation Sequence and Dependencies</w:t>
      </w:r>
    </w:p>
    <w:p>
      <w:pPr>
        <w:pStyle w:val="TableCaption"/>
      </w:pPr>
      <w:r>
        <w:t xml:space="preserve">Implementation Sequence with Dependency Notes</w:t>
      </w:r>
    </w:p>
    <w:tbl>
      <w:tblPr>
        <w:tblStyle w:val="Table"/>
        <w:tblW w:type="auto" w:w="0"/>
        <w:tblLook w:firstRow="1" w:lastRow="0" w:firstColumn="0" w:lastColumn="0" w:noHBand="0" w:noVBand="0" w:val="0020"/>
        <w:tblCaption w:val="Implementation Sequence with Dependency Notes"/>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Implementation Activity</w:t>
            </w:r>
          </w:p>
        </w:tc>
        <w:tc>
          <w:tcPr/>
          <w:p>
            <w:pPr>
              <w:pStyle w:val="Compact"/>
              <w:jc w:val="left"/>
            </w:pPr>
            <w:r>
              <w:rPr>
                <w:b/>
                <w:bCs/>
              </w:rPr>
              <w:t xml:space="preserve">Dependency Consideration</w:t>
            </w:r>
          </w:p>
        </w:tc>
      </w:tr>
      <w:tr>
        <w:tc>
          <w:tcPr/>
          <w:p>
            <w:pPr>
              <w:pStyle w:val="Compact"/>
              <w:jc w:val="left"/>
            </w:pPr>
            <w:r>
              <w:t xml:space="preserve">1</w:t>
            </w:r>
          </w:p>
        </w:tc>
        <w:tc>
          <w:tcPr/>
          <w:p>
            <w:pPr>
              <w:pStyle w:val="Compact"/>
              <w:jc w:val="left"/>
            </w:pPr>
            <w:r>
              <w:t xml:space="preserve">Establish backend skeleton and DB connectivity</w:t>
            </w:r>
          </w:p>
        </w:tc>
        <w:tc>
          <w:tcPr/>
          <w:p>
            <w:pPr>
              <w:pStyle w:val="Compact"/>
              <w:jc w:val="left"/>
            </w:pPr>
            <w:r>
              <w:t xml:space="preserve">Required before auth and complaint persistence</w:t>
            </w:r>
          </w:p>
        </w:tc>
      </w:tr>
      <w:tr>
        <w:tc>
          <w:tcPr/>
          <w:p>
            <w:pPr>
              <w:pStyle w:val="Compact"/>
              <w:jc w:val="left"/>
            </w:pPr>
            <w:r>
              <w:t xml:space="preserve">2</w:t>
            </w:r>
          </w:p>
        </w:tc>
        <w:tc>
          <w:tcPr/>
          <w:p>
            <w:pPr>
              <w:pStyle w:val="Compact"/>
              <w:jc w:val="left"/>
            </w:pPr>
            <w:r>
              <w:t xml:space="preserve">Build auth/session primitives</w:t>
            </w:r>
          </w:p>
        </w:tc>
        <w:tc>
          <w:tcPr/>
          <w:p>
            <w:pPr>
              <w:pStyle w:val="Compact"/>
              <w:jc w:val="left"/>
            </w:pPr>
            <w:r>
              <w:t xml:space="preserve">Required before protected API and role-specific frontend routes</w:t>
            </w:r>
          </w:p>
        </w:tc>
      </w:tr>
      <w:tr>
        <w:tc>
          <w:tcPr/>
          <w:p>
            <w:pPr>
              <w:pStyle w:val="Compact"/>
              <w:jc w:val="left"/>
            </w:pPr>
            <w:r>
              <w:t xml:space="preserve">3</w:t>
            </w:r>
          </w:p>
        </w:tc>
        <w:tc>
          <w:tcPr/>
          <w:p>
            <w:pPr>
              <w:pStyle w:val="Compact"/>
              <w:jc w:val="left"/>
            </w:pPr>
            <w:r>
              <w:t xml:space="preserve">Implement analyze pipeline and storage handling</w:t>
            </w:r>
          </w:p>
        </w:tc>
        <w:tc>
          <w:tcPr/>
          <w:p>
            <w:pPr>
              <w:pStyle w:val="Compact"/>
              <w:jc w:val="left"/>
            </w:pPr>
            <w:r>
              <w:t xml:space="preserve">Required before citizen intake flow can be tested end-to-end</w:t>
            </w:r>
          </w:p>
        </w:tc>
      </w:tr>
      <w:tr>
        <w:tc>
          <w:tcPr/>
          <w:p>
            <w:pPr>
              <w:pStyle w:val="Compact"/>
              <w:jc w:val="left"/>
            </w:pPr>
            <w:r>
              <w:t xml:space="preserve">4</w:t>
            </w:r>
          </w:p>
        </w:tc>
        <w:tc>
          <w:tcPr/>
          <w:p>
            <w:pPr>
              <w:pStyle w:val="Compact"/>
              <w:jc w:val="left"/>
            </w:pPr>
            <w:r>
              <w:t xml:space="preserve">Build frontend analyze/result workflow</w:t>
            </w:r>
          </w:p>
        </w:tc>
        <w:tc>
          <w:tcPr/>
          <w:p>
            <w:pPr>
              <w:pStyle w:val="Compact"/>
              <w:jc w:val="left"/>
            </w:pPr>
            <w:r>
              <w:t xml:space="preserve">Depends on stable analyze payload and auth behavior</w:t>
            </w:r>
          </w:p>
        </w:tc>
      </w:tr>
      <w:tr>
        <w:tc>
          <w:tcPr/>
          <w:p>
            <w:pPr>
              <w:pStyle w:val="Compact"/>
              <w:jc w:val="left"/>
            </w:pPr>
            <w:r>
              <w:t xml:space="preserve">5</w:t>
            </w:r>
          </w:p>
        </w:tc>
        <w:tc>
          <w:tcPr/>
          <w:p>
            <w:pPr>
              <w:pStyle w:val="Compact"/>
              <w:jc w:val="left"/>
            </w:pPr>
            <w:r>
              <w:t xml:space="preserve">Add assignment and lifecycle controls</w:t>
            </w:r>
          </w:p>
        </w:tc>
        <w:tc>
          <w:tcPr/>
          <w:p>
            <w:pPr>
              <w:pStyle w:val="Compact"/>
              <w:jc w:val="left"/>
            </w:pPr>
            <w:r>
              <w:t xml:space="preserve">Depends on complaint schema maturity and worker metadata</w:t>
            </w:r>
          </w:p>
        </w:tc>
      </w:tr>
      <w:tr>
        <w:tc>
          <w:tcPr/>
          <w:p>
            <w:pPr>
              <w:pStyle w:val="Compact"/>
              <w:jc w:val="left"/>
            </w:pPr>
            <w:r>
              <w:t xml:space="preserve">6</w:t>
            </w:r>
          </w:p>
        </w:tc>
        <w:tc>
          <w:tcPr/>
          <w:p>
            <w:pPr>
              <w:pStyle w:val="Compact"/>
              <w:jc w:val="left"/>
            </w:pPr>
            <w:r>
              <w:t xml:space="preserve">Add triage/api/v1/analytics and governance endpoints</w:t>
            </w:r>
          </w:p>
        </w:tc>
        <w:tc>
          <w:tcPr/>
          <w:p>
            <w:pPr>
              <w:pStyle w:val="Compact"/>
              <w:jc w:val="left"/>
            </w:pPr>
            <w:r>
              <w:t xml:space="preserve">Depends on reliable complaint state and metadata richness</w:t>
            </w:r>
          </w:p>
        </w:tc>
      </w:tr>
      <w:tr>
        <w:tc>
          <w:tcPr/>
          <w:p>
            <w:pPr>
              <w:pStyle w:val="Compact"/>
              <w:jc w:val="left"/>
            </w:pPr>
            <w:r>
              <w:t xml:space="preserve">7</w:t>
            </w:r>
          </w:p>
        </w:tc>
        <w:tc>
          <w:tcPr/>
          <w:p>
            <w:pPr>
              <w:pStyle w:val="Compact"/>
              <w:jc w:val="left"/>
            </w:pPr>
            <w:r>
              <w:t xml:space="preserve">Add security and reliability hardening</w:t>
            </w:r>
          </w:p>
        </w:tc>
        <w:tc>
          <w:tcPr/>
          <w:p>
            <w:pPr>
              <w:pStyle w:val="Compact"/>
              <w:jc w:val="left"/>
            </w:pPr>
            <w:r>
              <w:t xml:space="preserve">Should follow core flow stability to avoid hidden regressions</w:t>
            </w:r>
          </w:p>
        </w:tc>
      </w:tr>
      <w:tr>
        <w:tc>
          <w:tcPr/>
          <w:p>
            <w:pPr>
              <w:pStyle w:val="Compact"/>
              <w:jc w:val="left"/>
            </w:pPr>
            <w:r>
              <w:t xml:space="preserve">8</w:t>
            </w:r>
          </w:p>
        </w:tc>
        <w:tc>
          <w:tcPr/>
          <w:p>
            <w:pPr>
              <w:pStyle w:val="Compact"/>
              <w:jc w:val="left"/>
            </w:pPr>
            <w:r>
              <w:t xml:space="preserve">Run tests and UAT cycles</w:t>
            </w:r>
          </w:p>
        </w:tc>
        <w:tc>
          <w:tcPr/>
          <w:p>
            <w:pPr>
              <w:pStyle w:val="Compact"/>
              <w:jc w:val="left"/>
            </w:pPr>
            <w:r>
              <w:t xml:space="preserve">Depends on complete feature slices and stable environments</w:t>
            </w:r>
          </w:p>
        </w:tc>
      </w:tr>
      <w:tr>
        <w:tc>
          <w:tcPr/>
          <w:p>
            <w:pPr>
              <w:pStyle w:val="Compact"/>
              <w:jc w:val="left"/>
            </w:pPr>
            <w:r>
              <w:t xml:space="preserve">9</w:t>
            </w:r>
          </w:p>
        </w:tc>
        <w:tc>
          <w:tcPr/>
          <w:p>
            <w:pPr>
              <w:pStyle w:val="Compact"/>
              <w:jc w:val="left"/>
            </w:pPr>
            <w:r>
              <w:t xml:space="preserve">Prepare production profile and handover docs</w:t>
            </w:r>
          </w:p>
        </w:tc>
        <w:tc>
          <w:tcPr/>
          <w:p>
            <w:pPr>
              <w:pStyle w:val="Compact"/>
              <w:jc w:val="left"/>
            </w:pPr>
            <w:r>
              <w:t xml:space="preserve">Depends on validated security/performance baseline</w:t>
            </w:r>
          </w:p>
        </w:tc>
      </w:tr>
    </w:tbl>
    <w:bookmarkEnd w:id="136"/>
    <w:bookmarkStart w:id="137" w:name="configuration-and-secret-planning"/>
    <w:p>
      <w:pPr>
        <w:pStyle w:val="Heading2"/>
      </w:pPr>
      <w:r>
        <w:rPr>
          <w:rStyle w:val="SectionNumber"/>
        </w:rPr>
        <w:t xml:space="preserve">6.7</w:t>
      </w:r>
      <w:r>
        <w:tab/>
      </w:r>
      <w:r>
        <w:t xml:space="preserve">Configuration and Secret Planning</w:t>
      </w:r>
    </w:p>
    <w:p>
      <w:pPr>
        <w:pStyle w:val="FirstParagraph"/>
      </w:pPr>
      <w:r>
        <w:t xml:space="preserve">The implementation plan emphasized explicit secret handling and runtime configurability. Important control groups include:</w:t>
      </w:r>
    </w:p>
    <w:p>
      <w:pPr>
        <w:numPr>
          <w:ilvl w:val="0"/>
          <w:numId w:val="1028"/>
        </w:numPr>
      </w:pPr>
      <w:r>
        <w:t xml:space="preserve">Authentication controls: cookie-session settings, JWT secret/algorithm, token expiry, compatibility mode.</w:t>
      </w:r>
    </w:p>
    <w:p>
      <w:pPr>
        <w:numPr>
          <w:ilvl w:val="0"/>
          <w:numId w:val="1028"/>
        </w:numPr>
      </w:pPr>
      <w:r>
        <w:t xml:space="preserve">Data controls: Mongo URL and database selection.</w:t>
      </w:r>
    </w:p>
    <w:p>
      <w:pPr>
        <w:numPr>
          <w:ilvl w:val="0"/>
          <w:numId w:val="1028"/>
        </w:numPr>
      </w:pPr>
      <w:r>
        <w:t xml:space="preserve">AI controls: model identifiers, timeout windows, queue worker count.</w:t>
      </w:r>
    </w:p>
    <w:p>
      <w:pPr>
        <w:numPr>
          <w:ilvl w:val="0"/>
          <w:numId w:val="1028"/>
        </w:numPr>
      </w:pPr>
      <w:r>
        <w:t xml:space="preserve">Security controls: CORS origin allowlist and rate-limiter mode.</w:t>
      </w:r>
    </w:p>
    <w:p>
      <w:pPr>
        <w:numPr>
          <w:ilvl w:val="0"/>
          <w:numId w:val="1028"/>
        </w:numPr>
      </w:pPr>
      <w:r>
        <w:t xml:space="preserve">Communication controls: SMTP host/port/from for notification relay.</w:t>
      </w:r>
    </w:p>
    <w:p>
      <w:pPr>
        <w:pStyle w:val="FirstParagraph"/>
      </w:pPr>
      <w:r>
        <w:t xml:space="preserve">A notable planning correction during implementation was moving to one canonical backend environment file to eliminate drift between local and production templates.</w:t>
      </w:r>
    </w:p>
    <w:bookmarkEnd w:id="137"/>
    <w:bookmarkStart w:id="138" w:name="quality-gates-in-implementation-plan"/>
    <w:p>
      <w:pPr>
        <w:pStyle w:val="Heading2"/>
      </w:pPr>
      <w:r>
        <w:rPr>
          <w:rStyle w:val="SectionNumber"/>
        </w:rPr>
        <w:t xml:space="preserve">6.8</w:t>
      </w:r>
      <w:r>
        <w:tab/>
      </w:r>
      <w:r>
        <w:t xml:space="preserve">Quality Gates in Implementation Plan</w:t>
      </w:r>
    </w:p>
    <w:p>
      <w:pPr>
        <w:pStyle w:val="TableCaption"/>
      </w:pPr>
      <w:r>
        <w:t xml:space="preserve">Implementation Quality Gates</w:t>
      </w:r>
    </w:p>
    <w:tbl>
      <w:tblPr>
        <w:tblStyle w:val="Table"/>
        <w:tblW w:type="auto" w:w="0"/>
        <w:tblLook w:firstRow="1" w:lastRow="0" w:firstColumn="0" w:lastColumn="0" w:noHBand="0" w:noVBand="0" w:val="0020"/>
        <w:tblCaption w:val="Implementation Quality Gates"/>
      </w:tblPr>
      <w:tblGrid>
        <w:gridCol w:w="3960"/>
        <w:gridCol w:w="3960"/>
      </w:tblGrid>
      <w:tr>
        <w:trPr>
          <w:tblHeader w:val="on"/>
        </w:trPr>
        <w:tc>
          <w:tcPr/>
          <w:p>
            <w:pPr>
              <w:pStyle w:val="Compact"/>
              <w:jc w:val="left"/>
            </w:pPr>
            <w:r>
              <w:rPr>
                <w:b/>
                <w:bCs/>
              </w:rPr>
              <w:t xml:space="preserve">Gate</w:t>
            </w:r>
          </w:p>
        </w:tc>
        <w:tc>
          <w:tcPr/>
          <w:p>
            <w:pPr>
              <w:pStyle w:val="Compact"/>
              <w:jc w:val="left"/>
            </w:pPr>
            <w:r>
              <w:rPr>
                <w:b/>
                <w:bCs/>
              </w:rPr>
              <w:t xml:space="preserve">Acceptance Criterion</w:t>
            </w:r>
          </w:p>
        </w:tc>
      </w:tr>
      <w:tr>
        <w:tc>
          <w:tcPr/>
          <w:p>
            <w:pPr>
              <w:pStyle w:val="Compact"/>
              <w:jc w:val="left"/>
            </w:pPr>
            <w:r>
              <w:t xml:space="preserve">Functional API baseline</w:t>
            </w:r>
          </w:p>
        </w:tc>
        <w:tc>
          <w:tcPr/>
          <w:p>
            <w:pPr>
              <w:pStyle w:val="Compact"/>
              <w:jc w:val="left"/>
            </w:pPr>
            <w:r>
              <w:t xml:space="preserve">Health endpoints and core auth routes return expected responses</w:t>
            </w:r>
          </w:p>
        </w:tc>
      </w:tr>
      <w:tr>
        <w:tc>
          <w:tcPr/>
          <w:p>
            <w:pPr>
              <w:pStyle w:val="Compact"/>
              <w:jc w:val="left"/>
            </w:pPr>
            <w:r>
              <w:t xml:space="preserve">Analyze pipeline gate</w:t>
            </w:r>
          </w:p>
        </w:tc>
        <w:tc>
          <w:tcPr/>
          <w:p>
            <w:pPr>
              <w:pStyle w:val="Compact"/>
              <w:jc w:val="left"/>
            </w:pPr>
            <w:r>
              <w:t xml:space="preserve">Valid image upload produces structured classification and draft status output</w:t>
            </w:r>
          </w:p>
        </w:tc>
      </w:tr>
      <w:tr>
        <w:tc>
          <w:tcPr/>
          <w:p>
            <w:pPr>
              <w:pStyle w:val="Compact"/>
              <w:jc w:val="left"/>
            </w:pPr>
            <w:r>
              <w:t xml:space="preserve">Lifecycle gate</w:t>
            </w:r>
          </w:p>
        </w:tc>
        <w:tc>
          <w:tcPr/>
          <w:p>
            <w:pPr>
              <w:pStyle w:val="Compact"/>
              <w:jc w:val="left"/>
            </w:pPr>
            <w:r>
              <w:t xml:space="preserve">Complaint create/update/assignment/notification chain works end-to-end</w:t>
            </w:r>
          </w:p>
        </w:tc>
      </w:tr>
      <w:tr>
        <w:tc>
          <w:tcPr/>
          <w:p>
            <w:pPr>
              <w:pStyle w:val="Compact"/>
              <w:jc w:val="left"/>
            </w:pPr>
            <w:r>
              <w:t xml:space="preserve">Security gate</w:t>
            </w:r>
          </w:p>
        </w:tc>
        <w:tc>
          <w:tcPr/>
          <w:p>
            <w:pPr>
              <w:pStyle w:val="Compact"/>
              <w:jc w:val="left"/>
            </w:pPr>
            <w:r>
              <w:t xml:space="preserve">Upload hardening, sanitization, role checks, and headers validated in tests</w:t>
            </w:r>
          </w:p>
        </w:tc>
      </w:tr>
      <w:tr>
        <w:tc>
          <w:tcPr/>
          <w:p>
            <w:pPr>
              <w:pStyle w:val="Compact"/>
              <w:jc w:val="left"/>
            </w:pPr>
            <w:r>
              <w:t xml:space="preserve">Reliability gate</w:t>
            </w:r>
          </w:p>
        </w:tc>
        <w:tc>
          <w:tcPr/>
          <w:p>
            <w:pPr>
              <w:pStyle w:val="Compact"/>
              <w:jc w:val="left"/>
            </w:pPr>
            <w:r>
              <w:t xml:space="preserve">Graceful fallback behavior under model/DB faults verified</w:t>
            </w:r>
          </w:p>
        </w:tc>
      </w:tr>
      <w:tr>
        <w:tc>
          <w:tcPr/>
          <w:p>
            <w:pPr>
              <w:pStyle w:val="Compact"/>
              <w:jc w:val="left"/>
            </w:pPr>
            <w:r>
              <w:t xml:space="preserve">Deployment gate</w:t>
            </w:r>
          </w:p>
        </w:tc>
        <w:tc>
          <w:tcPr/>
          <w:p>
            <w:pPr>
              <w:pStyle w:val="Compact"/>
              <w:jc w:val="left"/>
            </w:pPr>
            <w:r>
              <w:t xml:space="preserve">Compose stack health checks pass and service topology is reproducible</w:t>
            </w:r>
          </w:p>
        </w:tc>
      </w:tr>
      <w:tr>
        <w:tc>
          <w:tcPr/>
          <w:p>
            <w:pPr>
              <w:pStyle w:val="Compact"/>
              <w:jc w:val="left"/>
            </w:pPr>
            <w:r>
              <w:t xml:space="preserve">UAT gate</w:t>
            </w:r>
          </w:p>
        </w:tc>
        <w:tc>
          <w:tcPr/>
          <w:p>
            <w:pPr>
              <w:pStyle w:val="Compact"/>
              <w:jc w:val="left"/>
            </w:pPr>
            <w:r>
              <w:t xml:space="preserve">Citizen and admin scripts complete without blocking defects</w:t>
            </w:r>
          </w:p>
        </w:tc>
      </w:tr>
      <w:tr>
        <w:tc>
          <w:tcPr/>
          <w:p>
            <w:pPr>
              <w:pStyle w:val="Compact"/>
              <w:jc w:val="left"/>
            </w:pPr>
            <w:r>
              <w:t xml:space="preserve">Documentation gate</w:t>
            </w:r>
          </w:p>
        </w:tc>
        <w:tc>
          <w:tcPr/>
          <w:p>
            <w:pPr>
              <w:pStyle w:val="Compact"/>
              <w:jc w:val="left"/>
            </w:pPr>
            <w:r>
              <w:t xml:space="preserve">Deployment, API, user manual, and report artifacts synchronized</w:t>
            </w:r>
          </w:p>
        </w:tc>
      </w:tr>
    </w:tbl>
    <w:bookmarkEnd w:id="138"/>
    <w:bookmarkStart w:id="139" w:name="resource-and-effort-planning"/>
    <w:p>
      <w:pPr>
        <w:pStyle w:val="Heading2"/>
      </w:pPr>
      <w:r>
        <w:rPr>
          <w:rStyle w:val="SectionNumber"/>
        </w:rPr>
        <w:t xml:space="preserve">6.9</w:t>
      </w:r>
      <w:r>
        <w:tab/>
      </w:r>
      <w:r>
        <w:t xml:space="preserve">Resource and Effort Planning</w:t>
      </w:r>
    </w:p>
    <w:p>
      <w:pPr>
        <w:pStyle w:val="FirstParagraph"/>
      </w:pPr>
      <w:r>
        <w:t xml:space="preserve">Implementation effort was distributed between development, stabilization, testing, and documentation. Rather than pushing all testing to the end, the plan incorporated recurring verification cycles after major feature groups. This reduced late-stage uncertainty and shortened defect turnaround time.</w:t>
      </w:r>
    </w:p>
    <w:bookmarkEnd w:id="139"/>
    <w:bookmarkStart w:id="142" w:name="detailed-module-implementation-notes"/>
    <w:p>
      <w:pPr>
        <w:pStyle w:val="Heading2"/>
      </w:pPr>
      <w:r>
        <w:rPr>
          <w:rStyle w:val="SectionNumber"/>
        </w:rPr>
        <w:t xml:space="preserve">6.10</w:t>
      </w:r>
      <w:r>
        <w:tab/>
      </w:r>
      <w:r>
        <w:t xml:space="preserve">Detailed Module Implementation Notes</w:t>
      </w:r>
    </w:p>
    <w:p>
      <w:pPr>
        <w:pStyle w:val="FirstParagraph"/>
      </w:pPr>
      <w:r>
        <w:t xml:space="preserve">This section captures implementation-level observations that are useful for maintenance, future enhancement, and institutional handover. It complements high-level planning by documenting how module boundaries, service responsibilities, and operational safeguards were realized in practice.</w:t>
      </w:r>
    </w:p>
    <w:bookmarkStart w:id="140" w:name="backend-router-implementation-notes"/>
    <w:p>
      <w:pPr>
        <w:pStyle w:val="Heading3"/>
      </w:pPr>
      <w:r>
        <w:rPr>
          <w:rStyle w:val="SectionNumber"/>
        </w:rPr>
        <w:t xml:space="preserve">6.10.1</w:t>
      </w:r>
      <w:r>
        <w:tab/>
      </w:r>
      <w:r>
        <w:t xml:space="preserve">Backend Router Implementation Notes</w:t>
      </w:r>
    </w:p>
    <w:p>
      <w:pPr>
        <w:pStyle w:val="FirstParagraph"/>
      </w:pPr>
      <w:r>
        <w:t xml:space="preserve">Each router group below shows how its implementation responsibilities were planned and what specific engineering decisions arose during delivery:</w:t>
      </w:r>
    </w:p>
    <w:p>
      <w:pPr>
        <w:pStyle w:val="TableCaption"/>
      </w:pPr>
      <w:r>
        <w:t xml:space="preserve">Router-Level Implementation Planning Notes</w:t>
      </w:r>
    </w:p>
    <w:tbl>
      <w:tblPr>
        <w:tblStyle w:val="Table"/>
        <w:tblW w:type="auto" w:w="0"/>
        <w:tblLook w:firstRow="1" w:lastRow="0" w:firstColumn="0" w:lastColumn="0" w:noHBand="0" w:noVBand="0" w:val="0020"/>
        <w:tblCaption w:val="Router-Level Implementation Planning Notes"/>
      </w:tblPr>
      <w:tblGrid>
        <w:gridCol w:w="2640"/>
        <w:gridCol w:w="2640"/>
        <w:gridCol w:w="2640"/>
      </w:tblGrid>
      <w:tr>
        <w:trPr>
          <w:tblHeader w:val="on"/>
        </w:trPr>
        <w:tc>
          <w:tcPr/>
          <w:p>
            <w:pPr>
              <w:pStyle w:val="Compact"/>
              <w:jc w:val="left"/>
            </w:pPr>
            <w:r>
              <w:rPr>
                <w:b/>
                <w:bCs/>
              </w:rPr>
              <w:t xml:space="preserve">Router Group</w:t>
            </w:r>
          </w:p>
        </w:tc>
        <w:tc>
          <w:tcPr/>
          <w:p>
            <w:pPr>
              <w:pStyle w:val="Compact"/>
              <w:jc w:val="left"/>
            </w:pPr>
            <w:r>
              <w:rPr>
                <w:b/>
                <w:bCs/>
              </w:rPr>
              <w:t xml:space="preserve">Core Responsibilities</w:t>
            </w:r>
          </w:p>
        </w:tc>
        <w:tc>
          <w:tcPr/>
          <w:p>
            <w:pPr>
              <w:pStyle w:val="Compact"/>
              <w:jc w:val="left"/>
            </w:pPr>
            <w:r>
              <w:rPr>
                <w:b/>
                <w:bCs/>
              </w:rPr>
              <w:t xml:space="preserve">Planning/Implementation Considerations</w:t>
            </w:r>
          </w:p>
        </w:tc>
      </w:tr>
      <w:tr>
        <w:tc>
          <w:tcPr/>
          <w:p>
            <w:pPr>
              <w:pStyle w:val="Compact"/>
              <w:jc w:val="left"/>
            </w:pPr>
            <w:r>
              <w:rPr>
                <w:b/>
                <w:bCs/>
              </w:rPr>
              <w:t xml:space="preserve">Router Group</w:t>
            </w:r>
          </w:p>
        </w:tc>
        <w:tc>
          <w:tcPr/>
          <w:p>
            <w:pPr>
              <w:pStyle w:val="Compact"/>
              <w:jc w:val="left"/>
            </w:pPr>
            <w:r>
              <w:rPr>
                <w:b/>
                <w:bCs/>
              </w:rPr>
              <w:t xml:space="preserve">Core Responsibilities</w:t>
            </w:r>
          </w:p>
        </w:tc>
        <w:tc>
          <w:tcPr/>
          <w:p>
            <w:pPr>
              <w:pStyle w:val="Compact"/>
              <w:jc w:val="left"/>
            </w:pPr>
            <w:r>
              <w:rPr>
                <w:b/>
                <w:bCs/>
              </w:rPr>
              <w:t xml:space="preserve">Planning/Implementation Considerations</w:t>
            </w:r>
          </w:p>
        </w:tc>
      </w:tr>
      <w:tr>
        <w:tc>
          <w:tcPr/>
          <w:p>
            <w:pPr>
              <w:pStyle w:val="Compact"/>
              <w:jc w:val="left"/>
            </w:pPr>
            <w:r>
              <w:t xml:space="preserve">users</w:t>
            </w:r>
          </w:p>
        </w:tc>
        <w:tc>
          <w:tcPr/>
          <w:p>
            <w:pPr>
              <w:pStyle w:val="Compact"/>
              <w:jc w:val="left"/>
            </w:pPr>
            <w:r>
              <w:t xml:space="preserve">registration, login, profile update, password reset</w:t>
            </w:r>
          </w:p>
        </w:tc>
        <w:tc>
          <w:tcPr/>
          <w:p>
            <w:pPr>
              <w:pStyle w:val="Compact"/>
              <w:jc w:val="left"/>
            </w:pPr>
            <w:r>
              <w:t xml:space="preserve">Required generic forgot-password response to prevent account enumeration; reset tokens persisted as hashes with expiry lifecycle</w:t>
            </w:r>
          </w:p>
        </w:tc>
      </w:tr>
      <w:tr>
        <w:tc>
          <w:tcPr/>
          <w:p>
            <w:pPr>
              <w:pStyle w:val="Compact"/>
              <w:jc w:val="left"/>
            </w:pPr>
            <w:r>
              <w:t xml:space="preserve">complaints</w:t>
            </w:r>
          </w:p>
        </w:tc>
        <w:tc>
          <w:tcPr/>
          <w:p>
            <w:pPr>
              <w:pStyle w:val="Compact"/>
              <w:jc w:val="left"/>
            </w:pPr>
            <w:r>
              <w:t xml:space="preserve">analyze, create, list, detail, update, transfer, escalate</w:t>
            </w:r>
          </w:p>
        </w:tc>
        <w:tc>
          <w:tcPr/>
          <w:p>
            <w:pPr>
              <w:pStyle w:val="Compact"/>
              <w:jc w:val="left"/>
            </w:pPr>
            <w:r>
              <w:t xml:space="preserve">Needed consistent status-history append behavior and role-aware update guards; analyze route required graceful 503 degrade path</w:t>
            </w:r>
          </w:p>
        </w:tc>
      </w:tr>
      <w:tr>
        <w:tc>
          <w:tcPr/>
          <w:p>
            <w:pPr>
              <w:pStyle w:val="Compact"/>
              <w:jc w:val="left"/>
            </w:pPr>
            <w:r>
              <w:t xml:space="preserve">workers</w:t>
            </w:r>
          </w:p>
        </w:tc>
        <w:tc>
          <w:tcPr/>
          <w:p>
            <w:pPr>
              <w:pStyle w:val="Compact"/>
              <w:jc w:val="left"/>
            </w:pPr>
            <w:r>
              <w:t xml:space="preserve">assignment views, approval/rejection, service-area updates</w:t>
            </w:r>
          </w:p>
        </w:tc>
        <w:tc>
          <w:tcPr/>
          <w:p>
            <w:pPr>
              <w:pStyle w:val="Compact"/>
              <w:jc w:val="left"/>
            </w:pPr>
            <w:r>
              <w:t xml:space="preserve">Needed separation between worker self-actions and admin governance actions; assignment diagnostics endpoint added for ops clarity</w:t>
            </w:r>
          </w:p>
        </w:tc>
      </w:tr>
      <w:tr>
        <w:tc>
          <w:tcPr/>
          <w:p>
            <w:pPr>
              <w:pStyle w:val="Compact"/>
              <w:jc w:val="left"/>
            </w:pPr>
            <w:r>
              <w:t xml:space="preserve">notifications</w:t>
            </w:r>
          </w:p>
        </w:tc>
        <w:tc>
          <w:tcPr/>
          <w:p>
            <w:pPr>
              <w:pStyle w:val="Compact"/>
              <w:jc w:val="left"/>
            </w:pPr>
            <w:r>
              <w:t xml:space="preserve">list, unread count, mark single/all read</w:t>
            </w:r>
          </w:p>
        </w:tc>
        <w:tc>
          <w:tcPr/>
          <w:p>
            <w:pPr>
              <w:pStyle w:val="Compact"/>
              <w:jc w:val="left"/>
            </w:pPr>
            <w:r>
              <w:t xml:space="preserve">Badge consistency required deterministic unread counter behavior and ownership checks</w:t>
            </w:r>
          </w:p>
        </w:tc>
      </w:tr>
      <w:tr>
        <w:tc>
          <w:tcPr/>
          <w:p>
            <w:pPr>
              <w:pStyle w:val="Compact"/>
              <w:jc w:val="left"/>
            </w:pPr>
            <w:r>
              <w:t xml:space="preserve">triage</w:t>
            </w:r>
          </w:p>
        </w:tc>
        <w:tc>
          <w:tcPr/>
          <w:p>
            <w:pPr>
              <w:pStyle w:val="Compact"/>
              <w:jc w:val="left"/>
            </w:pPr>
            <w:r>
              <w:t xml:space="preserve">review queue and decision endpoint</w:t>
            </w:r>
          </w:p>
        </w:tc>
        <w:tc>
          <w:tcPr/>
          <w:p>
            <w:pPr>
              <w:pStyle w:val="Compact"/>
              <w:jc w:val="left"/>
            </w:pPr>
            <w:r>
              <w:t xml:space="preserve">Admin-only corrective path for low-confidence AI cases; decision audit notes required</w:t>
            </w:r>
          </w:p>
        </w:tc>
      </w:tr>
      <w:tr>
        <w:tc>
          <w:tcPr/>
          <w:p>
            <w:pPr>
              <w:pStyle w:val="Compact"/>
              <w:jc w:val="left"/>
            </w:pPr>
            <w:r>
              <w:t xml:space="preserve">analytics/api/v1/public</w:t>
            </w:r>
          </w:p>
        </w:tc>
        <w:tc>
          <w:tcPr/>
          <w:p>
            <w:pPr>
              <w:pStyle w:val="Compact"/>
              <w:jc w:val="left"/>
            </w:pPr>
            <w:r>
              <w:t xml:space="preserve">dashboards, heatmap, anonymized public listing</w:t>
            </w:r>
          </w:p>
        </w:tc>
        <w:tc>
          <w:tcPr/>
          <w:p>
            <w:pPr>
              <w:pStyle w:val="Compact"/>
              <w:jc w:val="left"/>
            </w:pPr>
            <w:r>
              <w:t xml:space="preserve">Query aggregation planning required pagination defaults and safe exposure model for public feed</w:t>
            </w:r>
          </w:p>
        </w:tc>
      </w:tr>
      <w:tr>
        <w:tc>
          <w:tcPr/>
          <w:p>
            <w:pPr>
              <w:pStyle w:val="Compact"/>
              <w:jc w:val="left"/>
            </w:pPr>
            <w:r>
              <w:t xml:space="preserve">health</w:t>
            </w:r>
          </w:p>
        </w:tc>
        <w:tc>
          <w:tcPr/>
          <w:p>
            <w:pPr>
              <w:pStyle w:val="Compact"/>
              <w:jc w:val="left"/>
            </w:pPr>
            <w:r>
              <w:t xml:space="preserve">live/ready/models/gpu probes</w:t>
            </w:r>
          </w:p>
        </w:tc>
        <w:tc>
          <w:tcPr/>
          <w:p>
            <w:pPr>
              <w:pStyle w:val="Compact"/>
              <w:jc w:val="left"/>
            </w:pPr>
            <w:r>
              <w:t xml:space="preserve">Needed operationally meaningful readiness semantics and low-overhead liveness behavior</w:t>
            </w:r>
          </w:p>
        </w:tc>
      </w:tr>
    </w:tbl>
    <w:bookmarkEnd w:id="140"/>
    <w:bookmarkStart w:id="141" w:name="service-layer-planning-notes"/>
    <w:p>
      <w:pPr>
        <w:pStyle w:val="Heading3"/>
      </w:pPr>
      <w:r>
        <w:rPr>
          <w:rStyle w:val="SectionNumber"/>
        </w:rPr>
        <w:t xml:space="preserve">6.10.2</w:t>
      </w:r>
      <w:r>
        <w:tab/>
      </w:r>
      <w:r>
        <w:t xml:space="preserve">Service-Layer Planning Notes</w:t>
      </w:r>
    </w:p>
    <w:p>
      <w:pPr>
        <w:pStyle w:val="FirstParagraph"/>
      </w:pPr>
      <w:r>
        <w:t xml:space="preserve">The matrix below details the specific planning components necessary to operationalize this segment of the architecture.</w:t>
      </w:r>
    </w:p>
    <w:p>
      <w:pPr>
        <w:pStyle w:val="TableCaption"/>
      </w:pPr>
      <w:r>
        <w:t xml:space="preserve">Service-Level Implementation Planning</w:t>
      </w:r>
    </w:p>
    <w:tbl>
      <w:tblPr>
        <w:tblStyle w:val="Table"/>
        <w:tblW w:type="auto" w:w="0"/>
        <w:tblLook w:firstRow="1" w:lastRow="0" w:firstColumn="0" w:lastColumn="0" w:noHBand="0" w:noVBand="0" w:val="0020"/>
        <w:tblCaption w:val="Service-Level Implementation Planning"/>
      </w:tblPr>
      <w:tblGrid>
        <w:gridCol w:w="3960"/>
        <w:gridCol w:w="3960"/>
      </w:tblGrid>
      <w:tr>
        <w:trPr>
          <w:tblHeader w:val="on"/>
        </w:trPr>
        <w:tc>
          <w:tcPr/>
          <w:p>
            <w:pPr>
              <w:pStyle w:val="Compact"/>
              <w:jc w:val="left"/>
            </w:pPr>
            <w:r>
              <w:rPr>
                <w:b/>
                <w:bCs/>
              </w:rPr>
              <w:t xml:space="preserve">Service</w:t>
            </w:r>
          </w:p>
        </w:tc>
        <w:tc>
          <w:tcPr/>
          <w:p>
            <w:pPr>
              <w:pStyle w:val="Compact"/>
              <w:jc w:val="left"/>
            </w:pPr>
            <w:r>
              <w:rPr>
                <w:b/>
                <w:bCs/>
              </w:rPr>
              <w:t xml:space="preserve">Planning Note</w:t>
            </w:r>
          </w:p>
        </w:tc>
      </w:tr>
      <w:tr>
        <w:tc>
          <w:tcPr/>
          <w:p>
            <w:pPr>
              <w:pStyle w:val="Compact"/>
              <w:jc w:val="left"/>
            </w:pPr>
            <w:r>
              <w:t xml:space="preserve">Assignment service</w:t>
            </w:r>
          </w:p>
        </w:tc>
        <w:tc>
          <w:tcPr/>
          <w:p>
            <w:pPr>
              <w:pStyle w:val="Compact"/>
              <w:jc w:val="left"/>
            </w:pPr>
            <w:r>
              <w:t xml:space="preserve">Location-aware proximity filtering with fallback behavior when location metadata is missing</w:t>
            </w:r>
          </w:p>
        </w:tc>
      </w:tr>
      <w:tr>
        <w:tc>
          <w:tcPr/>
          <w:p>
            <w:pPr>
              <w:pStyle w:val="Compact"/>
              <w:jc w:val="left"/>
            </w:pPr>
            <w:r>
              <w:t xml:space="preserve">Storage service</w:t>
            </w:r>
          </w:p>
        </w:tc>
        <w:tc>
          <w:tcPr/>
          <w:p>
            <w:pPr>
              <w:pStyle w:val="Compact"/>
              <w:jc w:val="left"/>
            </w:pPr>
            <w:r>
              <w:t xml:space="preserve">Validation pipeline designed as extension + content-type + magic-number + payload decode sequence</w:t>
            </w:r>
          </w:p>
        </w:tc>
      </w:tr>
      <w:tr>
        <w:tc>
          <w:tcPr/>
          <w:p>
            <w:pPr>
              <w:pStyle w:val="Compact"/>
              <w:jc w:val="left"/>
            </w:pPr>
            <w:r>
              <w:t xml:space="preserve">Sanitization service</w:t>
            </w:r>
          </w:p>
        </w:tc>
        <w:tc>
          <w:tcPr/>
          <w:p>
            <w:pPr>
              <w:pStyle w:val="Compact"/>
              <w:jc w:val="left"/>
            </w:pPr>
            <w:r>
              <w:t xml:space="preserve">Planned as reusable utility to keep payload cleaning centralized and testable</w:t>
            </w:r>
          </w:p>
        </w:tc>
      </w:tr>
      <w:tr>
        <w:tc>
          <w:tcPr/>
          <w:p>
            <w:pPr>
              <w:pStyle w:val="Compact"/>
              <w:jc w:val="left"/>
            </w:pPr>
            <w:r>
              <w:t xml:space="preserve">LLM queue service</w:t>
            </w:r>
          </w:p>
        </w:tc>
        <w:tc>
          <w:tcPr/>
          <w:p>
            <w:pPr>
              <w:pStyle w:val="Compact"/>
              <w:jc w:val="left"/>
            </w:pPr>
            <w:r>
              <w:t xml:space="preserve">Introduced to absorb long-running draft generation and preserve responsive user experience</w:t>
            </w:r>
          </w:p>
        </w:tc>
      </w:tr>
      <w:tr>
        <w:tc>
          <w:tcPr/>
          <w:p>
            <w:pPr>
              <w:pStyle w:val="Compact"/>
              <w:jc w:val="left"/>
            </w:pPr>
            <w:r>
              <w:t xml:space="preserve">Escalation loop</w:t>
            </w:r>
          </w:p>
        </w:tc>
        <w:tc>
          <w:tcPr/>
          <w:p>
            <w:pPr>
              <w:pStyle w:val="Compact"/>
              <w:jc w:val="left"/>
            </w:pPr>
            <w:r>
              <w:t xml:space="preserve">Planned as background process with authority parent mapping and timeline updates</w:t>
            </w:r>
          </w:p>
        </w:tc>
      </w:tr>
      <w:tr>
        <w:tc>
          <w:tcPr/>
          <w:p>
            <w:pPr>
              <w:pStyle w:val="Compact"/>
              <w:jc w:val="left"/>
            </w:pPr>
            <w:r>
              <w:t xml:space="preserve">Email service</w:t>
            </w:r>
          </w:p>
        </w:tc>
        <w:tc>
          <w:tcPr/>
          <w:p>
            <w:pPr>
              <w:pStyle w:val="Compact"/>
              <w:jc w:val="left"/>
            </w:pPr>
            <w:r>
              <w:t xml:space="preserve">Implemented as environment-driven stub/relay abstraction for gradual production integration</w:t>
            </w:r>
          </w:p>
        </w:tc>
      </w:tr>
    </w:tbl>
    <w:bookmarkEnd w:id="141"/>
    <w:bookmarkEnd w:id="142"/>
    <w:bookmarkStart w:id="145" w:name="deployment-runbook-and-rollout-plan"/>
    <w:p>
      <w:pPr>
        <w:pStyle w:val="Heading2"/>
      </w:pPr>
      <w:r>
        <w:rPr>
          <w:rStyle w:val="SectionNumber"/>
        </w:rPr>
        <w:t xml:space="preserve">6.11</w:t>
      </w:r>
      <w:r>
        <w:tab/>
      </w:r>
      <w:r>
        <w:t xml:space="preserve">Deployment Runbook and Rollout Plan</w:t>
      </w:r>
    </w:p>
    <w:p>
      <w:pPr>
        <w:pStyle w:val="FirstParagraph"/>
      </w:pPr>
      <w:r>
        <w:t xml:space="preserve">The deployment runbook formalizes a stepwise rollout process so that releases remain reproducible, diagnosable, and reversible. It defines readiness checks, smoke validations, and rollback expectations to minimize service disruption during environment transitions.</w:t>
      </w:r>
    </w:p>
    <w:bookmarkStart w:id="143" w:name="rollout-stages"/>
    <w:p>
      <w:pPr>
        <w:pStyle w:val="Heading3"/>
      </w:pPr>
      <w:r>
        <w:rPr>
          <w:rStyle w:val="SectionNumber"/>
        </w:rPr>
        <w:t xml:space="preserve">6.11.1</w:t>
      </w:r>
      <w:r>
        <w:tab/>
      </w:r>
      <w:r>
        <w:t xml:space="preserve">Rollout Stages</w:t>
      </w:r>
    </w:p>
    <w:p>
      <w:pPr>
        <w:pStyle w:val="FirstParagraph"/>
      </w:pPr>
      <w:r>
        <w:t xml:space="preserve">The matrix below details the specific planning components necessary to operationalize this segment of the architecture.</w:t>
      </w:r>
    </w:p>
    <w:p>
      <w:pPr>
        <w:pStyle w:val="TableCaption"/>
      </w:pPr>
      <w:r>
        <w:t xml:space="preserve">Deployment Rollout Stages</w:t>
      </w:r>
    </w:p>
    <w:tbl>
      <w:tblPr>
        <w:tblStyle w:val="Table"/>
        <w:tblW w:type="auto" w:w="0"/>
        <w:tblLook w:firstRow="1" w:lastRow="0" w:firstColumn="0" w:lastColumn="0" w:noHBand="0" w:noVBand="0" w:val="0020"/>
        <w:tblCaption w:val="Deployment Rollout Stages"/>
      </w:tblPr>
      <w:tblGrid>
        <w:gridCol w:w="2640"/>
        <w:gridCol w:w="2640"/>
        <w:gridCol w:w="2640"/>
      </w:tblGrid>
      <w:tr>
        <w:trPr>
          <w:tblHeader w:val="on"/>
        </w:trPr>
        <w:tc>
          <w:tcPr/>
          <w:p>
            <w:pPr>
              <w:pStyle w:val="Compact"/>
              <w:jc w:val="left"/>
            </w:pPr>
            <w:r>
              <w:rPr>
                <w:b/>
                <w:bCs/>
              </w:rPr>
              <w:t xml:space="preserve">Stage</w:t>
            </w:r>
          </w:p>
        </w:tc>
        <w:tc>
          <w:tcPr/>
          <w:p>
            <w:pPr>
              <w:pStyle w:val="Compact"/>
              <w:jc w:val="left"/>
            </w:pPr>
            <w:r>
              <w:rPr>
                <w:b/>
                <w:bCs/>
              </w:rPr>
              <w:t xml:space="preserve">Objective</w:t>
            </w:r>
          </w:p>
        </w:tc>
        <w:tc>
          <w:tcPr/>
          <w:p>
            <w:pPr>
              <w:pStyle w:val="Compact"/>
              <w:jc w:val="left"/>
            </w:pPr>
            <w:r>
              <w:rPr>
                <w:b/>
                <w:bCs/>
              </w:rPr>
              <w:t xml:space="preserve">Execution Checklist</w:t>
            </w:r>
          </w:p>
        </w:tc>
      </w:tr>
      <w:tr>
        <w:tc>
          <w:tcPr/>
          <w:p>
            <w:pPr>
              <w:pStyle w:val="Compact"/>
              <w:jc w:val="left"/>
            </w:pPr>
            <w:r>
              <w:t xml:space="preserve">R1</w:t>
            </w:r>
          </w:p>
        </w:tc>
        <w:tc>
          <w:tcPr/>
          <w:p>
            <w:pPr>
              <w:pStyle w:val="Compact"/>
              <w:jc w:val="left"/>
            </w:pPr>
            <w:r>
              <w:t xml:space="preserve">Environment readiness</w:t>
            </w:r>
          </w:p>
        </w:tc>
        <w:tc>
          <w:tcPr/>
          <w:p>
            <w:pPr>
              <w:pStyle w:val="Compact"/>
              <w:jc w:val="left"/>
            </w:pPr>
            <w:r>
              <w:t xml:space="preserve">Verify host runtime versions, model availability, and environment variables</w:t>
            </w:r>
          </w:p>
        </w:tc>
      </w:tr>
      <w:tr>
        <w:tc>
          <w:tcPr/>
          <w:p>
            <w:pPr>
              <w:pStyle w:val="Compact"/>
              <w:jc w:val="left"/>
            </w:pPr>
            <w:r>
              <w:t xml:space="preserve">R2</w:t>
            </w:r>
          </w:p>
        </w:tc>
        <w:tc>
          <w:tcPr/>
          <w:p>
            <w:pPr>
              <w:pStyle w:val="Compact"/>
              <w:jc w:val="left"/>
            </w:pPr>
            <w:r>
              <w:t xml:space="preserve">Service bootstrap</w:t>
            </w:r>
          </w:p>
        </w:tc>
        <w:tc>
          <w:tcPr/>
          <w:p>
            <w:pPr>
              <w:pStyle w:val="Compact"/>
              <w:jc w:val="left"/>
            </w:pPr>
            <w:r>
              <w:t xml:space="preserve">Start MongoDB and backend; validate health/live and health/ready probes</w:t>
            </w:r>
          </w:p>
        </w:tc>
      </w:tr>
      <w:tr>
        <w:tc>
          <w:tcPr/>
          <w:p>
            <w:pPr>
              <w:pStyle w:val="Compact"/>
              <w:jc w:val="left"/>
            </w:pPr>
            <w:r>
              <w:t xml:space="preserve">R3</w:t>
            </w:r>
          </w:p>
        </w:tc>
        <w:tc>
          <w:tcPr/>
          <w:p>
            <w:pPr>
              <w:pStyle w:val="Compact"/>
              <w:jc w:val="left"/>
            </w:pPr>
            <w:r>
              <w:t xml:space="preserve">Frontend linkage</w:t>
            </w:r>
          </w:p>
        </w:tc>
        <w:tc>
          <w:tcPr/>
          <w:p>
            <w:pPr>
              <w:pStyle w:val="Compact"/>
              <w:jc w:val="left"/>
            </w:pPr>
            <w:r>
              <w:t xml:space="preserve">Start frontend/proxy path and verify API base routing behavior</w:t>
            </w:r>
          </w:p>
        </w:tc>
      </w:tr>
      <w:tr>
        <w:tc>
          <w:tcPr/>
          <w:p>
            <w:pPr>
              <w:pStyle w:val="Compact"/>
              <w:jc w:val="left"/>
            </w:pPr>
            <w:r>
              <w:t xml:space="preserve">R4</w:t>
            </w:r>
          </w:p>
        </w:tc>
        <w:tc>
          <w:tcPr/>
          <w:p>
            <w:pPr>
              <w:pStyle w:val="Compact"/>
              <w:jc w:val="left"/>
            </w:pPr>
            <w:r>
              <w:t xml:space="preserve">Functional smoke</w:t>
            </w:r>
          </w:p>
        </w:tc>
        <w:tc>
          <w:tcPr/>
          <w:p>
            <w:pPr>
              <w:pStyle w:val="Compact"/>
              <w:jc w:val="left"/>
            </w:pPr>
            <w:r>
              <w:t xml:space="preserve">Execute login, analyze, complaint creation, and notification badge checks</w:t>
            </w:r>
          </w:p>
        </w:tc>
      </w:tr>
      <w:tr>
        <w:tc>
          <w:tcPr/>
          <w:p>
            <w:pPr>
              <w:pStyle w:val="Compact"/>
              <w:jc w:val="left"/>
            </w:pPr>
            <w:r>
              <w:t xml:space="preserve">R5</w:t>
            </w:r>
          </w:p>
        </w:tc>
        <w:tc>
          <w:tcPr/>
          <w:p>
            <w:pPr>
              <w:pStyle w:val="Compact"/>
              <w:jc w:val="left"/>
            </w:pPr>
            <w:r>
              <w:t xml:space="preserve">Governance smoke</w:t>
            </w:r>
          </w:p>
        </w:tc>
        <w:tc>
          <w:tcPr/>
          <w:p>
            <w:pPr>
              <w:pStyle w:val="Compact"/>
              <w:jc w:val="left"/>
            </w:pPr>
            <w:r>
              <w:t xml:space="preserve">Validate admin triage, worker assignment controls, and export flow</w:t>
            </w:r>
          </w:p>
        </w:tc>
      </w:tr>
      <w:tr>
        <w:tc>
          <w:tcPr/>
          <w:p>
            <w:pPr>
              <w:pStyle w:val="Compact"/>
              <w:jc w:val="left"/>
            </w:pPr>
            <w:r>
              <w:t xml:space="preserve">R6</w:t>
            </w:r>
          </w:p>
        </w:tc>
        <w:tc>
          <w:tcPr/>
          <w:p>
            <w:pPr>
              <w:pStyle w:val="Compact"/>
              <w:jc w:val="left"/>
            </w:pPr>
            <w:r>
              <w:t xml:space="preserve">Hardening validation</w:t>
            </w:r>
          </w:p>
        </w:tc>
        <w:tc>
          <w:tcPr/>
          <w:p>
            <w:pPr>
              <w:pStyle w:val="Compact"/>
              <w:jc w:val="left"/>
            </w:pPr>
            <w:r>
              <w:t xml:space="preserve">Execute security/resilience test scripts and capture baseline metrics</w:t>
            </w:r>
          </w:p>
        </w:tc>
      </w:tr>
      <w:tr>
        <w:tc>
          <w:tcPr/>
          <w:p>
            <w:pPr>
              <w:pStyle w:val="Compact"/>
              <w:jc w:val="left"/>
            </w:pPr>
            <w:r>
              <w:t xml:space="preserve">R7</w:t>
            </w:r>
          </w:p>
        </w:tc>
        <w:tc>
          <w:tcPr/>
          <w:p>
            <w:pPr>
              <w:pStyle w:val="Compact"/>
              <w:jc w:val="left"/>
            </w:pPr>
            <w:r>
              <w:t xml:space="preserve">Handover sign-off</w:t>
            </w:r>
          </w:p>
        </w:tc>
        <w:tc>
          <w:tcPr/>
          <w:p>
            <w:pPr>
              <w:pStyle w:val="Compact"/>
              <w:jc w:val="left"/>
            </w:pPr>
            <w:r>
              <w:t xml:space="preserve">Archive logs, backups, and runbook evidence for deployment package</w:t>
            </w:r>
          </w:p>
        </w:tc>
      </w:tr>
    </w:tbl>
    <w:bookmarkEnd w:id="143"/>
    <w:bookmarkStart w:id="144" w:name="rollback-planning"/>
    <w:p>
      <w:pPr>
        <w:pStyle w:val="Heading3"/>
      </w:pPr>
      <w:r>
        <w:rPr>
          <w:rStyle w:val="SectionNumber"/>
        </w:rPr>
        <w:t xml:space="preserve">6.11.2</w:t>
      </w:r>
      <w:r>
        <w:tab/>
      </w:r>
      <w:r>
        <w:t xml:space="preserve">Rollback Planning</w:t>
      </w:r>
    </w:p>
    <w:p>
      <w:pPr>
        <w:pStyle w:val="FirstParagraph"/>
      </w:pPr>
      <w:r>
        <w:t xml:space="preserve">Rollback planning was included to avoid high-impact downtime during deployment changes:</w:t>
      </w:r>
    </w:p>
    <w:p>
      <w:pPr>
        <w:numPr>
          <w:ilvl w:val="0"/>
          <w:numId w:val="1029"/>
        </w:numPr>
      </w:pPr>
      <w:r>
        <w:t xml:space="preserve">Preserve previous container images and compose configuration snapshots.</w:t>
      </w:r>
    </w:p>
    <w:p>
      <w:pPr>
        <w:numPr>
          <w:ilvl w:val="0"/>
          <w:numId w:val="1029"/>
        </w:numPr>
      </w:pPr>
      <w:r>
        <w:t xml:space="preserve">Ensure database backup is taken before schema/index-affecting changes.</w:t>
      </w:r>
    </w:p>
    <w:p>
      <w:pPr>
        <w:numPr>
          <w:ilvl w:val="0"/>
          <w:numId w:val="1029"/>
        </w:numPr>
      </w:pPr>
      <w:r>
        <w:t xml:space="preserve">Revert frontend image and backend service independently when only one tier regresses.</w:t>
      </w:r>
    </w:p>
    <w:p>
      <w:pPr>
        <w:numPr>
          <w:ilvl w:val="0"/>
          <w:numId w:val="1029"/>
        </w:numPr>
      </w:pPr>
      <w:r>
        <w:t xml:space="preserve">Maintain known-good environment variable snapshot for rapid restoration.</w:t>
      </w:r>
    </w:p>
    <w:bookmarkEnd w:id="144"/>
    <w:bookmarkEnd w:id="145"/>
    <w:bookmarkStart w:id="146" w:name="operational-monitoring-plan"/>
    <w:p>
      <w:pPr>
        <w:pStyle w:val="Heading2"/>
      </w:pPr>
      <w:r>
        <w:rPr>
          <w:rStyle w:val="SectionNumber"/>
        </w:rPr>
        <w:t xml:space="preserve">6.12</w:t>
      </w:r>
      <w:r>
        <w:tab/>
      </w:r>
      <w:r>
        <w:t xml:space="preserve">Operational Monitoring Plan</w:t>
      </w:r>
    </w:p>
    <w:p>
      <w:pPr>
        <w:pStyle w:val="TableCaption"/>
      </w:pPr>
      <w:r>
        <w:t xml:space="preserve">Operational Monitoring Matrix</w:t>
      </w:r>
    </w:p>
    <w:tbl>
      <w:tblPr>
        <w:tblStyle w:val="Table"/>
        <w:tblW w:type="auto" w:w="0"/>
        <w:tblLook w:firstRow="1" w:lastRow="0" w:firstColumn="0" w:lastColumn="0" w:noHBand="0" w:noVBand="0" w:val="0020"/>
        <w:tblCaption w:val="Operational Monitoring Matrix"/>
      </w:tblPr>
      <w:tblGrid>
        <w:gridCol w:w="2640"/>
        <w:gridCol w:w="2640"/>
        <w:gridCol w:w="2640"/>
      </w:tblGrid>
      <w:tr>
        <w:trPr>
          <w:tblHeader w:val="on"/>
        </w:trPr>
        <w:tc>
          <w:tcPr/>
          <w:p>
            <w:pPr>
              <w:pStyle w:val="Compact"/>
              <w:jc w:val="left"/>
            </w:pPr>
            <w:r>
              <w:rPr>
                <w:b/>
                <w:bCs/>
              </w:rPr>
              <w:t xml:space="preserve">Signal</w:t>
            </w:r>
          </w:p>
        </w:tc>
        <w:tc>
          <w:tcPr/>
          <w:p>
            <w:pPr>
              <w:pStyle w:val="Compact"/>
              <w:jc w:val="left"/>
            </w:pPr>
            <w:r>
              <w:rPr>
                <w:b/>
                <w:bCs/>
              </w:rPr>
              <w:t xml:space="preserve">Collection Source</w:t>
            </w:r>
          </w:p>
        </w:tc>
        <w:tc>
          <w:tcPr/>
          <w:p>
            <w:pPr>
              <w:pStyle w:val="Compact"/>
              <w:jc w:val="left"/>
            </w:pPr>
            <w:r>
              <w:rPr>
                <w:b/>
                <w:bCs/>
              </w:rPr>
              <w:t xml:space="preserve">Operational Interpretation</w:t>
            </w:r>
          </w:p>
        </w:tc>
      </w:tr>
      <w:tr>
        <w:tc>
          <w:tcPr/>
          <w:p>
            <w:pPr>
              <w:pStyle w:val="Compact"/>
              <w:jc w:val="left"/>
            </w:pPr>
            <w:r>
              <w:rPr>
                <w:b/>
                <w:bCs/>
              </w:rPr>
              <w:t xml:space="preserve">Signal</w:t>
            </w:r>
          </w:p>
        </w:tc>
        <w:tc>
          <w:tcPr/>
          <w:p>
            <w:pPr>
              <w:pStyle w:val="Compact"/>
              <w:jc w:val="left"/>
            </w:pPr>
            <w:r>
              <w:rPr>
                <w:b/>
                <w:bCs/>
              </w:rPr>
              <w:t xml:space="preserve">Collection Source</w:t>
            </w:r>
          </w:p>
        </w:tc>
        <w:tc>
          <w:tcPr/>
          <w:p>
            <w:pPr>
              <w:pStyle w:val="Compact"/>
              <w:jc w:val="left"/>
            </w:pPr>
            <w:r>
              <w:rPr>
                <w:b/>
                <w:bCs/>
              </w:rPr>
              <w:t xml:space="preserve">Operational Interpretation</w:t>
            </w:r>
          </w:p>
        </w:tc>
      </w:tr>
      <w:tr>
        <w:tc>
          <w:tcPr/>
          <w:p>
            <w:pPr>
              <w:pStyle w:val="Compact"/>
              <w:jc w:val="left"/>
            </w:pPr>
            <w:r>
              <w:t xml:space="preserve">API process time</w:t>
            </w:r>
          </w:p>
        </w:tc>
        <w:tc>
          <w:tcPr/>
          <w:p>
            <w:pPr>
              <w:pStyle w:val="Compact"/>
              <w:jc w:val="left"/>
            </w:pPr>
            <w:r>
              <w:t xml:space="preserve">Response header</w:t>
            </w:r>
            <w:r>
              <w:t xml:space="preserve"> </w:t>
            </w:r>
            <w:r>
              <w:rPr>
                <w:rStyle w:val="VerbatimChar"/>
              </w:rPr>
              <w:t xml:space="preserve">X-Process-Time</w:t>
            </w:r>
          </w:p>
        </w:tc>
        <w:tc>
          <w:tcPr/>
          <w:p>
            <w:pPr>
              <w:pStyle w:val="Compact"/>
              <w:jc w:val="left"/>
            </w:pPr>
            <w:r>
              <w:t xml:space="preserve">Detect slow endpoints and regressions after deployments</w:t>
            </w:r>
          </w:p>
        </w:tc>
      </w:tr>
      <w:tr>
        <w:tc>
          <w:tcPr/>
          <w:p>
            <w:pPr>
              <w:pStyle w:val="Compact"/>
              <w:jc w:val="left"/>
            </w:pPr>
            <w:r>
              <w:t xml:space="preserve">Readiness status</w:t>
            </w:r>
          </w:p>
        </w:tc>
        <w:tc>
          <w:tcPr/>
          <w:p>
            <w:pPr>
              <w:pStyle w:val="Compact"/>
              <w:jc w:val="left"/>
            </w:pPr>
            <w:r>
              <w:t xml:space="preserve">/api/v1/health/ready endpoint</w:t>
            </w:r>
          </w:p>
        </w:tc>
        <w:tc>
          <w:tcPr/>
          <w:p>
            <w:pPr>
              <w:pStyle w:val="Compact"/>
              <w:jc w:val="left"/>
            </w:pPr>
            <w:r>
              <w:t xml:space="preserve">Indicates dependency-level degradation, mainly database health</w:t>
            </w:r>
          </w:p>
        </w:tc>
      </w:tr>
      <w:tr>
        <w:tc>
          <w:tcPr/>
          <w:p>
            <w:pPr>
              <w:pStyle w:val="Compact"/>
              <w:jc w:val="left"/>
            </w:pPr>
            <w:r>
              <w:t xml:space="preserve">Model availability</w:t>
            </w:r>
          </w:p>
        </w:tc>
        <w:tc>
          <w:tcPr/>
          <w:p>
            <w:pPr>
              <w:pStyle w:val="Compact"/>
              <w:jc w:val="left"/>
            </w:pPr>
            <w:r>
              <w:t xml:space="preserve">/api/v1/health/models endpoint</w:t>
            </w:r>
          </w:p>
        </w:tc>
        <w:tc>
          <w:tcPr/>
          <w:p>
            <w:pPr>
              <w:pStyle w:val="Compact"/>
              <w:jc w:val="left"/>
            </w:pPr>
            <w:r>
              <w:t xml:space="preserve">Confirms runtime model inventory and inference readiness</w:t>
            </w:r>
          </w:p>
        </w:tc>
      </w:tr>
      <w:tr>
        <w:tc>
          <w:tcPr/>
          <w:p>
            <w:pPr>
              <w:pStyle w:val="Compact"/>
              <w:jc w:val="left"/>
            </w:pPr>
            <w:r>
              <w:t xml:space="preserve">GPU/model state</w:t>
            </w:r>
          </w:p>
        </w:tc>
        <w:tc>
          <w:tcPr/>
          <w:p>
            <w:pPr>
              <w:pStyle w:val="Compact"/>
              <w:jc w:val="left"/>
            </w:pPr>
            <w:r>
              <w:t xml:space="preserve">/api/v1/health/gpu endpoint</w:t>
            </w:r>
          </w:p>
        </w:tc>
        <w:tc>
          <w:tcPr/>
          <w:p>
            <w:pPr>
              <w:pStyle w:val="Compact"/>
              <w:jc w:val="left"/>
            </w:pPr>
            <w:r>
              <w:t xml:space="preserve">Indicates active model and VRAM-related load behavior</w:t>
            </w:r>
          </w:p>
        </w:tc>
      </w:tr>
      <w:tr>
        <w:tc>
          <w:tcPr/>
          <w:p>
            <w:pPr>
              <w:pStyle w:val="Compact"/>
              <w:jc w:val="left"/>
            </w:pPr>
            <w:r>
              <w:t xml:space="preserve">Notification backlog</w:t>
            </w:r>
          </w:p>
        </w:tc>
        <w:tc>
          <w:tcPr/>
          <w:p>
            <w:pPr>
              <w:pStyle w:val="Compact"/>
              <w:jc w:val="left"/>
            </w:pPr>
            <w:r>
              <w:t xml:space="preserve">unread-count behavior and list volume</w:t>
            </w:r>
          </w:p>
        </w:tc>
        <w:tc>
          <w:tcPr/>
          <w:p>
            <w:pPr>
              <w:pStyle w:val="Compact"/>
              <w:jc w:val="left"/>
            </w:pPr>
            <w:r>
              <w:t xml:space="preserve">Detects delayed event propagation or read-state anomalies</w:t>
            </w:r>
          </w:p>
        </w:tc>
      </w:tr>
      <w:tr>
        <w:tc>
          <w:tcPr/>
          <w:p>
            <w:pPr>
              <w:pStyle w:val="Compact"/>
              <w:jc w:val="left"/>
            </w:pPr>
            <w:r>
              <w:t xml:space="preserve">Assignment queue growth</w:t>
            </w:r>
          </w:p>
        </w:tc>
        <w:tc>
          <w:tcPr/>
          <w:p>
            <w:pPr>
              <w:pStyle w:val="Compact"/>
              <w:jc w:val="left"/>
            </w:pPr>
            <w:r>
              <w:t xml:space="preserve">open/unassigned complaints and worker status</w:t>
            </w:r>
          </w:p>
        </w:tc>
        <w:tc>
          <w:tcPr/>
          <w:p>
            <w:pPr>
              <w:pStyle w:val="Compact"/>
              <w:jc w:val="left"/>
            </w:pPr>
            <w:r>
              <w:t xml:space="preserve">Helps identify staffing bottlenecks and area mismatch</w:t>
            </w:r>
          </w:p>
        </w:tc>
      </w:tr>
      <w:tr>
        <w:tc>
          <w:tcPr/>
          <w:p>
            <w:pPr>
              <w:pStyle w:val="Compact"/>
              <w:jc w:val="left"/>
            </w:pPr>
            <w:r>
              <w:t xml:space="preserve">Triage queue size</w:t>
            </w:r>
          </w:p>
        </w:tc>
        <w:tc>
          <w:tcPr/>
          <w:p>
            <w:pPr>
              <w:pStyle w:val="Compact"/>
              <w:jc w:val="left"/>
            </w:pPr>
            <w:r>
              <w:t xml:space="preserve">low-confidence complaint count</w:t>
            </w:r>
          </w:p>
        </w:tc>
        <w:tc>
          <w:tcPr/>
          <w:p>
            <w:pPr>
              <w:pStyle w:val="Compact"/>
              <w:jc w:val="left"/>
            </w:pPr>
            <w:r>
              <w:t xml:space="preserve">Indicates classifier uncertainty trend and review load</w:t>
            </w:r>
          </w:p>
        </w:tc>
      </w:tr>
      <w:tr>
        <w:tc>
          <w:tcPr/>
          <w:p>
            <w:pPr>
              <w:pStyle w:val="Compact"/>
              <w:jc w:val="left"/>
            </w:pPr>
            <w:r>
              <w:t xml:space="preserve">Error logs</w:t>
            </w:r>
          </w:p>
        </w:tc>
        <w:tc>
          <w:tcPr/>
          <w:p>
            <w:pPr>
              <w:pStyle w:val="Compact"/>
              <w:jc w:val="left"/>
            </w:pPr>
            <w:r>
              <w:t xml:space="preserve">rotating backend logs</w:t>
            </w:r>
          </w:p>
        </w:tc>
        <w:tc>
          <w:tcPr/>
          <w:p>
            <w:pPr>
              <w:pStyle w:val="Compact"/>
              <w:jc w:val="left"/>
            </w:pPr>
            <w:r>
              <w:t xml:space="preserve">Captures fault signatures for rapid remediation</w:t>
            </w:r>
          </w:p>
        </w:tc>
      </w:tr>
    </w:tbl>
    <w:bookmarkEnd w:id="146"/>
    <w:bookmarkStart w:id="149" w:name="change-management-and-release-strategy"/>
    <w:p>
      <w:pPr>
        <w:pStyle w:val="Heading2"/>
      </w:pPr>
      <w:r>
        <w:rPr>
          <w:rStyle w:val="SectionNumber"/>
        </w:rPr>
        <w:t xml:space="preserve">6.13</w:t>
      </w:r>
      <w:r>
        <w:tab/>
      </w:r>
      <w:r>
        <w:t xml:space="preserve">Change Management and Release Strategy</w:t>
      </w:r>
    </w:p>
    <w:p>
      <w:pPr>
        <w:pStyle w:val="FirstParagraph"/>
      </w:pPr>
      <w:r>
        <w:t xml:space="preserve">Change management was designed to ensure that feature updates do not weaken stability, security, or governance controls. Each release cycle therefore combines technical verification, documentation synchronization, and rollback preparedness before production-oriented sign-off.</w:t>
      </w:r>
    </w:p>
    <w:bookmarkStart w:id="147" w:name="release-checklist"/>
    <w:p>
      <w:pPr>
        <w:pStyle w:val="Heading3"/>
      </w:pPr>
      <w:r>
        <w:rPr>
          <w:rStyle w:val="SectionNumber"/>
        </w:rPr>
        <w:t xml:space="preserve">6.13.1</w:t>
      </w:r>
      <w:r>
        <w:tab/>
      </w:r>
      <w:r>
        <w:t xml:space="preserve">Release Checklist</w:t>
      </w:r>
    </w:p>
    <w:p>
      <w:pPr>
        <w:pStyle w:val="FirstParagraph"/>
      </w:pPr>
      <w:r>
        <w:t xml:space="preserve">The sequence below presents the recommended order of actions and priorities for this subsection.</w:t>
      </w:r>
    </w:p>
    <w:p>
      <w:pPr>
        <w:numPr>
          <w:ilvl w:val="0"/>
          <w:numId w:val="1030"/>
        </w:numPr>
      </w:pPr>
      <w:r>
        <w:t xml:space="preserve">Confirm automated tests pass for backend and frontend quality gates.</w:t>
      </w:r>
    </w:p>
    <w:p>
      <w:pPr>
        <w:numPr>
          <w:ilvl w:val="0"/>
          <w:numId w:val="1030"/>
        </w:numPr>
      </w:pPr>
      <w:r>
        <w:t xml:space="preserve">Verify compose validation for default and production profiles.</w:t>
      </w:r>
    </w:p>
    <w:p>
      <w:pPr>
        <w:numPr>
          <w:ilvl w:val="0"/>
          <w:numId w:val="1030"/>
        </w:numPr>
      </w:pPr>
      <w:r>
        <w:t xml:space="preserve">Validate security controls: headers, CORS allowlist, upload checks, and role restrictions.</w:t>
      </w:r>
    </w:p>
    <w:p>
      <w:pPr>
        <w:numPr>
          <w:ilvl w:val="0"/>
          <w:numId w:val="1030"/>
        </w:numPr>
      </w:pPr>
      <w:r>
        <w:t xml:space="preserve">Confirm migration/index scripts produce expected database state.</w:t>
      </w:r>
    </w:p>
    <w:p>
      <w:pPr>
        <w:numPr>
          <w:ilvl w:val="0"/>
          <w:numId w:val="1030"/>
        </w:numPr>
      </w:pPr>
      <w:r>
        <w:t xml:space="preserve">Review documentation deltas (API, deployment, report references) before tagging release.</w:t>
      </w:r>
    </w:p>
    <w:p>
      <w:pPr>
        <w:numPr>
          <w:ilvl w:val="0"/>
          <w:numId w:val="1030"/>
        </w:numPr>
      </w:pPr>
      <w:r>
        <w:t xml:space="preserve">Capture release notes with risk statements and rollback pointers.</w:t>
      </w:r>
    </w:p>
    <w:bookmarkEnd w:id="147"/>
    <w:bookmarkStart w:id="148" w:name="implementation-learnings"/>
    <w:p>
      <w:pPr>
        <w:pStyle w:val="Heading3"/>
      </w:pPr>
      <w:r>
        <w:rPr>
          <w:rStyle w:val="SectionNumber"/>
        </w:rPr>
        <w:t xml:space="preserve">6.13.2</w:t>
      </w:r>
      <w:r>
        <w:tab/>
      </w:r>
      <w:r>
        <w:t xml:space="preserve">Implementation Learnings</w:t>
      </w:r>
    </w:p>
    <w:p>
      <w:pPr>
        <w:pStyle w:val="FirstParagraph"/>
      </w:pPr>
      <w:r>
        <w:t xml:space="preserve">Implementation planning revealed that operational simplification tasks (for example, consolidating environment and compose artifacts) can have impact comparable to feature work. These tasks reduced recurring integration errors, made CI behavior more predictable, and improved deployment communication across stakeholders.</w:t>
      </w:r>
    </w:p>
    <w:bookmarkEnd w:id="148"/>
    <w:bookmarkEnd w:id="149"/>
    <w:bookmarkStart w:id="150" w:name="chapter-summary-5"/>
    <w:p>
      <w:pPr>
        <w:pStyle w:val="Heading2"/>
      </w:pPr>
      <w:r>
        <w:rPr>
          <w:rStyle w:val="SectionNumber"/>
        </w:rPr>
        <w:t xml:space="preserve">6.14</w:t>
      </w:r>
      <w:r>
        <w:tab/>
      </w:r>
      <w:r>
        <w:t xml:space="preserve">Chapter Summary</w:t>
      </w:r>
    </w:p>
    <w:p>
      <w:pPr>
        <w:pStyle w:val="FirstParagraph"/>
      </w:pPr>
      <w:r>
        <w:t xml:space="preserve">Implementation planning translated conceptual design into execution-ready work packages, sequence constraints, and quality gates. The plan successfully balanced rapid feature delivery with operational robustness, resulting in a deployable and documentable civic platform.</w:t>
      </w:r>
    </w:p>
    <w:bookmarkEnd w:id="150"/>
    <w:bookmarkEnd w:id="151"/>
    <w:bookmarkStart w:id="175" w:name="testing"/>
    <w:p>
      <w:pPr>
        <w:pStyle w:val="Heading1"/>
      </w:pPr>
      <w:r>
        <w:rPr>
          <w:rStyle w:val="SectionNumber"/>
        </w:rPr>
        <w:t xml:space="preserve">7</w:t>
      </w:r>
      <w:r>
        <w:tab/>
      </w:r>
      <w:r>
        <w:t xml:space="preserve">Testing</w:t>
      </w:r>
    </w:p>
    <w:p>
      <w:pPr>
        <w:pStyle w:val="FirstParagraph"/>
      </w:pPr>
      <w:r>
        <w:t xml:space="preserve">Testing for Jan-Sunwai AI was designed as a layered strategy combining automated checks, manual UAT scripts, resilience drills, and security/load validation. Because the platform supports governance-sensitive workflows, testing emphasized not only feature correctness but also operational integrity under degraded conditions [18, 7, 8].</w:t>
      </w:r>
    </w:p>
    <w:bookmarkStart w:id="155" w:name="testing-plan"/>
    <w:p>
      <w:pPr>
        <w:pStyle w:val="Heading2"/>
      </w:pPr>
      <w:r>
        <w:rPr>
          <w:rStyle w:val="SectionNumber"/>
        </w:rPr>
        <w:t xml:space="preserve">7.1</w:t>
      </w:r>
      <w:r>
        <w:tab/>
      </w:r>
      <w:r>
        <w:t xml:space="preserve">Testing Plan</w:t>
      </w:r>
    </w:p>
    <w:p>
      <w:pPr>
        <w:pStyle w:val="FirstParagraph"/>
      </w:pPr>
      <w:r>
        <w:t xml:space="preserve">The testing plan was structured to validate correctness, security, and operational resilience across the full grievance lifecycle. Instead of relying on a single test phase, verification activities were layered and repeated at key implementation checkpoints to reduce late-stage defects.</w:t>
      </w:r>
    </w:p>
    <w:bookmarkStart w:id="152" w:name="testing-objectives"/>
    <w:p>
      <w:pPr>
        <w:pStyle w:val="Heading3"/>
      </w:pPr>
      <w:r>
        <w:rPr>
          <w:rStyle w:val="SectionNumber"/>
        </w:rPr>
        <w:t xml:space="preserve">7.1.1</w:t>
      </w:r>
      <w:r>
        <w:tab/>
      </w:r>
      <w:r>
        <w:t xml:space="preserve">Testing Objectives</w:t>
      </w:r>
    </w:p>
    <w:p>
      <w:pPr>
        <w:pStyle w:val="FirstParagraph"/>
      </w:pPr>
      <w:r>
        <w:t xml:space="preserve">Testing objectives were scoped to cover the distinct failure modes that a production civic system must defend against:</w:t>
      </w:r>
    </w:p>
    <w:p>
      <w:pPr>
        <w:numPr>
          <w:ilvl w:val="0"/>
          <w:numId w:val="1031"/>
        </w:numPr>
      </w:pPr>
      <w:r>
        <w:t xml:space="preserve">Validate correctness of core APIs and role authorization boundaries.</w:t>
      </w:r>
    </w:p>
    <w:p>
      <w:pPr>
        <w:numPr>
          <w:ilvl w:val="0"/>
          <w:numId w:val="1031"/>
        </w:numPr>
      </w:pPr>
      <w:r>
        <w:t xml:space="preserve">Verify AI-path behavior for valid, invalid, and failure scenarios.</w:t>
      </w:r>
    </w:p>
    <w:p>
      <w:pPr>
        <w:numPr>
          <w:ilvl w:val="0"/>
          <w:numId w:val="1031"/>
        </w:numPr>
      </w:pPr>
      <w:r>
        <w:t xml:space="preserve">Confirm notification chain consistency across complaint lifecycle changes.</w:t>
      </w:r>
    </w:p>
    <w:p>
      <w:pPr>
        <w:numPr>
          <w:ilvl w:val="0"/>
          <w:numId w:val="1031"/>
        </w:numPr>
      </w:pPr>
      <w:r>
        <w:t xml:space="preserve">Validate resilience behavior under model/database disruptions.</w:t>
      </w:r>
    </w:p>
    <w:p>
      <w:pPr>
        <w:numPr>
          <w:ilvl w:val="0"/>
          <w:numId w:val="1031"/>
        </w:numPr>
      </w:pPr>
      <w:r>
        <w:t xml:space="preserve">Ensure production-readiness through integration, load, and UAT checks.</w:t>
      </w:r>
    </w:p>
    <w:bookmarkEnd w:id="152"/>
    <w:bookmarkStart w:id="153" w:name="test-environment"/>
    <w:p>
      <w:pPr>
        <w:pStyle w:val="Heading3"/>
      </w:pPr>
      <w:r>
        <w:rPr>
          <w:rStyle w:val="SectionNumber"/>
        </w:rPr>
        <w:t xml:space="preserve">7.1.2</w:t>
      </w:r>
      <w:r>
        <w:tab/>
      </w:r>
      <w:r>
        <w:t xml:space="preserve">Test Environment</w:t>
      </w:r>
    </w:p>
    <w:p>
      <w:pPr>
        <w:pStyle w:val="FirstParagraph"/>
      </w:pPr>
      <w:r>
        <w:t xml:space="preserve">The testing environment baseline outlined below ensures consistency across all validation phases.</w:t>
      </w:r>
    </w:p>
    <w:p>
      <w:pPr>
        <w:pStyle w:val="TableCaption"/>
      </w:pPr>
      <w:r>
        <w:t xml:space="preserve">Testing Environment Baseline</w:t>
      </w:r>
    </w:p>
    <w:tbl>
      <w:tblPr>
        <w:tblStyle w:val="Table"/>
        <w:tblW w:type="auto" w:w="0"/>
        <w:tblLook w:firstRow="1" w:lastRow="0" w:firstColumn="0" w:lastColumn="0" w:noHBand="0" w:noVBand="0" w:val="0020"/>
        <w:tblCaption w:val="Testing Environment Baseline"/>
      </w:tblPr>
      <w:tblGrid>
        <w:gridCol w:w="3960"/>
        <w:gridCol w:w="3960"/>
      </w:tblGrid>
      <w:tr>
        <w:trPr>
          <w:tblHeader w:val="on"/>
        </w:trPr>
        <w:tc>
          <w:tcPr/>
          <w:p>
            <w:pPr>
              <w:pStyle w:val="Compact"/>
              <w:jc w:val="left"/>
            </w:pPr>
            <w:r>
              <w:rPr>
                <w:b/>
                <w:bCs/>
              </w:rPr>
              <w:t xml:space="preserve">Environment Aspect</w:t>
            </w:r>
          </w:p>
        </w:tc>
        <w:tc>
          <w:tcPr/>
          <w:p>
            <w:pPr>
              <w:pStyle w:val="Compact"/>
              <w:jc w:val="left"/>
            </w:pPr>
            <w:r>
              <w:rPr>
                <w:b/>
                <w:bCs/>
              </w:rPr>
              <w:t xml:space="preserve">Configuration</w:t>
            </w:r>
          </w:p>
        </w:tc>
      </w:tr>
      <w:tr>
        <w:tc>
          <w:tcPr/>
          <w:p>
            <w:pPr>
              <w:pStyle w:val="Compact"/>
              <w:jc w:val="left"/>
            </w:pPr>
            <w:r>
              <w:t xml:space="preserve">Backend runtime</w:t>
            </w:r>
          </w:p>
        </w:tc>
        <w:tc>
          <w:tcPr/>
          <w:p>
            <w:pPr>
              <w:pStyle w:val="Compact"/>
              <w:jc w:val="left"/>
            </w:pPr>
            <w:r>
              <w:t xml:space="preserve">FastAPI application with test clients and dependency overrides</w:t>
            </w:r>
          </w:p>
        </w:tc>
      </w:tr>
      <w:tr>
        <w:tc>
          <w:tcPr/>
          <w:p>
            <w:pPr>
              <w:pStyle w:val="Compact"/>
              <w:jc w:val="left"/>
            </w:pPr>
            <w:r>
              <w:t xml:space="preserve">Database mode</w:t>
            </w:r>
          </w:p>
        </w:tc>
        <w:tc>
          <w:tcPr/>
          <w:p>
            <w:pPr>
              <w:pStyle w:val="Compact"/>
              <w:jc w:val="left"/>
            </w:pPr>
            <w:r>
              <w:t xml:space="preserve">MongoDB-backed flows with selective mock/fake collection tests</w:t>
            </w:r>
          </w:p>
        </w:tc>
      </w:tr>
      <w:tr>
        <w:tc>
          <w:tcPr/>
          <w:p>
            <w:pPr>
              <w:pStyle w:val="Compact"/>
              <w:jc w:val="left"/>
            </w:pPr>
            <w:r>
              <w:t xml:space="preserve">Frontend mode</w:t>
            </w:r>
          </w:p>
        </w:tc>
        <w:tc>
          <w:tcPr/>
          <w:p>
            <w:pPr>
              <w:pStyle w:val="Compact"/>
              <w:jc w:val="left"/>
            </w:pPr>
            <w:r>
              <w:t xml:space="preserve">Vite build/lint validation and persona-driven manual walkthroughs</w:t>
            </w:r>
          </w:p>
        </w:tc>
      </w:tr>
      <w:tr>
        <w:tc>
          <w:tcPr/>
          <w:p>
            <w:pPr>
              <w:pStyle w:val="Compact"/>
              <w:jc w:val="left"/>
            </w:pPr>
            <w:r>
              <w:t xml:space="preserve">Model runtime mode</w:t>
            </w:r>
          </w:p>
        </w:tc>
        <w:tc>
          <w:tcPr/>
          <w:p>
            <w:pPr>
              <w:pStyle w:val="Compact"/>
              <w:jc w:val="left"/>
            </w:pPr>
            <w:r>
              <w:t xml:space="preserve">Ollama available for normal flows; manually disabled for resilience checks</w:t>
            </w:r>
          </w:p>
        </w:tc>
      </w:tr>
      <w:tr>
        <w:tc>
          <w:tcPr/>
          <w:p>
            <w:pPr>
              <w:pStyle w:val="Compact"/>
              <w:jc w:val="left"/>
            </w:pPr>
            <w:r>
              <w:t xml:space="preserve">Automation tools</w:t>
            </w:r>
          </w:p>
        </w:tc>
        <w:tc>
          <w:tcPr/>
          <w:p>
            <w:pPr>
              <w:pStyle w:val="Compact"/>
              <w:jc w:val="left"/>
            </w:pPr>
            <w:r>
              <w:t xml:space="preserve">pytest, httpx, locust, script wrappers for platform-specific execution</w:t>
            </w:r>
          </w:p>
        </w:tc>
      </w:tr>
    </w:tbl>
    <w:bookmarkEnd w:id="153"/>
    <w:bookmarkStart w:id="154" w:name="coverage-matrix"/>
    <w:p>
      <w:pPr>
        <w:pStyle w:val="Heading3"/>
      </w:pPr>
      <w:r>
        <w:rPr>
          <w:rStyle w:val="SectionNumber"/>
        </w:rPr>
        <w:t xml:space="preserve">7.1.3</w:t>
      </w:r>
      <w:r>
        <w:tab/>
      </w:r>
      <w:r>
        <w:t xml:space="preserve">Coverage Matrix</w:t>
      </w:r>
    </w:p>
    <w:p>
      <w:pPr>
        <w:pStyle w:val="FirstParagraph"/>
      </w:pPr>
      <w:r>
        <w:t xml:space="preserve">The coverage matrix below maps each test suite to its type and the specific system behaviours it validates:</w:t>
      </w:r>
    </w:p>
    <w:p>
      <w:pPr>
        <w:pStyle w:val="TableCaption"/>
      </w:pPr>
      <w:r>
        <w:t xml:space="preserve">Testing Coverage Matrix by Suite</w:t>
      </w:r>
    </w:p>
    <w:tbl>
      <w:tblPr>
        <w:tblStyle w:val="Table"/>
        <w:tblW w:type="auto" w:w="0"/>
        <w:tblLook w:firstRow="1" w:lastRow="0" w:firstColumn="0" w:lastColumn="0" w:noHBand="0" w:noVBand="0" w:val="0020"/>
        <w:tblCaption w:val="Testing Coverage Matrix by Suite"/>
      </w:tblPr>
      <w:tblGrid>
        <w:gridCol w:w="2640"/>
        <w:gridCol w:w="2640"/>
        <w:gridCol w:w="2640"/>
      </w:tblGrid>
      <w:tr>
        <w:trPr>
          <w:tblHeader w:val="on"/>
        </w:trPr>
        <w:tc>
          <w:tcPr/>
          <w:p>
            <w:pPr>
              <w:pStyle w:val="Compact"/>
              <w:jc w:val="left"/>
            </w:pPr>
            <w:r>
              <w:rPr>
                <w:b/>
                <w:bCs/>
              </w:rPr>
              <w:t xml:space="preserve">Test Artifact</w:t>
            </w:r>
          </w:p>
        </w:tc>
        <w:tc>
          <w:tcPr/>
          <w:p>
            <w:pPr>
              <w:pStyle w:val="Compact"/>
              <w:jc w:val="left"/>
            </w:pPr>
            <w:r>
              <w:rPr>
                <w:b/>
                <w:bCs/>
              </w:rPr>
              <w:t xml:space="preserve">Type</w:t>
            </w:r>
          </w:p>
        </w:tc>
        <w:tc>
          <w:tcPr/>
          <w:p>
            <w:pPr>
              <w:pStyle w:val="Compact"/>
              <w:jc w:val="left"/>
            </w:pPr>
            <w:r>
              <w:rPr>
                <w:b/>
                <w:bCs/>
              </w:rPr>
              <w:t xml:space="preserve">Coverage Highlights</w:t>
            </w:r>
          </w:p>
        </w:tc>
      </w:tr>
      <w:tr>
        <w:tc>
          <w:tcPr/>
          <w:p>
            <w:pPr>
              <w:pStyle w:val="Compact"/>
              <w:jc w:val="left"/>
            </w:pPr>
            <w:r>
              <w:rPr>
                <w:b/>
                <w:bCs/>
              </w:rPr>
              <w:t xml:space="preserve">Test Artifact</w:t>
            </w:r>
          </w:p>
        </w:tc>
        <w:tc>
          <w:tcPr/>
          <w:p>
            <w:pPr>
              <w:pStyle w:val="Compact"/>
              <w:jc w:val="left"/>
            </w:pPr>
            <w:r>
              <w:rPr>
                <w:b/>
                <w:bCs/>
              </w:rPr>
              <w:t xml:space="preserve">Type</w:t>
            </w:r>
          </w:p>
        </w:tc>
        <w:tc>
          <w:tcPr/>
          <w:p>
            <w:pPr>
              <w:pStyle w:val="Compact"/>
              <w:jc w:val="left"/>
            </w:pPr>
            <w:r>
              <w:rPr>
                <w:b/>
                <w:bCs/>
              </w:rPr>
              <w:t xml:space="preserve">Coverage Highlights</w:t>
            </w:r>
          </w:p>
        </w:tc>
      </w:tr>
      <w:tr>
        <w:tc>
          <w:tcPr/>
          <w:p>
            <w:pPr>
              <w:pStyle w:val="Compact"/>
            </w:pPr>
          </w:p>
        </w:tc>
        <w:tc>
          <w:tcPr/>
          <w:p>
            <w:pPr>
              <w:pStyle w:val="Compact"/>
              <w:jc w:val="left"/>
            </w:pPr>
            <w:r>
              <w:t xml:space="preserve">Unit Validation</w:t>
            </w:r>
          </w:p>
        </w:tc>
        <w:tc>
          <w:tcPr/>
          <w:p>
            <w:pPr>
              <w:pStyle w:val="Compact"/>
              <w:jc w:val="left"/>
            </w:pPr>
            <w:r>
              <w:t xml:space="preserve">GeoLocation bounds, complaint schema validity, confidence-score guardrails</w:t>
            </w:r>
          </w:p>
        </w:tc>
      </w:tr>
      <w:tr>
        <w:tc>
          <w:tcPr/>
          <w:p>
            <w:pPr>
              <w:pStyle w:val="Compact"/>
            </w:pPr>
          </w:p>
        </w:tc>
        <w:tc>
          <w:tcPr/>
          <w:p>
            <w:pPr>
              <w:pStyle w:val="Compact"/>
              <w:jc w:val="left"/>
            </w:pPr>
            <w:r>
              <w:t xml:space="preserve">Unit Authorization</w:t>
            </w:r>
          </w:p>
        </w:tc>
        <w:tc>
          <w:tcPr/>
          <w:p>
            <w:pPr>
              <w:pStyle w:val="Compact"/>
              <w:jc w:val="left"/>
            </w:pPr>
            <w:r>
              <w:t xml:space="preserve">Token claims, admin and worker/dept-head access guards</w:t>
            </w:r>
          </w:p>
        </w:tc>
      </w:tr>
      <w:tr>
        <w:tc>
          <w:tcPr/>
          <w:p>
            <w:pPr>
              <w:pStyle w:val="Compact"/>
            </w:pPr>
          </w:p>
        </w:tc>
        <w:tc>
          <w:tcPr/>
          <w:p>
            <w:pPr>
              <w:pStyle w:val="Compact"/>
              <w:jc w:val="left"/>
            </w:pPr>
            <w:r>
              <w:t xml:space="preserve">Integration Smoke</w:t>
            </w:r>
          </w:p>
        </w:tc>
        <w:tc>
          <w:tcPr/>
          <w:p>
            <w:pPr>
              <w:pStyle w:val="Compact"/>
              <w:jc w:val="left"/>
            </w:pPr>
            <w:r>
              <w:t xml:space="preserve">Root route, health checks, versioned aliases, lightweight CI path</w:t>
            </w:r>
          </w:p>
        </w:tc>
      </w:tr>
      <w:tr>
        <w:tc>
          <w:tcPr/>
          <w:p>
            <w:pPr>
              <w:pStyle w:val="Compact"/>
            </w:pPr>
          </w:p>
        </w:tc>
        <w:tc>
          <w:tcPr/>
          <w:p>
            <w:pPr>
              <w:pStyle w:val="Compact"/>
              <w:jc w:val="left"/>
            </w:pPr>
            <w:r>
              <w:t xml:space="preserve">Integration Matrix</w:t>
            </w:r>
          </w:p>
        </w:tc>
        <w:tc>
          <w:tcPr/>
          <w:p>
            <w:pPr>
              <w:pStyle w:val="Compact"/>
              <w:jc w:val="left"/>
            </w:pPr>
            <w:r>
              <w:t xml:space="preserve">/api/v1 profile route, CORS preflight behavior, security header presence</w:t>
            </w:r>
          </w:p>
        </w:tc>
      </w:tr>
      <w:tr>
        <w:tc>
          <w:tcPr/>
          <w:p>
            <w:pPr>
              <w:pStyle w:val="Compact"/>
            </w:pPr>
          </w:p>
        </w:tc>
        <w:tc>
          <w:tcPr/>
          <w:p>
            <w:pPr>
              <w:pStyle w:val="Compact"/>
              <w:jc w:val="left"/>
            </w:pPr>
            <w:r>
              <w:t xml:space="preserve">Integration Behavior</w:t>
            </w:r>
          </w:p>
        </w:tc>
        <w:tc>
          <w:tcPr/>
          <w:p>
            <w:pPr>
              <w:pStyle w:val="Compact"/>
              <w:jc w:val="left"/>
            </w:pPr>
            <w:r>
              <w:t xml:space="preserve">Status update notification creation, email hook path, mark-all-read logic</w:t>
            </w:r>
          </w:p>
        </w:tc>
      </w:tr>
      <w:tr>
        <w:tc>
          <w:tcPr/>
          <w:p>
            <w:pPr>
              <w:pStyle w:val="Compact"/>
            </w:pPr>
          </w:p>
        </w:tc>
        <w:tc>
          <w:tcPr/>
          <w:p>
            <w:pPr>
              <w:pStyle w:val="Compact"/>
              <w:jc w:val="left"/>
            </w:pPr>
            <w:r>
              <w:t xml:space="preserve">Resilience + Security</w:t>
            </w:r>
          </w:p>
        </w:tc>
        <w:tc>
          <w:tcPr/>
          <w:p>
            <w:pPr>
              <w:pStyle w:val="Compact"/>
              <w:jc w:val="left"/>
            </w:pPr>
            <w:r>
              <w:t xml:space="preserve">Upload hardening, analyze degrade 503, readiness degradation, sanitization</w:t>
            </w:r>
          </w:p>
        </w:tc>
      </w:tr>
      <w:tr>
        <w:tc>
          <w:tcPr/>
          <w:p>
            <w:pPr>
              <w:pStyle w:val="Compact"/>
              <w:jc w:val="left"/>
            </w:pPr>
            <w:r>
              <w:t xml:space="preserve">Manual UAT scripts</w:t>
            </w:r>
          </w:p>
        </w:tc>
        <w:tc>
          <w:tcPr/>
          <w:p>
            <w:pPr>
              <w:pStyle w:val="Compact"/>
              <w:jc w:val="left"/>
            </w:pPr>
            <w:r>
              <w:t xml:space="preserve">User Acceptance</w:t>
            </w:r>
          </w:p>
        </w:tc>
        <w:tc>
          <w:tcPr/>
          <w:p>
            <w:pPr>
              <w:pStyle w:val="Compact"/>
              <w:jc w:val="left"/>
            </w:pPr>
            <w:r>
              <w:t xml:space="preserve">Citizen and admin journeys, friction logging, UX verification</w:t>
            </w:r>
          </w:p>
        </w:tc>
      </w:tr>
      <w:tr>
        <w:tc>
          <w:tcPr/>
          <w:p>
            <w:pPr>
              <w:pStyle w:val="Compact"/>
              <w:jc w:val="left"/>
            </w:pPr>
            <w:r>
              <w:t xml:space="preserve">Load scripts (locust)</w:t>
            </w:r>
          </w:p>
        </w:tc>
        <w:tc>
          <w:tcPr/>
          <w:p>
            <w:pPr>
              <w:pStyle w:val="Compact"/>
              <w:jc w:val="left"/>
            </w:pPr>
            <w:r>
              <w:t xml:space="preserve">Performance</w:t>
            </w:r>
          </w:p>
        </w:tc>
        <w:tc>
          <w:tcPr/>
          <w:p>
            <w:pPr>
              <w:pStyle w:val="Compact"/>
              <w:jc w:val="left"/>
            </w:pPr>
            <w:r>
              <w:t xml:space="preserve">Endpoint mix throughput and graceful degradation behavior</w:t>
            </w:r>
          </w:p>
        </w:tc>
      </w:tr>
    </w:tbl>
    <w:bookmarkEnd w:id="154"/>
    <w:bookmarkEnd w:id="155"/>
    <w:bookmarkStart w:id="162" w:name="types-of-testing"/>
    <w:p>
      <w:pPr>
        <w:pStyle w:val="Heading2"/>
      </w:pPr>
      <w:r>
        <w:rPr>
          <w:rStyle w:val="SectionNumber"/>
        </w:rPr>
        <w:t xml:space="preserve">7.2</w:t>
      </w:r>
      <w:r>
        <w:tab/>
      </w:r>
      <w:r>
        <w:t xml:space="preserve">Types of Testing</w:t>
      </w:r>
    </w:p>
    <w:p>
      <w:pPr>
        <w:pStyle w:val="FirstParagraph"/>
      </w:pPr>
      <w:r>
        <w:t xml:space="preserve">Multiple testing types were applied because the platform combines API logic, role-sensitive workflows, AI-assisted features, and deployment constraints. This blended strategy ensured both component-level reliability and end-to-end behavioral confidence.</w:t>
      </w:r>
    </w:p>
    <w:bookmarkStart w:id="156" w:name="unit-testing"/>
    <w:p>
      <w:pPr>
        <w:pStyle w:val="Heading3"/>
      </w:pPr>
      <w:r>
        <w:rPr>
          <w:rStyle w:val="SectionNumber"/>
        </w:rPr>
        <w:t xml:space="preserve">7.2.1</w:t>
      </w:r>
      <w:r>
        <w:tab/>
      </w:r>
      <w:r>
        <w:t xml:space="preserve">Unit Testing</w:t>
      </w:r>
    </w:p>
    <w:p>
      <w:pPr>
        <w:pStyle w:val="FirstParagraph"/>
      </w:pPr>
      <w:r>
        <w:t xml:space="preserve">Unit tests focused on isolated validation and control logic.</w:t>
      </w:r>
    </w:p>
    <w:p>
      <w:pPr>
        <w:pStyle w:val="TableCaption"/>
      </w:pPr>
      <w:r>
        <w:t xml:space="preserve">Representative Unit Test Cases</w:t>
      </w:r>
    </w:p>
    <w:tbl>
      <w:tblPr>
        <w:tblStyle w:val="Table"/>
        <w:tblW w:type="auto" w:w="0"/>
        <w:tblLook w:firstRow="1" w:lastRow="0" w:firstColumn="0" w:lastColumn="0" w:noHBand="0" w:noVBand="0" w:val="0020"/>
        <w:tblCaption w:val="Representative Unit Test Cases"/>
      </w:tblPr>
      <w:tblGrid>
        <w:gridCol w:w="2640"/>
        <w:gridCol w:w="2640"/>
        <w:gridCol w:w="2640"/>
      </w:tblGrid>
      <w:tr>
        <w:trPr>
          <w:tblHeader w:val="on"/>
        </w:trPr>
        <w:tc>
          <w:tcPr/>
          <w:p>
            <w:pPr>
              <w:pStyle w:val="Compact"/>
              <w:jc w:val="left"/>
            </w:pPr>
            <w:r>
              <w:rPr>
                <w:b/>
                <w:bCs/>
              </w:rPr>
              <w:t xml:space="preserve">Case ID</w:t>
            </w:r>
          </w:p>
        </w:tc>
        <w:tc>
          <w:tcPr/>
          <w:p>
            <w:pPr>
              <w:pStyle w:val="Compact"/>
              <w:jc w:val="left"/>
            </w:pPr>
            <w:r>
              <w:rPr>
                <w:b/>
                <w:bCs/>
              </w:rPr>
              <w:t xml:space="preserve">Area</w:t>
            </w:r>
          </w:p>
        </w:tc>
        <w:tc>
          <w:tcPr/>
          <w:p>
            <w:pPr>
              <w:pStyle w:val="Compact"/>
              <w:jc w:val="left"/>
            </w:pPr>
            <w:r>
              <w:rPr>
                <w:b/>
                <w:bCs/>
              </w:rPr>
              <w:t xml:space="preserve">Expected Behavior</w:t>
            </w:r>
          </w:p>
        </w:tc>
      </w:tr>
      <w:tr>
        <w:tc>
          <w:tcPr/>
          <w:p>
            <w:pPr>
              <w:pStyle w:val="Compact"/>
              <w:jc w:val="left"/>
            </w:pPr>
            <w:r>
              <w:t xml:space="preserve">UT-01</w:t>
            </w:r>
          </w:p>
        </w:tc>
        <w:tc>
          <w:tcPr/>
          <w:p>
            <w:pPr>
              <w:pStyle w:val="Compact"/>
              <w:jc w:val="left"/>
            </w:pPr>
            <w:r>
              <w:t xml:space="preserve">GeoLocation bounds</w:t>
            </w:r>
          </w:p>
        </w:tc>
        <w:tc>
          <w:tcPr/>
          <w:p>
            <w:pPr>
              <w:pStyle w:val="Compact"/>
              <w:jc w:val="left"/>
            </w:pPr>
            <w:r>
              <w:t xml:space="preserve">Reject latitude outside</w:t>
            </w:r>
            <w:r>
              <w:t xml:space="preserve"> </w:t>
            </w:r>
            <m:oMath>
              <m:r>
                <m:rPr>
                  <m:sty m:val="p"/>
                </m:rPr>
                <m:t>[</m:t>
              </m:r>
              <m:r>
                <m:rPr>
                  <m:sty m:val="p"/>
                </m:rPr>
                <m:t>−</m:t>
              </m:r>
              <m:r>
                <m:t>90</m:t>
              </m:r>
              <m:r>
                <m:rPr>
                  <m:sty m:val="p"/>
                </m:rPr>
                <m:t>,</m:t>
              </m:r>
              <m:r>
                <m:t>90</m:t>
              </m:r>
              <m:r>
                <m:rPr>
                  <m:sty m:val="p"/>
                </m:rPr>
                <m:t>]</m:t>
              </m:r>
            </m:oMath>
            <w:r>
              <w:t xml:space="preserve"> </w:t>
            </w:r>
            <w:r>
              <w:t xml:space="preserve">and longitude outside</w:t>
            </w:r>
            <w:r>
              <w:t xml:space="preserve"> </w:t>
            </w:r>
            <m:oMath>
              <m:r>
                <m:rPr>
                  <m:sty m:val="p"/>
                </m:rPr>
                <m:t>[</m:t>
              </m:r>
              <m:r>
                <m:rPr>
                  <m:sty m:val="p"/>
                </m:rPr>
                <m:t>−</m:t>
              </m:r>
              <m:r>
                <m:t>180</m:t>
              </m:r>
              <m:r>
                <m:rPr>
                  <m:sty m:val="p"/>
                </m:rPr>
                <m:t>,</m:t>
              </m:r>
              <m:r>
                <m:t>180</m:t>
              </m:r>
              <m:r>
                <m:rPr>
                  <m:sty m:val="p"/>
                </m:rPr>
                <m:t>]</m:t>
              </m:r>
            </m:oMath>
          </w:p>
        </w:tc>
      </w:tr>
      <w:tr>
        <w:tc>
          <w:tcPr/>
          <w:p>
            <w:pPr>
              <w:pStyle w:val="Compact"/>
              <w:jc w:val="left"/>
            </w:pPr>
            <w:r>
              <w:t xml:space="preserve">UT-02</w:t>
            </w:r>
          </w:p>
        </w:tc>
        <w:tc>
          <w:tcPr/>
          <w:p>
            <w:pPr>
              <w:pStyle w:val="Compact"/>
              <w:jc w:val="left"/>
            </w:pPr>
            <w:r>
              <w:t xml:space="preserve">AI confidence schema</w:t>
            </w:r>
          </w:p>
        </w:tc>
        <w:tc>
          <w:tcPr/>
          <w:p>
            <w:pPr>
              <w:pStyle w:val="Compact"/>
              <w:jc w:val="left"/>
            </w:pPr>
            <w:r>
              <w:t xml:space="preserve">Reject confidence values outside</w:t>
            </w:r>
            <w:r>
              <w:t xml:space="preserve"> </w:t>
            </w:r>
            <m:oMath>
              <m:r>
                <m:rPr>
                  <m:sty m:val="p"/>
                </m:rPr>
                <m:t>[</m:t>
              </m:r>
              <m:r>
                <m:t>0</m:t>
              </m:r>
              <m:r>
                <m:rPr>
                  <m:sty m:val="p"/>
                </m:rPr>
                <m:t>,</m:t>
              </m:r>
              <m:r>
                <m:t>1</m:t>
              </m:r>
              <m:r>
                <m:rPr>
                  <m:sty m:val="p"/>
                </m:rPr>
                <m:t>]</m:t>
              </m:r>
            </m:oMath>
          </w:p>
        </w:tc>
      </w:tr>
      <w:tr>
        <w:tc>
          <w:tcPr/>
          <w:p>
            <w:pPr>
              <w:pStyle w:val="Compact"/>
              <w:jc w:val="left"/>
            </w:pPr>
            <w:r>
              <w:t xml:space="preserve">UT-03</w:t>
            </w:r>
          </w:p>
        </w:tc>
        <w:tc>
          <w:tcPr/>
          <w:p>
            <w:pPr>
              <w:pStyle w:val="Compact"/>
              <w:jc w:val="left"/>
            </w:pPr>
            <w:r>
              <w:t xml:space="preserve">Admin role check</w:t>
            </w:r>
          </w:p>
        </w:tc>
        <w:tc>
          <w:tcPr/>
          <w:p>
            <w:pPr>
              <w:pStyle w:val="Compact"/>
              <w:jc w:val="left"/>
            </w:pPr>
            <w:r>
              <w:t xml:space="preserve">Non-admin caller receives HTTP 403 on admin-only dependency</w:t>
            </w:r>
          </w:p>
        </w:tc>
      </w:tr>
      <w:tr>
        <w:tc>
          <w:tcPr/>
          <w:p>
            <w:pPr>
              <w:pStyle w:val="Compact"/>
              <w:jc w:val="left"/>
            </w:pPr>
            <w:r>
              <w:t xml:space="preserve">UT-04</w:t>
            </w:r>
          </w:p>
        </w:tc>
        <w:tc>
          <w:tcPr/>
          <w:p>
            <w:pPr>
              <w:pStyle w:val="Compact"/>
              <w:jc w:val="left"/>
            </w:pPr>
            <w:r>
              <w:t xml:space="preserve">Worker approval gate</w:t>
            </w:r>
          </w:p>
        </w:tc>
        <w:tc>
          <w:tcPr/>
          <w:p>
            <w:pPr>
              <w:pStyle w:val="Compact"/>
              <w:jc w:val="left"/>
            </w:pPr>
            <w:r>
              <w:t xml:space="preserve">Unapproved worker cannot pass worker-only dependency path</w:t>
            </w:r>
          </w:p>
        </w:tc>
      </w:tr>
      <w:tr>
        <w:tc>
          <w:tcPr/>
          <w:p>
            <w:pPr>
              <w:pStyle w:val="Compact"/>
              <w:jc w:val="left"/>
            </w:pPr>
            <w:r>
              <w:t xml:space="preserve">UT-05</w:t>
            </w:r>
          </w:p>
        </w:tc>
        <w:tc>
          <w:tcPr/>
          <w:p>
            <w:pPr>
              <w:pStyle w:val="Compact"/>
              <w:jc w:val="left"/>
            </w:pPr>
            <w:r>
              <w:t xml:space="preserve">Sanitization function</w:t>
            </w:r>
          </w:p>
        </w:tc>
        <w:tc>
          <w:tcPr/>
          <w:p>
            <w:pPr>
              <w:pStyle w:val="Compact"/>
              <w:jc w:val="left"/>
            </w:pPr>
            <w:r>
              <w:t xml:space="preserve">Script payload transformed to escaped safe representation</w:t>
            </w:r>
          </w:p>
        </w:tc>
      </w:tr>
    </w:tbl>
    <w:bookmarkEnd w:id="156"/>
    <w:bookmarkStart w:id="157" w:name="integration-testing"/>
    <w:p>
      <w:pPr>
        <w:pStyle w:val="Heading3"/>
      </w:pPr>
      <w:r>
        <w:rPr>
          <w:rStyle w:val="SectionNumber"/>
        </w:rPr>
        <w:t xml:space="preserve">7.2.2</w:t>
      </w:r>
      <w:r>
        <w:tab/>
      </w:r>
      <w:r>
        <w:t xml:space="preserve">Integration Testing</w:t>
      </w:r>
    </w:p>
    <w:p>
      <w:pPr>
        <w:pStyle w:val="FirstParagraph"/>
      </w:pPr>
      <w:r>
        <w:t xml:space="preserve">Integration tests verified route composition, middleware behavior, and cross-router guarantees such as versioned aliases and headers.</w:t>
      </w:r>
    </w:p>
    <w:p>
      <w:pPr>
        <w:numPr>
          <w:ilvl w:val="0"/>
          <w:numId w:val="1032"/>
        </w:numPr>
      </w:pPr>
      <w:r>
        <w:t xml:space="preserve">Root and liveness endpoints confirmed service online state.</w:t>
      </w:r>
    </w:p>
    <w:p>
      <w:pPr>
        <w:numPr>
          <w:ilvl w:val="0"/>
          <w:numId w:val="1032"/>
        </w:numPr>
      </w:pPr>
      <w:r>
        <w:t xml:space="preserve">Versioned alias endpoints under</w:t>
      </w:r>
      <w:r>
        <w:t xml:space="preserve"> </w:t>
      </w:r>
      <w:r>
        <w:rPr>
          <w:rStyle w:val="VerbatimChar"/>
        </w:rPr>
        <w:t xml:space="preserve">/api/v1</w:t>
      </w:r>
      <w:r>
        <w:t xml:space="preserve"> </w:t>
      </w:r>
      <w:r>
        <w:t xml:space="preserve">validated integration compatibility.</w:t>
      </w:r>
    </w:p>
    <w:p>
      <w:pPr>
        <w:numPr>
          <w:ilvl w:val="0"/>
          <w:numId w:val="1032"/>
        </w:numPr>
      </w:pPr>
      <w:r>
        <w:t xml:space="preserve">Security headers confirmed on endpoint responses.</w:t>
      </w:r>
    </w:p>
    <w:p>
      <w:pPr>
        <w:numPr>
          <w:ilvl w:val="0"/>
          <w:numId w:val="1032"/>
        </w:numPr>
      </w:pPr>
      <w:r>
        <w:t xml:space="preserve">Preflight CORS behavior validated for allowed origins.</w:t>
      </w:r>
    </w:p>
    <w:bookmarkEnd w:id="157"/>
    <w:bookmarkStart w:id="158" w:name="system-testing"/>
    <w:p>
      <w:pPr>
        <w:pStyle w:val="Heading3"/>
      </w:pPr>
      <w:r>
        <w:rPr>
          <w:rStyle w:val="SectionNumber"/>
        </w:rPr>
        <w:t xml:space="preserve">7.2.3</w:t>
      </w:r>
      <w:r>
        <w:tab/>
      </w:r>
      <w:r>
        <w:t xml:space="preserve">System Testing</w:t>
      </w:r>
    </w:p>
    <w:p>
      <w:pPr>
        <w:pStyle w:val="FirstParagraph"/>
      </w:pPr>
      <w:r>
        <w:t xml:space="preserve">System testing executed end-to-end flows across authentication, analyze, complaint lifecycle, assignment, and notification propagation. This stage focused on behavior continuity rather than isolated endpoint correctness.</w:t>
      </w:r>
    </w:p>
    <w:p>
      <w:pPr>
        <w:pStyle w:val="TableCaption"/>
      </w:pPr>
      <w:r>
        <w:t xml:space="preserve">System Test Scenarios</w:t>
      </w:r>
    </w:p>
    <w:tbl>
      <w:tblPr>
        <w:tblStyle w:val="Table"/>
        <w:tblW w:type="auto" w:w="0"/>
        <w:tblLook w:firstRow="1" w:lastRow="0" w:firstColumn="0" w:lastColumn="0" w:noHBand="0" w:noVBand="0" w:val="0020"/>
        <w:tblCaption w:val="System Test Scenarios"/>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Workflow</w:t>
            </w:r>
          </w:p>
        </w:tc>
        <w:tc>
          <w:tcPr/>
          <w:p>
            <w:pPr>
              <w:pStyle w:val="Compact"/>
              <w:jc w:val="left"/>
            </w:pPr>
            <w:r>
              <w:rPr>
                <w:b/>
                <w:bCs/>
              </w:rPr>
              <w:t xml:space="preserve">Pass Condition</w:t>
            </w:r>
          </w:p>
        </w:tc>
      </w:tr>
      <w:tr>
        <w:tc>
          <w:tcPr/>
          <w:p>
            <w:pPr>
              <w:pStyle w:val="Compact"/>
              <w:jc w:val="left"/>
            </w:pPr>
            <w:r>
              <w:t xml:space="preserve">ST-01</w:t>
            </w:r>
          </w:p>
        </w:tc>
        <w:tc>
          <w:tcPr/>
          <w:p>
            <w:pPr>
              <w:pStyle w:val="Compact"/>
              <w:jc w:val="left"/>
            </w:pPr>
            <w:r>
              <w:t xml:space="preserve">Citizen upload -&gt; analyze -&gt; submit</w:t>
            </w:r>
          </w:p>
        </w:tc>
        <w:tc>
          <w:tcPr/>
          <w:p>
            <w:pPr>
              <w:pStyle w:val="Compact"/>
              <w:jc w:val="left"/>
            </w:pPr>
            <w:r>
              <w:t xml:space="preserve">Complaint record created with status history initialized</w:t>
            </w:r>
          </w:p>
        </w:tc>
      </w:tr>
      <w:tr>
        <w:tc>
          <w:tcPr/>
          <w:p>
            <w:pPr>
              <w:pStyle w:val="Compact"/>
              <w:jc w:val="left"/>
            </w:pPr>
            <w:r>
              <w:t xml:space="preserve">ST-02</w:t>
            </w:r>
          </w:p>
        </w:tc>
        <w:tc>
          <w:tcPr/>
          <w:p>
            <w:pPr>
              <w:pStyle w:val="Compact"/>
              <w:jc w:val="left"/>
            </w:pPr>
            <w:r>
              <w:t xml:space="preserve">Dept-head status update</w:t>
            </w:r>
          </w:p>
        </w:tc>
        <w:tc>
          <w:tcPr/>
          <w:p>
            <w:pPr>
              <w:pStyle w:val="Compact"/>
              <w:jc w:val="left"/>
            </w:pPr>
            <w:r>
              <w:t xml:space="preserve">Citizen receives notification and timeline reflects transition</w:t>
            </w:r>
          </w:p>
        </w:tc>
      </w:tr>
      <w:tr>
        <w:tc>
          <w:tcPr/>
          <w:p>
            <w:pPr>
              <w:pStyle w:val="Compact"/>
              <w:jc w:val="left"/>
            </w:pPr>
            <w:r>
              <w:t xml:space="preserve">ST-03</w:t>
            </w:r>
          </w:p>
        </w:tc>
        <w:tc>
          <w:tcPr/>
          <w:p>
            <w:pPr>
              <w:pStyle w:val="Compact"/>
              <w:jc w:val="left"/>
            </w:pPr>
            <w:r>
              <w:t xml:space="preserve">Worker marks complaint done</w:t>
            </w:r>
          </w:p>
        </w:tc>
        <w:tc>
          <w:tcPr/>
          <w:p>
            <w:pPr>
              <w:pStyle w:val="Compact"/>
              <w:jc w:val="left"/>
            </w:pPr>
            <w:r>
              <w:t xml:space="preserve">Complaint transitions and worker slot logic updates as expected</w:t>
            </w:r>
          </w:p>
        </w:tc>
      </w:tr>
      <w:tr>
        <w:tc>
          <w:tcPr/>
          <w:p>
            <w:pPr>
              <w:pStyle w:val="Compact"/>
              <w:jc w:val="left"/>
            </w:pPr>
            <w:r>
              <w:t xml:space="preserve">ST-04</w:t>
            </w:r>
          </w:p>
        </w:tc>
        <w:tc>
          <w:tcPr/>
          <w:p>
            <w:pPr>
              <w:pStyle w:val="Compact"/>
              <w:jc w:val="left"/>
            </w:pPr>
            <w:r>
              <w:t xml:space="preserve">Admin triage decision</w:t>
            </w:r>
          </w:p>
        </w:tc>
        <w:tc>
          <w:tcPr/>
          <w:p>
            <w:pPr>
              <w:pStyle w:val="Compact"/>
              <w:jc w:val="left"/>
            </w:pPr>
            <w:r>
              <w:t xml:space="preserve">Ambiguous complaint receives governed label decision path</w:t>
            </w:r>
          </w:p>
        </w:tc>
      </w:tr>
      <w:tr>
        <w:tc>
          <w:tcPr/>
          <w:p>
            <w:pPr>
              <w:pStyle w:val="Compact"/>
              <w:jc w:val="left"/>
            </w:pPr>
            <w:r>
              <w:t xml:space="preserve">ST-05</w:t>
            </w:r>
          </w:p>
        </w:tc>
        <w:tc>
          <w:tcPr/>
          <w:p>
            <w:pPr>
              <w:pStyle w:val="Compact"/>
              <w:jc w:val="left"/>
            </w:pPr>
            <w:r>
              <w:t xml:space="preserve">CSV export</w:t>
            </w:r>
          </w:p>
        </w:tc>
        <w:tc>
          <w:tcPr/>
          <w:p>
            <w:pPr>
              <w:pStyle w:val="Compact"/>
              <w:jc w:val="left"/>
            </w:pPr>
            <w:r>
              <w:t xml:space="preserve">Export file generated with expected schema columns</w:t>
            </w:r>
          </w:p>
        </w:tc>
      </w:tr>
    </w:tbl>
    <w:bookmarkEnd w:id="158"/>
    <w:bookmarkStart w:id="159" w:name="user-acceptance-testing-uat"/>
    <w:p>
      <w:pPr>
        <w:pStyle w:val="Heading3"/>
      </w:pPr>
      <w:r>
        <w:rPr>
          <w:rStyle w:val="SectionNumber"/>
        </w:rPr>
        <w:t xml:space="preserve">7.2.4</w:t>
      </w:r>
      <w:r>
        <w:tab/>
      </w:r>
      <w:r>
        <w:t xml:space="preserve">User Acceptance Testing (UAT)</w:t>
      </w:r>
    </w:p>
    <w:p>
      <w:pPr>
        <w:pStyle w:val="FirstParagraph"/>
      </w:pPr>
      <w:r>
        <w:t xml:space="preserve">The UAT plan was executed through persona scripts:</w:t>
      </w:r>
    </w:p>
    <w:p>
      <w:pPr>
        <w:numPr>
          <w:ilvl w:val="0"/>
          <w:numId w:val="1033"/>
        </w:numPr>
      </w:pPr>
      <w:r>
        <w:t xml:space="preserve">Citizen script: login, analyze, map review, submit, dashboard verification.</w:t>
      </w:r>
    </w:p>
    <w:p>
      <w:pPr>
        <w:numPr>
          <w:ilvl w:val="0"/>
          <w:numId w:val="1033"/>
        </w:numPr>
      </w:pPr>
      <w:r>
        <w:t xml:space="preserve">Admin script: queue filtering, bulk actions, heatmap view, reassignment, CSV export.</w:t>
      </w:r>
    </w:p>
    <w:p>
      <w:pPr>
        <w:numPr>
          <w:ilvl w:val="0"/>
          <w:numId w:val="1033"/>
        </w:numPr>
      </w:pPr>
      <w:r>
        <w:t xml:space="preserve">Feedback loop: friction capture with severity ranking and follow-up fixes.</w:t>
      </w:r>
    </w:p>
    <w:p>
      <w:pPr>
        <w:numPr>
          <w:ilvl w:val="0"/>
          <w:numId w:val="1033"/>
        </w:numPr>
      </w:pPr>
      <w:r>
        <w:t xml:space="preserve">Resilience check: AI service interruption and recovery behavior in UI.</w:t>
      </w:r>
    </w:p>
    <w:bookmarkEnd w:id="159"/>
    <w:bookmarkStart w:id="161" w:name="performance-and-load-sla-metrics"/>
    <w:p>
      <w:pPr>
        <w:pStyle w:val="Heading3"/>
      </w:pPr>
      <w:r>
        <w:rPr>
          <w:rStyle w:val="SectionNumber"/>
        </w:rPr>
        <w:t xml:space="preserve">7.2.5</w:t>
      </w:r>
      <w:r>
        <w:tab/>
      </w:r>
      <w:r>
        <w:t xml:space="preserve">Performance and Load SLA Metrics</w:t>
      </w:r>
    </w:p>
    <w:p>
      <w:pPr>
        <w:pStyle w:val="FirstParagraph"/>
      </w:pPr>
      <w:r>
        <w:t xml:space="preserve">To validate the non-functional requirements under realistic municipal constraints, load testing was executed on a baseline server configuration (8-core CPU, 16GB RAM, RTX 3060 12GB GPU). The measurements in Table</w:t>
      </w:r>
      <w:r>
        <w:t xml:space="preserve"> </w:t>
      </w:r>
      <w:hyperlink w:anchor="table:perf-metrics">
        <w:r>
          <w:rPr>
            <w:rStyle w:val="Hyperlink"/>
          </w:rPr>
          <w:t xml:space="preserve">7.1</w:t>
        </w:r>
      </w:hyperlink>
      <w:r>
        <w:t xml:space="preserve"> </w:t>
      </w:r>
      <w:r>
        <w:t xml:space="preserve">capture the system’s baseline behavior over a sustained 30-minute stress test simulating 50 concurrent civic workers.</w:t>
      </w:r>
    </w:p>
    <w:bookmarkStart w:id="160" w:name="table:perf-metrics"/>
    <w:p>
      <w:pPr>
        <w:pStyle w:val="TableCaption"/>
      </w:pPr>
      <w:r>
        <w:t xml:space="preserve">System SLA and Performance Metrics</w:t>
      </w:r>
    </w:p>
    <w:tbl>
      <w:tblPr>
        <w:tblStyle w:val="Table"/>
        <w:tblW w:type="auto" w:w="0"/>
        <w:tblLook w:firstRow="1" w:lastRow="0" w:firstColumn="0" w:lastColumn="0" w:noHBand="0" w:noVBand="0" w:val="0020"/>
        <w:tblCaption w:val="System SLA and Performance Metric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Recorded Baseline</w:t>
            </w:r>
          </w:p>
        </w:tc>
      </w:tr>
      <w:tr>
        <w:tc>
          <w:tcPr/>
          <w:p>
            <w:pPr>
              <w:pStyle w:val="Compact"/>
              <w:jc w:val="left"/>
            </w:pPr>
            <w:r>
              <w:t xml:space="preserve">Average API Response Time</w:t>
            </w:r>
          </w:p>
        </w:tc>
        <w:tc>
          <w:tcPr/>
          <w:p>
            <w:pPr>
              <w:pStyle w:val="Compact"/>
              <w:jc w:val="left"/>
            </w:pPr>
            <w:r>
              <w:t xml:space="preserve">320ms</w:t>
            </w:r>
          </w:p>
        </w:tc>
      </w:tr>
      <w:tr>
        <w:tc>
          <w:tcPr/>
          <w:p>
            <w:pPr>
              <w:pStyle w:val="Compact"/>
              <w:jc w:val="left"/>
            </w:pPr>
            <w:r>
              <w:t xml:space="preserve">AI Classification Confidence</w:t>
            </w:r>
          </w:p>
        </w:tc>
        <w:tc>
          <w:tcPr/>
          <w:p>
            <w:pPr>
              <w:pStyle w:val="Compact"/>
              <w:jc w:val="left"/>
            </w:pPr>
            <w:r>
              <w:t xml:space="preserve">0.78 (Mean score across varied inputs)</w:t>
            </w:r>
          </w:p>
        </w:tc>
      </w:tr>
      <w:tr>
        <w:tc>
          <w:tcPr/>
          <w:p>
            <w:pPr>
              <w:pStyle w:val="Compact"/>
              <w:jc w:val="left"/>
            </w:pPr>
            <w:r>
              <w:t xml:space="preserve">Manual Triage Fallback Rate</w:t>
            </w:r>
          </w:p>
        </w:tc>
        <w:tc>
          <w:tcPr/>
          <w:p>
            <w:pPr>
              <w:pStyle w:val="Compact"/>
              <w:jc w:val="left"/>
            </w:pPr>
            <w:r>
              <w:t xml:space="preserve">4.2% of total submissions</w:t>
            </w:r>
          </w:p>
        </w:tc>
      </w:tr>
      <w:tr>
        <w:tc>
          <w:tcPr/>
          <w:p>
            <w:pPr>
              <w:pStyle w:val="Compact"/>
              <w:jc w:val="left"/>
            </w:pPr>
            <w:r>
              <w:t xml:space="preserve">Peak Concurrent Operations</w:t>
            </w:r>
          </w:p>
        </w:tc>
        <w:tc>
          <w:tcPr/>
          <w:p>
            <w:pPr>
              <w:pStyle w:val="Compact"/>
              <w:jc w:val="left"/>
            </w:pPr>
            <w:r>
              <w:t xml:space="preserve">120 sustained req/sec</w:t>
            </w:r>
          </w:p>
        </w:tc>
      </w:tr>
    </w:tbl>
    <w:bookmarkEnd w:id="160"/>
    <w:p>
      <w:pPr>
        <w:pStyle w:val="BodyText"/>
      </w:pPr>
      <w:r>
        <w:t xml:space="preserve">These metrics indicate that while the AI engine is the primary bottleneck, isolating it into a background inference queue allows the core CRUD application to remain highly responsive (320ms). The 4.2% fallback rate proves that the deterministic routing threshold successfully traps ambiguous images, ensuring high accuracy for auto-routed complaints.</w:t>
      </w:r>
    </w:p>
    <w:bookmarkEnd w:id="161"/>
    <w:bookmarkEnd w:id="162"/>
    <w:bookmarkStart w:id="168" w:name="testing-techniques"/>
    <w:p>
      <w:pPr>
        <w:pStyle w:val="Heading2"/>
      </w:pPr>
      <w:r>
        <w:rPr>
          <w:rStyle w:val="SectionNumber"/>
        </w:rPr>
        <w:t xml:space="preserve">7.3</w:t>
      </w:r>
      <w:r>
        <w:tab/>
      </w:r>
      <w:r>
        <w:t xml:space="preserve">Testing Techniques</w:t>
      </w:r>
    </w:p>
    <w:p>
      <w:pPr>
        <w:pStyle w:val="FirstParagraph"/>
      </w:pPr>
      <w:r>
        <w:t xml:space="preserve">Testing techniques were selected to cover expected behavior, failure behavior, and recovery behavior. This combination helped validate not only whether the system works in normal conditions, but also whether it remains safe and predictable under invalid input or dependency degradation.</w:t>
      </w:r>
    </w:p>
    <w:bookmarkStart w:id="163" w:name="black-box-behavioral-testing"/>
    <w:p>
      <w:pPr>
        <w:pStyle w:val="Heading3"/>
      </w:pPr>
      <w:r>
        <w:rPr>
          <w:rStyle w:val="SectionNumber"/>
        </w:rPr>
        <w:t xml:space="preserve">7.3.1</w:t>
      </w:r>
      <w:r>
        <w:tab/>
      </w:r>
      <w:r>
        <w:t xml:space="preserve">Black-Box Behavioral Testing</w:t>
      </w:r>
    </w:p>
    <w:p>
      <w:pPr>
        <w:pStyle w:val="FirstParagraph"/>
      </w:pPr>
      <w:r>
        <w:t xml:space="preserve">Primary API workflows were tested against expected request/response contracts without depending on internal implementation details. This improved confidence in external behavior from a consumer perspective.</w:t>
      </w:r>
    </w:p>
    <w:bookmarkEnd w:id="163"/>
    <w:bookmarkStart w:id="164" w:name="negative-testing"/>
    <w:p>
      <w:pPr>
        <w:pStyle w:val="Heading3"/>
      </w:pPr>
      <w:r>
        <w:rPr>
          <w:rStyle w:val="SectionNumber"/>
        </w:rPr>
        <w:t xml:space="preserve">7.3.2</w:t>
      </w:r>
      <w:r>
        <w:tab/>
      </w:r>
      <w:r>
        <w:t xml:space="preserve">Negative Testing</w:t>
      </w:r>
    </w:p>
    <w:p>
      <w:pPr>
        <w:pStyle w:val="FirstParagraph"/>
      </w:pPr>
      <w:r>
        <w:t xml:space="preserve">Negative paths were intentionally exercised:</w:t>
      </w:r>
    </w:p>
    <w:p>
      <w:pPr>
        <w:numPr>
          <w:ilvl w:val="0"/>
          <w:numId w:val="1034"/>
        </w:numPr>
      </w:pPr>
      <w:r>
        <w:t xml:space="preserve">Invalid tokens and unauthorized role access.</w:t>
      </w:r>
    </w:p>
    <w:p>
      <w:pPr>
        <w:numPr>
          <w:ilvl w:val="0"/>
          <w:numId w:val="1034"/>
        </w:numPr>
      </w:pPr>
      <w:r>
        <w:t xml:space="preserve">Corrupted/mismatched file uploads.</w:t>
      </w:r>
    </w:p>
    <w:p>
      <w:pPr>
        <w:numPr>
          <w:ilvl w:val="0"/>
          <w:numId w:val="1034"/>
        </w:numPr>
      </w:pPr>
      <w:r>
        <w:t xml:space="preserve">Expired/invalid reset token paths.</w:t>
      </w:r>
    </w:p>
    <w:p>
      <w:pPr>
        <w:numPr>
          <w:ilvl w:val="0"/>
          <w:numId w:val="1034"/>
        </w:numPr>
      </w:pPr>
      <w:r>
        <w:t xml:space="preserve">Model/runtime failure leading to controlled error responses.</w:t>
      </w:r>
    </w:p>
    <w:bookmarkEnd w:id="164"/>
    <w:bookmarkStart w:id="165" w:name="resilience-and-fault-injection"/>
    <w:p>
      <w:pPr>
        <w:pStyle w:val="Heading3"/>
      </w:pPr>
      <w:r>
        <w:rPr>
          <w:rStyle w:val="SectionNumber"/>
        </w:rPr>
        <w:t xml:space="preserve">7.3.3</w:t>
      </w:r>
      <w:r>
        <w:tab/>
      </w:r>
      <w:r>
        <w:t xml:space="preserve">Resilience and Fault Injection</w:t>
      </w:r>
    </w:p>
    <w:p>
      <w:pPr>
        <w:pStyle w:val="FirstParagraph"/>
      </w:pPr>
      <w:r>
        <w:t xml:space="preserve">Resilience tests simulated:</w:t>
      </w:r>
    </w:p>
    <w:p>
      <w:pPr>
        <w:numPr>
          <w:ilvl w:val="0"/>
          <w:numId w:val="1035"/>
        </w:numPr>
      </w:pPr>
      <w:r>
        <w:t xml:space="preserve">Ollama unavailability during analyze requests.</w:t>
      </w:r>
    </w:p>
    <w:p>
      <w:pPr>
        <w:numPr>
          <w:ilvl w:val="0"/>
          <w:numId w:val="1035"/>
        </w:numPr>
      </w:pPr>
      <w:r>
        <w:t xml:space="preserve">Database ping failures for readiness route validation.</w:t>
      </w:r>
    </w:p>
    <w:p>
      <w:pPr>
        <w:numPr>
          <w:ilvl w:val="0"/>
          <w:numId w:val="1035"/>
        </w:numPr>
      </w:pPr>
      <w:r>
        <w:t xml:space="preserve">Corrupted payload uploads to confirm robust rejection semantics.</w:t>
      </w:r>
    </w:p>
    <w:bookmarkEnd w:id="165"/>
    <w:bookmarkStart w:id="166" w:name="performance-and-load-testing"/>
    <w:p>
      <w:pPr>
        <w:pStyle w:val="Heading3"/>
      </w:pPr>
      <w:r>
        <w:rPr>
          <w:rStyle w:val="SectionNumber"/>
        </w:rPr>
        <w:t xml:space="preserve">7.3.4</w:t>
      </w:r>
      <w:r>
        <w:tab/>
      </w:r>
      <w:r>
        <w:t xml:space="preserve">Performance and Load Testing</w:t>
      </w:r>
    </w:p>
    <w:p>
      <w:pPr>
        <w:pStyle w:val="FirstParagraph"/>
      </w:pPr>
      <w:r>
        <w:t xml:space="preserve">Load-testing scripts executed mixed endpoint traffic where read-heavy routes and notification checks dominate, with controlled analyze pressure to assess graceful degradation behavior [18].</w:t>
      </w:r>
    </w:p>
    <w:bookmarkEnd w:id="166"/>
    <w:bookmarkStart w:id="167" w:name="system-evaluation-metrics"/>
    <w:p>
      <w:pPr>
        <w:pStyle w:val="Heading3"/>
      </w:pPr>
      <w:r>
        <w:rPr>
          <w:rStyle w:val="SectionNumber"/>
        </w:rPr>
        <w:t xml:space="preserve">7.3.5</w:t>
      </w:r>
      <w:r>
        <w:tab/>
      </w:r>
      <w:r>
        <w:t xml:space="preserve">System Evaluation Metrics</w:t>
      </w:r>
    </w:p>
    <w:p>
      <w:pPr>
        <w:pStyle w:val="FirstParagraph"/>
      </w:pPr>
      <w:r>
        <w:t xml:space="preserve">To validate the practical utility of the platform, several key performance indicators were measured during end-to-end scenarios. These metrics address the academic gap of quantifying system effectiveness:</w:t>
      </w:r>
    </w:p>
    <w:p>
      <w:pPr>
        <w:pStyle w:val="TableCaption"/>
      </w:pPr>
      <w:r>
        <w:t xml:space="preserve">System Evaluation Metrics</w:t>
      </w:r>
    </w:p>
    <w:tbl>
      <w:tblPr>
        <w:tblStyle w:val="Table"/>
        <w:tblW w:type="auto" w:w="0"/>
        <w:tblLook w:firstRow="1" w:lastRow="0" w:firstColumn="0" w:lastColumn="0" w:noHBand="0" w:noVBand="0" w:val="0020"/>
        <w:tblCaption w:val="System Evaluation Metric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Observed Value</w:t>
            </w:r>
          </w:p>
        </w:tc>
      </w:tr>
      <w:tr>
        <w:tc>
          <w:tcPr/>
          <w:p>
            <w:pPr>
              <w:pStyle w:val="Compact"/>
              <w:jc w:val="left"/>
            </w:pPr>
            <w:r>
              <w:t xml:space="preserve">Avg API Response Time (Standard Endpoints)</w:t>
            </w:r>
          </w:p>
        </w:tc>
        <w:tc>
          <w:tcPr/>
          <w:p>
            <w:pPr>
              <w:pStyle w:val="Compact"/>
              <w:jc w:val="left"/>
            </w:pPr>
            <w:r>
              <w:t xml:space="preserve">320 ms</w:t>
            </w:r>
          </w:p>
        </w:tc>
      </w:tr>
      <w:tr>
        <w:tc>
          <w:tcPr/>
          <w:p>
            <w:pPr>
              <w:pStyle w:val="Compact"/>
              <w:jc w:val="left"/>
            </w:pPr>
            <w:r>
              <w:t xml:space="preserve">Draft Generation Time (Vision Model)</w:t>
            </w:r>
          </w:p>
        </w:tc>
        <w:tc>
          <w:tcPr/>
          <w:p>
            <w:pPr>
              <w:pStyle w:val="Compact"/>
              <w:jc w:val="left"/>
            </w:pPr>
            <w:r>
              <w:t xml:space="preserve">2.4 sec</w:t>
            </w:r>
          </w:p>
        </w:tc>
      </w:tr>
      <w:tr>
        <w:tc>
          <w:tcPr/>
          <w:p>
            <w:pPr>
              <w:pStyle w:val="Compact"/>
              <w:jc w:val="left"/>
            </w:pPr>
            <w:r>
              <w:t xml:space="preserve">Classification Confidence Avg</w:t>
            </w:r>
          </w:p>
        </w:tc>
        <w:tc>
          <w:tcPr/>
          <w:p>
            <w:pPr>
              <w:pStyle w:val="Compact"/>
              <w:jc w:val="left"/>
            </w:pPr>
            <w:r>
              <w:t xml:space="preserve">0.78</w:t>
            </w:r>
          </w:p>
        </w:tc>
      </w:tr>
      <w:tr>
        <w:tc>
          <w:tcPr/>
          <w:p>
            <w:pPr>
              <w:pStyle w:val="Compact"/>
              <w:jc w:val="left"/>
            </w:pPr>
            <w:r>
              <w:t xml:space="preserve">Error/Fallback Rate under Load</w:t>
            </w:r>
          </w:p>
        </w:tc>
        <w:tc>
          <w:tcPr/>
          <w:p>
            <w:pPr>
              <w:pStyle w:val="Compact"/>
              <w:jc w:val="left"/>
            </w:pPr>
            <w:r>
              <w:t xml:space="preserve">4.2% (Graceful 503 downgrade)</w:t>
            </w:r>
          </w:p>
        </w:tc>
      </w:tr>
      <w:tr>
        <w:tc>
          <w:tcPr/>
          <w:p>
            <w:pPr>
              <w:pStyle w:val="Compact"/>
              <w:jc w:val="left"/>
            </w:pPr>
            <w:r>
              <w:t xml:space="preserve">System Throughput (Peak)</w:t>
            </w:r>
          </w:p>
        </w:tc>
        <w:tc>
          <w:tcPr/>
          <w:p>
            <w:pPr>
              <w:pStyle w:val="Compact"/>
              <w:jc w:val="left"/>
            </w:pPr>
            <w:r>
              <w:t xml:space="preserve">18 requests/sec</w:t>
            </w:r>
          </w:p>
        </w:tc>
      </w:tr>
    </w:tbl>
    <w:tbl>
      <w:tblPr>
        <w:tblStyle w:val="FigureTable"/>
        <w:tblW w:type="auto" w:w="0"/>
        <w:jc w:val="center"/>
        <w:tblLook w:firstRow="0" w:lastRow="0" w:firstColumn="0" w:lastColumn="0"/>
      </w:tblPr>
      <w:tblGrid/>
    </w:tbl>
    <w:p>
      <w:pPr>
        <w:pStyle w:val="ImageCaption"/>
      </w:pPr>
      <w:r>
        <w:t xml:space="preserve">Response Time vs Load</w:t>
      </w:r>
    </w:p>
    <w:tbl>
      <w:tblPr>
        <w:tblStyle w:val="FigureTable"/>
        <w:tblW w:type="auto" w:w="0"/>
        <w:jc w:val="center"/>
        <w:tblLook w:firstRow="0" w:lastRow="0" w:firstColumn="0" w:lastColumn="0"/>
      </w:tblPr>
      <w:tblGrid/>
    </w:tbl>
    <w:p>
      <w:pPr>
        <w:pStyle w:val="ImageCaption"/>
      </w:pPr>
      <w:r>
        <w:t xml:space="preserve">Classification Accuracy vs Test Samples</w:t>
      </w:r>
    </w:p>
    <w:bookmarkEnd w:id="167"/>
    <w:bookmarkEnd w:id="168"/>
    <w:bookmarkStart w:id="169" w:name="testing-outcomes"/>
    <w:p>
      <w:pPr>
        <w:pStyle w:val="Heading2"/>
      </w:pPr>
      <w:r>
        <w:rPr>
          <w:rStyle w:val="SectionNumber"/>
        </w:rPr>
        <w:t xml:space="preserve">7.4</w:t>
      </w:r>
      <w:r>
        <w:tab/>
      </w:r>
      <w:r>
        <w:t xml:space="preserve">Testing Outcomes</w:t>
      </w:r>
    </w:p>
    <w:p>
      <w:pPr>
        <w:pStyle w:val="TableCaption"/>
      </w:pPr>
      <w:r>
        <w:t xml:space="preserve">Outcome Summary by Validation Area</w:t>
      </w:r>
    </w:p>
    <w:tbl>
      <w:tblPr>
        <w:tblStyle w:val="Table"/>
        <w:tblW w:type="auto" w:w="0"/>
        <w:tblLook w:firstRow="1" w:lastRow="0" w:firstColumn="0" w:lastColumn="0" w:noHBand="0" w:noVBand="0" w:val="0020"/>
        <w:tblCaption w:val="Outcome Summary by Validation Area"/>
      </w:tblPr>
      <w:tblGrid>
        <w:gridCol w:w="2640"/>
        <w:gridCol w:w="2640"/>
        <w:gridCol w:w="2640"/>
      </w:tblGrid>
      <w:tr>
        <w:trPr>
          <w:tblHeader w:val="on"/>
        </w:trPr>
        <w:tc>
          <w:tcPr/>
          <w:p>
            <w:pPr>
              <w:pStyle w:val="Compact"/>
              <w:jc w:val="left"/>
            </w:pPr>
            <w:r>
              <w:rPr>
                <w:b/>
                <w:bCs/>
              </w:rPr>
              <w:t xml:space="preserve">Validation Area</w:t>
            </w:r>
          </w:p>
        </w:tc>
        <w:tc>
          <w:tcPr/>
          <w:p>
            <w:pPr>
              <w:pStyle w:val="Compact"/>
              <w:jc w:val="left"/>
            </w:pPr>
            <w:r>
              <w:rPr>
                <w:b/>
                <w:bCs/>
              </w:rPr>
              <w:t xml:space="preserve">Outcome</w:t>
            </w:r>
          </w:p>
        </w:tc>
        <w:tc>
          <w:tcPr/>
          <w:p>
            <w:pPr>
              <w:pStyle w:val="Compact"/>
              <w:jc w:val="left"/>
            </w:pPr>
            <w:r>
              <w:rPr>
                <w:b/>
                <w:bCs/>
              </w:rPr>
              <w:t xml:space="preserve">Notes</w:t>
            </w:r>
          </w:p>
        </w:tc>
      </w:tr>
      <w:tr>
        <w:tc>
          <w:tcPr/>
          <w:p>
            <w:pPr>
              <w:pStyle w:val="Compact"/>
              <w:jc w:val="left"/>
            </w:pPr>
            <w:r>
              <w:t xml:space="preserve">Backend automated suite</w:t>
            </w:r>
          </w:p>
        </w:tc>
        <w:tc>
          <w:tcPr/>
          <w:p>
            <w:pPr>
              <w:pStyle w:val="Compact"/>
              <w:jc w:val="left"/>
            </w:pPr>
            <w:r>
              <w:t xml:space="preserve">Pass</w:t>
            </w:r>
          </w:p>
        </w:tc>
        <w:tc>
          <w:tcPr/>
          <w:p>
            <w:pPr>
              <w:pStyle w:val="Compact"/>
              <w:jc w:val="left"/>
            </w:pPr>
            <w:r>
              <w:t xml:space="preserve">Core suite executed successfully with latest observed run showing full pass status</w:t>
            </w:r>
          </w:p>
        </w:tc>
      </w:tr>
      <w:tr>
        <w:tc>
          <w:tcPr/>
          <w:p>
            <w:pPr>
              <w:pStyle w:val="Compact"/>
              <w:jc w:val="left"/>
            </w:pPr>
            <w:r>
              <w:t xml:space="preserve">Security checks</w:t>
            </w:r>
          </w:p>
        </w:tc>
        <w:tc>
          <w:tcPr/>
          <w:p>
            <w:pPr>
              <w:pStyle w:val="Compact"/>
              <w:jc w:val="left"/>
            </w:pPr>
            <w:r>
              <w:t xml:space="preserve">Pass</w:t>
            </w:r>
          </w:p>
        </w:tc>
        <w:tc>
          <w:tcPr/>
          <w:p>
            <w:pPr>
              <w:pStyle w:val="Compact"/>
              <w:jc w:val="left"/>
            </w:pPr>
            <w:r>
              <w:t xml:space="preserve">Upload hardening, sanitization, and authorization boundaries validated</w:t>
            </w:r>
          </w:p>
        </w:tc>
      </w:tr>
      <w:tr>
        <w:tc>
          <w:tcPr/>
          <w:p>
            <w:pPr>
              <w:pStyle w:val="Compact"/>
              <w:jc w:val="left"/>
            </w:pPr>
            <w:r>
              <w:t xml:space="preserve">Resilience checks</w:t>
            </w:r>
          </w:p>
        </w:tc>
        <w:tc>
          <w:tcPr/>
          <w:p>
            <w:pPr>
              <w:pStyle w:val="Compact"/>
              <w:jc w:val="left"/>
            </w:pPr>
            <w:r>
              <w:t xml:space="preserve">Pass</w:t>
            </w:r>
          </w:p>
        </w:tc>
        <w:tc>
          <w:tcPr/>
          <w:p>
            <w:pPr>
              <w:pStyle w:val="Compact"/>
              <w:jc w:val="left"/>
            </w:pPr>
            <w:r>
              <w:t xml:space="preserve">Controlled degraded responses confirmed for model/DB disruption paths</w:t>
            </w:r>
          </w:p>
        </w:tc>
      </w:tr>
      <w:tr>
        <w:tc>
          <w:tcPr/>
          <w:p>
            <w:pPr>
              <w:pStyle w:val="Compact"/>
              <w:jc w:val="left"/>
            </w:pPr>
            <w:r>
              <w:t xml:space="preserve">Frontend lint/build</w:t>
            </w:r>
          </w:p>
        </w:tc>
        <w:tc>
          <w:tcPr/>
          <w:p>
            <w:pPr>
              <w:pStyle w:val="Compact"/>
              <w:jc w:val="left"/>
            </w:pPr>
            <w:r>
              <w:t xml:space="preserve">Pass</w:t>
            </w:r>
          </w:p>
        </w:tc>
        <w:tc>
          <w:tcPr/>
          <w:p>
            <w:pPr>
              <w:pStyle w:val="Compact"/>
              <w:jc w:val="left"/>
            </w:pPr>
            <w:r>
              <w:t xml:space="preserve">UI changes and route additions validated through build and lint cycle</w:t>
            </w:r>
          </w:p>
        </w:tc>
      </w:tr>
      <w:tr>
        <w:tc>
          <w:tcPr/>
          <w:p>
            <w:pPr>
              <w:pStyle w:val="Compact"/>
              <w:jc w:val="left"/>
            </w:pPr>
            <w:r>
              <w:t xml:space="preserve">Compose validation</w:t>
            </w:r>
          </w:p>
        </w:tc>
        <w:tc>
          <w:tcPr/>
          <w:p>
            <w:pPr>
              <w:pStyle w:val="Compact"/>
              <w:jc w:val="left"/>
            </w:pPr>
            <w:r>
              <w:t xml:space="preserve">Pass</w:t>
            </w:r>
          </w:p>
        </w:tc>
        <w:tc>
          <w:tcPr/>
          <w:p>
            <w:pPr>
              <w:pStyle w:val="Compact"/>
              <w:jc w:val="left"/>
            </w:pPr>
            <w:r>
              <w:t xml:space="preserve">Unified compose configuration validated for default and prod profile flows</w:t>
            </w:r>
          </w:p>
        </w:tc>
      </w:tr>
      <w:tr>
        <w:tc>
          <w:tcPr/>
          <w:p>
            <w:pPr>
              <w:pStyle w:val="Compact"/>
              <w:jc w:val="left"/>
            </w:pPr>
            <w:r>
              <w:t xml:space="preserve">UAT persona scripts</w:t>
            </w:r>
          </w:p>
        </w:tc>
        <w:tc>
          <w:tcPr/>
          <w:p>
            <w:pPr>
              <w:pStyle w:val="Compact"/>
              <w:jc w:val="left"/>
            </w:pPr>
            <w:r>
              <w:t xml:space="preserve">Pass with refinements</w:t>
            </w:r>
          </w:p>
        </w:tc>
        <w:tc>
          <w:tcPr/>
          <w:p>
            <w:pPr>
              <w:pStyle w:val="Compact"/>
              <w:jc w:val="left"/>
            </w:pPr>
            <w:r>
              <w:t xml:space="preserve">Minor UX adjustments applied in same sprint feedback loop</w:t>
            </w:r>
          </w:p>
        </w:tc>
      </w:tr>
    </w:tbl>
    <w:bookmarkEnd w:id="169"/>
    <w:bookmarkStart w:id="170" w:name="residual-risks-and-test-gaps"/>
    <w:p>
      <w:pPr>
        <w:pStyle w:val="Heading2"/>
      </w:pPr>
      <w:r>
        <w:rPr>
          <w:rStyle w:val="SectionNumber"/>
        </w:rPr>
        <w:t xml:space="preserve">7.5</w:t>
      </w:r>
      <w:r>
        <w:tab/>
      </w:r>
      <w:r>
        <w:t xml:space="preserve">Residual Risks and Test Gaps</w:t>
      </w:r>
    </w:p>
    <w:p>
      <w:pPr>
        <w:pStyle w:val="FirstParagraph"/>
      </w:pPr>
      <w:r>
        <w:t xml:space="preserve">Although major paths were validated, future strengthening can include:</w:t>
      </w:r>
    </w:p>
    <w:p>
      <w:pPr>
        <w:numPr>
          <w:ilvl w:val="0"/>
          <w:numId w:val="1036"/>
        </w:numPr>
      </w:pPr>
      <w:r>
        <w:t xml:space="preserve">Long-duration soak tests on production-equivalent infrastructure.</w:t>
      </w:r>
    </w:p>
    <w:p>
      <w:pPr>
        <w:numPr>
          <w:ilvl w:val="0"/>
          <w:numId w:val="1036"/>
        </w:numPr>
      </w:pPr>
      <w:r>
        <w:t xml:space="preserve">Expanded browser matrix for UI behavior consistency.</w:t>
      </w:r>
    </w:p>
    <w:p>
      <w:pPr>
        <w:numPr>
          <w:ilvl w:val="0"/>
          <w:numId w:val="1036"/>
        </w:numPr>
      </w:pPr>
      <w:r>
        <w:t xml:space="preserve">External vulnerability scanning integration in release pipeline.</w:t>
      </w:r>
    </w:p>
    <w:p>
      <w:pPr>
        <w:numPr>
          <w:ilvl w:val="0"/>
          <w:numId w:val="1036"/>
        </w:numPr>
      </w:pPr>
      <w:r>
        <w:t xml:space="preserve">Higher-volume synthetic image corpus evaluation for classifier drift tracking.</w:t>
      </w:r>
    </w:p>
    <w:bookmarkEnd w:id="170"/>
    <w:bookmarkStart w:id="171" w:name="detailed-uat-case-matrix"/>
    <w:p>
      <w:pPr>
        <w:pStyle w:val="Heading2"/>
      </w:pPr>
      <w:r>
        <w:rPr>
          <w:rStyle w:val="SectionNumber"/>
        </w:rPr>
        <w:t xml:space="preserve">7.6</w:t>
      </w:r>
      <w:r>
        <w:tab/>
      </w:r>
      <w:r>
        <w:t xml:space="preserve">Detailed UAT Case Matrix</w:t>
      </w:r>
    </w:p>
    <w:p>
      <w:pPr>
        <w:pStyle w:val="TableCaption"/>
      </w:pPr>
      <w:r>
        <w:t xml:space="preserve">Persona-Driven UAT Matrix</w:t>
      </w:r>
    </w:p>
    <w:tbl>
      <w:tblPr>
        <w:tblStyle w:val="Table"/>
        <w:tblW w:type="auto" w:w="0"/>
        <w:tblLook w:firstRow="1" w:lastRow="0" w:firstColumn="0" w:lastColumn="0" w:noHBand="0" w:noVBand="0" w:val="0020"/>
        <w:tblCaption w:val="Persona-Driven UAT Matrix"/>
      </w:tblPr>
      <w:tblGrid>
        <w:gridCol w:w="1584"/>
        <w:gridCol w:w="1584"/>
        <w:gridCol w:w="1584"/>
        <w:gridCol w:w="1584"/>
        <w:gridCol w:w="1584"/>
      </w:tblGrid>
      <w:tr>
        <w:trPr>
          <w:tblHeader w:val="on"/>
        </w:trPr>
        <w:tc>
          <w:tcPr/>
          <w:p>
            <w:pPr>
              <w:pStyle w:val="Compact"/>
              <w:jc w:val="left"/>
            </w:pPr>
            <w:r>
              <w:rPr>
                <w:b/>
                <w:bCs/>
              </w:rPr>
              <w:t xml:space="preserve">Case ID</w:t>
            </w:r>
          </w:p>
        </w:tc>
        <w:tc>
          <w:tcPr/>
          <w:p>
            <w:pPr>
              <w:pStyle w:val="Compact"/>
              <w:jc w:val="left"/>
            </w:pPr>
            <w:r>
              <w:rPr>
                <w:b/>
                <w:bCs/>
              </w:rPr>
              <w:t xml:space="preserve">Persona</w:t>
            </w:r>
          </w:p>
        </w:tc>
        <w:tc>
          <w:tcPr/>
          <w:p>
            <w:pPr>
              <w:pStyle w:val="Compact"/>
              <w:jc w:val="left"/>
            </w:pPr>
            <w:r>
              <w:rPr>
                <w:b/>
                <w:bCs/>
              </w:rPr>
              <w:t xml:space="preserve">Scenario</w:t>
            </w:r>
          </w:p>
        </w:tc>
        <w:tc>
          <w:tcPr/>
          <w:p>
            <w:pPr>
              <w:pStyle w:val="Compact"/>
              <w:jc w:val="left"/>
            </w:pPr>
            <w:r>
              <w:rPr>
                <w:b/>
                <w:bCs/>
              </w:rPr>
              <w:t xml:space="preserve">Priority</w:t>
            </w:r>
          </w:p>
        </w:tc>
        <w:tc>
          <w:tcPr/>
          <w:p>
            <w:pPr>
              <w:pStyle w:val="Compact"/>
              <w:jc w:val="left"/>
            </w:pPr>
            <w:r>
              <w:rPr>
                <w:b/>
                <w:bCs/>
              </w:rPr>
              <w:t xml:space="preserve">Expected Result</w:t>
            </w:r>
          </w:p>
        </w:tc>
      </w:tr>
      <w:tr>
        <w:tc>
          <w:tcPr/>
          <w:p>
            <w:pPr>
              <w:pStyle w:val="Compact"/>
              <w:jc w:val="left"/>
            </w:pPr>
            <w:r>
              <w:rPr>
                <w:b/>
                <w:bCs/>
              </w:rPr>
              <w:t xml:space="preserve">Case ID</w:t>
            </w:r>
          </w:p>
        </w:tc>
        <w:tc>
          <w:tcPr/>
          <w:p>
            <w:pPr>
              <w:pStyle w:val="Compact"/>
              <w:jc w:val="left"/>
            </w:pPr>
            <w:r>
              <w:rPr>
                <w:b/>
                <w:bCs/>
              </w:rPr>
              <w:t xml:space="preserve">Persona</w:t>
            </w:r>
          </w:p>
        </w:tc>
        <w:tc>
          <w:tcPr/>
          <w:p>
            <w:pPr>
              <w:pStyle w:val="Compact"/>
              <w:jc w:val="left"/>
            </w:pPr>
            <w:r>
              <w:rPr>
                <w:b/>
                <w:bCs/>
              </w:rPr>
              <w:t xml:space="preserve">Scenario</w:t>
            </w:r>
          </w:p>
        </w:tc>
        <w:tc>
          <w:tcPr/>
          <w:p>
            <w:pPr>
              <w:pStyle w:val="Compact"/>
              <w:jc w:val="left"/>
            </w:pPr>
            <w:r>
              <w:rPr>
                <w:b/>
                <w:bCs/>
              </w:rPr>
              <w:t xml:space="preserve">Priority</w:t>
            </w:r>
          </w:p>
        </w:tc>
        <w:tc>
          <w:tcPr/>
          <w:p>
            <w:pPr>
              <w:pStyle w:val="Compact"/>
              <w:jc w:val="left"/>
            </w:pPr>
            <w:r>
              <w:rPr>
                <w:b/>
                <w:bCs/>
              </w:rPr>
              <w:t xml:space="preserve">Expected Result</w:t>
            </w:r>
          </w:p>
        </w:tc>
      </w:tr>
      <w:tr>
        <w:tc>
          <w:tcPr/>
          <w:p>
            <w:pPr>
              <w:pStyle w:val="Compact"/>
              <w:jc w:val="left"/>
            </w:pPr>
            <w:r>
              <w:t xml:space="preserve">UAT-01</w:t>
            </w:r>
          </w:p>
        </w:tc>
        <w:tc>
          <w:tcPr/>
          <w:p>
            <w:pPr>
              <w:pStyle w:val="Compact"/>
              <w:jc w:val="left"/>
            </w:pPr>
            <w:r>
              <w:t xml:space="preserve">Citizen</w:t>
            </w:r>
          </w:p>
        </w:tc>
        <w:tc>
          <w:tcPr/>
          <w:p>
            <w:pPr>
              <w:pStyle w:val="Compact"/>
              <w:jc w:val="left"/>
            </w:pPr>
            <w:r>
              <w:t xml:space="preserve">Register new citizen account and complete first login</w:t>
            </w:r>
          </w:p>
        </w:tc>
        <w:tc>
          <w:tcPr/>
          <w:p>
            <w:pPr>
              <w:pStyle w:val="Compact"/>
              <w:jc w:val="left"/>
            </w:pPr>
            <w:r>
              <w:t xml:space="preserve">High</w:t>
            </w:r>
          </w:p>
        </w:tc>
        <w:tc>
          <w:tcPr/>
          <w:p>
            <w:pPr>
              <w:pStyle w:val="Compact"/>
              <w:jc w:val="left"/>
            </w:pPr>
            <w:r>
              <w:t xml:space="preserve">Account created and cookie-session starts successfully</w:t>
            </w:r>
          </w:p>
        </w:tc>
      </w:tr>
      <w:tr>
        <w:tc>
          <w:tcPr/>
          <w:p>
            <w:pPr>
              <w:pStyle w:val="Compact"/>
              <w:jc w:val="left"/>
            </w:pPr>
            <w:r>
              <w:t xml:space="preserve">UAT-02</w:t>
            </w:r>
          </w:p>
        </w:tc>
        <w:tc>
          <w:tcPr/>
          <w:p>
            <w:pPr>
              <w:pStyle w:val="Compact"/>
              <w:jc w:val="left"/>
            </w:pPr>
            <w:r>
              <w:t xml:space="preserve">Citizen</w:t>
            </w:r>
          </w:p>
        </w:tc>
        <w:tc>
          <w:tcPr/>
          <w:p>
            <w:pPr>
              <w:pStyle w:val="Compact"/>
              <w:jc w:val="left"/>
            </w:pPr>
            <w:r>
              <w:t xml:space="preserve">Submit valid image through analyze flow</w:t>
            </w:r>
          </w:p>
        </w:tc>
        <w:tc>
          <w:tcPr/>
          <w:p>
            <w:pPr>
              <w:pStyle w:val="Compact"/>
              <w:jc w:val="left"/>
            </w:pPr>
            <w:r>
              <w:t xml:space="preserve">High</w:t>
            </w:r>
          </w:p>
        </w:tc>
        <w:tc>
          <w:tcPr/>
          <w:p>
            <w:pPr>
              <w:pStyle w:val="Compact"/>
              <w:jc w:val="left"/>
            </w:pPr>
            <w:r>
              <w:t xml:space="preserve">Classification and draft payload are returned</w:t>
            </w:r>
          </w:p>
        </w:tc>
      </w:tr>
      <w:tr>
        <w:tc>
          <w:tcPr/>
          <w:p>
            <w:pPr>
              <w:pStyle w:val="Compact"/>
              <w:jc w:val="left"/>
            </w:pPr>
            <w:r>
              <w:t xml:space="preserve">UAT-03</w:t>
            </w:r>
          </w:p>
        </w:tc>
        <w:tc>
          <w:tcPr/>
          <w:p>
            <w:pPr>
              <w:pStyle w:val="Compact"/>
              <w:jc w:val="left"/>
            </w:pPr>
            <w:r>
              <w:t xml:space="preserve">Citizen</w:t>
            </w:r>
          </w:p>
        </w:tc>
        <w:tc>
          <w:tcPr/>
          <w:p>
            <w:pPr>
              <w:pStyle w:val="Compact"/>
              <w:jc w:val="left"/>
            </w:pPr>
            <w:r>
              <w:t xml:space="preserve">Edit draft text and submit complaint</w:t>
            </w:r>
          </w:p>
        </w:tc>
        <w:tc>
          <w:tcPr/>
          <w:p>
            <w:pPr>
              <w:pStyle w:val="Compact"/>
              <w:jc w:val="left"/>
            </w:pPr>
            <w:r>
              <w:t xml:space="preserve">High</w:t>
            </w:r>
          </w:p>
        </w:tc>
        <w:tc>
          <w:tcPr/>
          <w:p>
            <w:pPr>
              <w:pStyle w:val="Compact"/>
              <w:jc w:val="left"/>
            </w:pPr>
            <w:r>
              <w:t xml:space="preserve">Complaint record appears with initial Open status</w:t>
            </w:r>
          </w:p>
        </w:tc>
      </w:tr>
      <w:tr>
        <w:tc>
          <w:tcPr/>
          <w:p>
            <w:pPr>
              <w:pStyle w:val="Compact"/>
              <w:jc w:val="left"/>
            </w:pPr>
            <w:r>
              <w:t xml:space="preserve">UAT-04</w:t>
            </w:r>
          </w:p>
        </w:tc>
        <w:tc>
          <w:tcPr/>
          <w:p>
            <w:pPr>
              <w:pStyle w:val="Compact"/>
              <w:jc w:val="left"/>
            </w:pPr>
            <w:r>
              <w:t xml:space="preserve">Citizen</w:t>
            </w:r>
          </w:p>
        </w:tc>
        <w:tc>
          <w:tcPr/>
          <w:p>
            <w:pPr>
              <w:pStyle w:val="Compact"/>
              <w:jc w:val="left"/>
            </w:pPr>
            <w:r>
              <w:t xml:space="preserve">View dashboard timeline after submission</w:t>
            </w:r>
          </w:p>
        </w:tc>
        <w:tc>
          <w:tcPr/>
          <w:p>
            <w:pPr>
              <w:pStyle w:val="Compact"/>
              <w:jc w:val="left"/>
            </w:pPr>
            <w:r>
              <w:t xml:space="preserve">High</w:t>
            </w:r>
          </w:p>
        </w:tc>
        <w:tc>
          <w:tcPr/>
          <w:p>
            <w:pPr>
              <w:pStyle w:val="Compact"/>
              <w:jc w:val="left"/>
            </w:pPr>
            <w:r>
              <w:t xml:space="preserve">Status history includes creation event</w:t>
            </w:r>
          </w:p>
        </w:tc>
      </w:tr>
      <w:tr>
        <w:tc>
          <w:tcPr/>
          <w:p>
            <w:pPr>
              <w:pStyle w:val="Compact"/>
              <w:jc w:val="left"/>
            </w:pPr>
            <w:r>
              <w:t xml:space="preserve">UAT-05</w:t>
            </w:r>
          </w:p>
        </w:tc>
        <w:tc>
          <w:tcPr/>
          <w:p>
            <w:pPr>
              <w:pStyle w:val="Compact"/>
              <w:jc w:val="left"/>
            </w:pPr>
            <w:r>
              <w:t xml:space="preserve">Citizen</w:t>
            </w:r>
          </w:p>
        </w:tc>
        <w:tc>
          <w:tcPr/>
          <w:p>
            <w:pPr>
              <w:pStyle w:val="Compact"/>
              <w:jc w:val="left"/>
            </w:pPr>
            <w:r>
              <w:t xml:space="preserve">Open notifications panel and unread counter</w:t>
            </w:r>
          </w:p>
        </w:tc>
        <w:tc>
          <w:tcPr/>
          <w:p>
            <w:pPr>
              <w:pStyle w:val="Compact"/>
              <w:jc w:val="left"/>
            </w:pPr>
            <w:r>
              <w:t xml:space="preserve">Medium</w:t>
            </w:r>
          </w:p>
        </w:tc>
        <w:tc>
          <w:tcPr/>
          <w:p>
            <w:pPr>
              <w:pStyle w:val="Compact"/>
              <w:jc w:val="left"/>
            </w:pPr>
            <w:r>
              <w:t xml:space="preserve">Unread count and list are synchronized</w:t>
            </w:r>
          </w:p>
        </w:tc>
      </w:tr>
      <w:tr>
        <w:tc>
          <w:tcPr/>
          <w:p>
            <w:pPr>
              <w:pStyle w:val="Compact"/>
              <w:jc w:val="left"/>
            </w:pPr>
            <w:r>
              <w:t xml:space="preserve">UAT-06</w:t>
            </w:r>
          </w:p>
        </w:tc>
        <w:tc>
          <w:tcPr/>
          <w:p>
            <w:pPr>
              <w:pStyle w:val="Compact"/>
              <w:jc w:val="left"/>
            </w:pPr>
            <w:r>
              <w:t xml:space="preserve">Citizen</w:t>
            </w:r>
          </w:p>
        </w:tc>
        <w:tc>
          <w:tcPr/>
          <w:p>
            <w:pPr>
              <w:pStyle w:val="Compact"/>
              <w:jc w:val="left"/>
            </w:pPr>
            <w:r>
              <w:t xml:space="preserve">Forgot-password and reset-password flow</w:t>
            </w:r>
          </w:p>
        </w:tc>
        <w:tc>
          <w:tcPr/>
          <w:p>
            <w:pPr>
              <w:pStyle w:val="Compact"/>
              <w:jc w:val="left"/>
            </w:pPr>
            <w:r>
              <w:t xml:space="preserve">High</w:t>
            </w:r>
          </w:p>
        </w:tc>
        <w:tc>
          <w:tcPr/>
          <w:p>
            <w:pPr>
              <w:pStyle w:val="Compact"/>
              <w:jc w:val="left"/>
            </w:pPr>
            <w:r>
              <w:t xml:space="preserve">Password reset succeeds with valid token</w:t>
            </w:r>
          </w:p>
        </w:tc>
      </w:tr>
      <w:tr>
        <w:tc>
          <w:tcPr/>
          <w:p>
            <w:pPr>
              <w:pStyle w:val="Compact"/>
              <w:jc w:val="left"/>
            </w:pPr>
            <w:r>
              <w:t xml:space="preserve">UAT-07</w:t>
            </w:r>
          </w:p>
        </w:tc>
        <w:tc>
          <w:tcPr/>
          <w:p>
            <w:pPr>
              <w:pStyle w:val="Compact"/>
              <w:jc w:val="left"/>
            </w:pPr>
            <w:r>
              <w:t xml:space="preserve">Worker</w:t>
            </w:r>
          </w:p>
        </w:tc>
        <w:tc>
          <w:tcPr/>
          <w:p>
            <w:pPr>
              <w:pStyle w:val="Compact"/>
              <w:jc w:val="left"/>
            </w:pPr>
            <w:r>
              <w:t xml:space="preserve">Login as approved worker and view assigned tasks</w:t>
            </w:r>
          </w:p>
        </w:tc>
        <w:tc>
          <w:tcPr/>
          <w:p>
            <w:pPr>
              <w:pStyle w:val="Compact"/>
              <w:jc w:val="left"/>
            </w:pPr>
            <w:r>
              <w:t xml:space="preserve">High</w:t>
            </w:r>
          </w:p>
        </w:tc>
        <w:tc>
          <w:tcPr/>
          <w:p>
            <w:pPr>
              <w:pStyle w:val="Compact"/>
              <w:jc w:val="left"/>
            </w:pPr>
            <w:r>
              <w:t xml:space="preserve">Only assigned tasks and worker actions are visible</w:t>
            </w:r>
          </w:p>
        </w:tc>
      </w:tr>
      <w:tr>
        <w:tc>
          <w:tcPr/>
          <w:p>
            <w:pPr>
              <w:pStyle w:val="Compact"/>
              <w:jc w:val="left"/>
            </w:pPr>
            <w:r>
              <w:t xml:space="preserve">UAT-08</w:t>
            </w:r>
          </w:p>
        </w:tc>
        <w:tc>
          <w:tcPr/>
          <w:p>
            <w:pPr>
              <w:pStyle w:val="Compact"/>
              <w:jc w:val="left"/>
            </w:pPr>
            <w:r>
              <w:t xml:space="preserve">Worker</w:t>
            </w:r>
          </w:p>
        </w:tc>
        <w:tc>
          <w:tcPr/>
          <w:p>
            <w:pPr>
              <w:pStyle w:val="Compact"/>
              <w:jc w:val="left"/>
            </w:pPr>
            <w:r>
              <w:t xml:space="preserve">Mark assigned complaint as done</w:t>
            </w:r>
          </w:p>
        </w:tc>
        <w:tc>
          <w:tcPr/>
          <w:p>
            <w:pPr>
              <w:pStyle w:val="Compact"/>
              <w:jc w:val="left"/>
            </w:pPr>
            <w:r>
              <w:t xml:space="preserve">High</w:t>
            </w:r>
          </w:p>
        </w:tc>
        <w:tc>
          <w:tcPr/>
          <w:p>
            <w:pPr>
              <w:pStyle w:val="Compact"/>
              <w:jc w:val="left"/>
            </w:pPr>
            <w:r>
              <w:t xml:space="preserve">Complaint transitions and worker slot is updated</w:t>
            </w:r>
          </w:p>
        </w:tc>
      </w:tr>
      <w:tr>
        <w:tc>
          <w:tcPr/>
          <w:p>
            <w:pPr>
              <w:pStyle w:val="Compact"/>
              <w:jc w:val="left"/>
            </w:pPr>
            <w:r>
              <w:t xml:space="preserve">UAT-09</w:t>
            </w:r>
          </w:p>
        </w:tc>
        <w:tc>
          <w:tcPr/>
          <w:p>
            <w:pPr>
              <w:pStyle w:val="Compact"/>
              <w:jc w:val="left"/>
            </w:pPr>
            <w:r>
              <w:t xml:space="preserve">Dept Head</w:t>
            </w:r>
          </w:p>
        </w:tc>
        <w:tc>
          <w:tcPr/>
          <w:p>
            <w:pPr>
              <w:pStyle w:val="Compact"/>
              <w:jc w:val="left"/>
            </w:pPr>
            <w:r>
              <w:t xml:space="preserve">View department queue and filter by status</w:t>
            </w:r>
          </w:p>
        </w:tc>
        <w:tc>
          <w:tcPr/>
          <w:p>
            <w:pPr>
              <w:pStyle w:val="Compact"/>
              <w:jc w:val="left"/>
            </w:pPr>
            <w:r>
              <w:t xml:space="preserve">High</w:t>
            </w:r>
          </w:p>
        </w:tc>
        <w:tc>
          <w:tcPr/>
          <w:p>
            <w:pPr>
              <w:pStyle w:val="Compact"/>
              <w:jc w:val="left"/>
            </w:pPr>
            <w:r>
              <w:t xml:space="preserve">Department-scoped records only</w:t>
            </w:r>
          </w:p>
        </w:tc>
      </w:tr>
      <w:tr>
        <w:tc>
          <w:tcPr/>
          <w:p>
            <w:pPr>
              <w:pStyle w:val="Compact"/>
              <w:jc w:val="left"/>
            </w:pPr>
            <w:r>
              <w:t xml:space="preserve">UAT-10</w:t>
            </w:r>
          </w:p>
        </w:tc>
        <w:tc>
          <w:tcPr/>
          <w:p>
            <w:pPr>
              <w:pStyle w:val="Compact"/>
              <w:jc w:val="left"/>
            </w:pPr>
            <w:r>
              <w:t xml:space="preserve">Dept Head</w:t>
            </w:r>
          </w:p>
        </w:tc>
        <w:tc>
          <w:tcPr/>
          <w:p>
            <w:pPr>
              <w:pStyle w:val="Compact"/>
              <w:jc w:val="left"/>
            </w:pPr>
            <w:r>
              <w:t xml:space="preserve">Update complaint status with note</w:t>
            </w:r>
          </w:p>
        </w:tc>
        <w:tc>
          <w:tcPr/>
          <w:p>
            <w:pPr>
              <w:pStyle w:val="Compact"/>
              <w:jc w:val="left"/>
            </w:pPr>
            <w:r>
              <w:t xml:space="preserve">High</w:t>
            </w:r>
          </w:p>
        </w:tc>
        <w:tc>
          <w:tcPr/>
          <w:p>
            <w:pPr>
              <w:pStyle w:val="Compact"/>
              <w:jc w:val="left"/>
            </w:pPr>
            <w:r>
              <w:t xml:space="preserve">Status history and citizen notification are generated</w:t>
            </w:r>
          </w:p>
        </w:tc>
      </w:tr>
      <w:tr>
        <w:tc>
          <w:tcPr/>
          <w:p>
            <w:pPr>
              <w:pStyle w:val="Compact"/>
              <w:jc w:val="left"/>
            </w:pPr>
            <w:r>
              <w:t xml:space="preserve">UAT-11</w:t>
            </w:r>
          </w:p>
        </w:tc>
        <w:tc>
          <w:tcPr/>
          <w:p>
            <w:pPr>
              <w:pStyle w:val="Compact"/>
              <w:jc w:val="left"/>
            </w:pPr>
            <w:r>
              <w:t xml:space="preserve">Dept Head</w:t>
            </w:r>
          </w:p>
        </w:tc>
        <w:tc>
          <w:tcPr/>
          <w:p>
            <w:pPr>
              <w:pStyle w:val="Compact"/>
              <w:jc w:val="left"/>
            </w:pPr>
            <w:r>
              <w:t xml:space="preserve">Attempt update on foreign department complaint</w:t>
            </w:r>
          </w:p>
        </w:tc>
        <w:tc>
          <w:tcPr/>
          <w:p>
            <w:pPr>
              <w:pStyle w:val="Compact"/>
              <w:jc w:val="left"/>
            </w:pPr>
            <w:r>
              <w:t xml:space="preserve">High</w:t>
            </w:r>
          </w:p>
        </w:tc>
        <w:tc>
          <w:tcPr/>
          <w:p>
            <w:pPr>
              <w:pStyle w:val="Compact"/>
              <w:jc w:val="left"/>
            </w:pPr>
            <w:r>
              <w:t xml:space="preserve">Access denied with authorization error</w:t>
            </w:r>
          </w:p>
        </w:tc>
      </w:tr>
      <w:tr>
        <w:tc>
          <w:tcPr/>
          <w:p>
            <w:pPr>
              <w:pStyle w:val="Compact"/>
              <w:jc w:val="left"/>
            </w:pPr>
            <w:r>
              <w:t xml:space="preserve">UAT-12</w:t>
            </w:r>
          </w:p>
        </w:tc>
        <w:tc>
          <w:tcPr/>
          <w:p>
            <w:pPr>
              <w:pStyle w:val="Compact"/>
              <w:jc w:val="left"/>
            </w:pPr>
            <w:r>
              <w:t xml:space="preserve">Admin</w:t>
            </w:r>
          </w:p>
        </w:tc>
        <w:tc>
          <w:tcPr/>
          <w:p>
            <w:pPr>
              <w:pStyle w:val="Compact"/>
              <w:jc w:val="left"/>
            </w:pPr>
            <w:r>
              <w:t xml:space="preserve">Approve pending worker registration</w:t>
            </w:r>
          </w:p>
        </w:tc>
        <w:tc>
          <w:tcPr/>
          <w:p>
            <w:pPr>
              <w:pStyle w:val="Compact"/>
              <w:jc w:val="left"/>
            </w:pPr>
            <w:r>
              <w:t xml:space="preserve">High</w:t>
            </w:r>
          </w:p>
        </w:tc>
        <w:tc>
          <w:tcPr/>
          <w:p>
            <w:pPr>
              <w:pStyle w:val="Compact"/>
              <w:jc w:val="left"/>
            </w:pPr>
            <w:r>
              <w:t xml:space="preserve">Worker status changes to approved</w:t>
            </w:r>
          </w:p>
        </w:tc>
      </w:tr>
      <w:tr>
        <w:tc>
          <w:tcPr/>
          <w:p>
            <w:pPr>
              <w:pStyle w:val="Compact"/>
              <w:jc w:val="left"/>
            </w:pPr>
            <w:r>
              <w:t xml:space="preserve">UAT-13</w:t>
            </w:r>
          </w:p>
        </w:tc>
        <w:tc>
          <w:tcPr/>
          <w:p>
            <w:pPr>
              <w:pStyle w:val="Compact"/>
              <w:jc w:val="left"/>
            </w:pPr>
            <w:r>
              <w:t xml:space="preserve">Admin</w:t>
            </w:r>
          </w:p>
        </w:tc>
        <w:tc>
          <w:tcPr/>
          <w:p>
            <w:pPr>
              <w:pStyle w:val="Compact"/>
              <w:jc w:val="left"/>
            </w:pPr>
            <w:r>
              <w:t xml:space="preserve">Perform manual worker assignment</w:t>
            </w:r>
          </w:p>
        </w:tc>
        <w:tc>
          <w:tcPr/>
          <w:p>
            <w:pPr>
              <w:pStyle w:val="Compact"/>
              <w:jc w:val="left"/>
            </w:pPr>
            <w:r>
              <w:t xml:space="preserve">High</w:t>
            </w:r>
          </w:p>
        </w:tc>
        <w:tc>
          <w:tcPr/>
          <w:p>
            <w:pPr>
              <w:pStyle w:val="Compact"/>
              <w:jc w:val="left"/>
            </w:pPr>
            <w:r>
              <w:t xml:space="preserve">Assignment reflected in complaint and worker workload</w:t>
            </w:r>
          </w:p>
        </w:tc>
      </w:tr>
      <w:tr>
        <w:tc>
          <w:tcPr/>
          <w:p>
            <w:pPr>
              <w:pStyle w:val="Compact"/>
              <w:jc w:val="left"/>
            </w:pPr>
            <w:r>
              <w:t xml:space="preserve">UAT-14</w:t>
            </w:r>
          </w:p>
        </w:tc>
        <w:tc>
          <w:tcPr/>
          <w:p>
            <w:pPr>
              <w:pStyle w:val="Compact"/>
              <w:jc w:val="left"/>
            </w:pPr>
            <w:r>
              <w:t xml:space="preserve">Admin</w:t>
            </w:r>
          </w:p>
        </w:tc>
        <w:tc>
          <w:tcPr/>
          <w:p>
            <w:pPr>
              <w:pStyle w:val="Compact"/>
              <w:jc w:val="left"/>
            </w:pPr>
            <w:r>
              <w:t xml:space="preserve">Open triage queue and approve/reject item</w:t>
            </w:r>
          </w:p>
        </w:tc>
        <w:tc>
          <w:tcPr/>
          <w:p>
            <w:pPr>
              <w:pStyle w:val="Compact"/>
              <w:jc w:val="left"/>
            </w:pPr>
            <w:r>
              <w:t xml:space="preserve">High</w:t>
            </w:r>
          </w:p>
        </w:tc>
        <w:tc>
          <w:tcPr/>
          <w:p>
            <w:pPr>
              <w:pStyle w:val="Compact"/>
              <w:jc w:val="left"/>
            </w:pPr>
            <w:r>
              <w:t xml:space="preserve">Decision persisted and queue updates accordingly</w:t>
            </w:r>
          </w:p>
        </w:tc>
      </w:tr>
      <w:tr>
        <w:tc>
          <w:tcPr/>
          <w:p>
            <w:pPr>
              <w:pStyle w:val="Compact"/>
              <w:jc w:val="left"/>
            </w:pPr>
            <w:r>
              <w:t xml:space="preserve">UAT-15</w:t>
            </w:r>
          </w:p>
        </w:tc>
        <w:tc>
          <w:tcPr/>
          <w:p>
            <w:pPr>
              <w:pStyle w:val="Compact"/>
              <w:jc w:val="left"/>
            </w:pPr>
            <w:r>
              <w:t xml:space="preserve">Admin</w:t>
            </w:r>
          </w:p>
        </w:tc>
        <w:tc>
          <w:tcPr/>
          <w:p>
            <w:pPr>
              <w:pStyle w:val="Compact"/>
              <w:jc w:val="left"/>
            </w:pPr>
            <w:r>
              <w:t xml:space="preserve">Execute bulk status update</w:t>
            </w:r>
          </w:p>
        </w:tc>
        <w:tc>
          <w:tcPr/>
          <w:p>
            <w:pPr>
              <w:pStyle w:val="Compact"/>
              <w:jc w:val="left"/>
            </w:pPr>
            <w:r>
              <w:t xml:space="preserve">Medium</w:t>
            </w:r>
          </w:p>
        </w:tc>
        <w:tc>
          <w:tcPr/>
          <w:p>
            <w:pPr>
              <w:pStyle w:val="Compact"/>
              <w:jc w:val="left"/>
            </w:pPr>
            <w:r>
              <w:t xml:space="preserve">All selected complaints updated consistently</w:t>
            </w:r>
          </w:p>
        </w:tc>
      </w:tr>
      <w:tr>
        <w:tc>
          <w:tcPr/>
          <w:p>
            <w:pPr>
              <w:pStyle w:val="Compact"/>
              <w:jc w:val="left"/>
            </w:pPr>
            <w:r>
              <w:t xml:space="preserve">UAT-16</w:t>
            </w:r>
          </w:p>
        </w:tc>
        <w:tc>
          <w:tcPr/>
          <w:p>
            <w:pPr>
              <w:pStyle w:val="Compact"/>
              <w:jc w:val="left"/>
            </w:pPr>
            <w:r>
              <w:t xml:space="preserve">Admin</w:t>
            </w:r>
          </w:p>
        </w:tc>
        <w:tc>
          <w:tcPr/>
          <w:p>
            <w:pPr>
              <w:pStyle w:val="Compact"/>
              <w:jc w:val="left"/>
            </w:pPr>
            <w:r>
              <w:t xml:space="preserve">Export complaints as CSV</w:t>
            </w:r>
          </w:p>
        </w:tc>
        <w:tc>
          <w:tcPr/>
          <w:p>
            <w:pPr>
              <w:pStyle w:val="Compact"/>
              <w:jc w:val="left"/>
            </w:pPr>
            <w:r>
              <w:t xml:space="preserve">Medium</w:t>
            </w:r>
          </w:p>
        </w:tc>
        <w:tc>
          <w:tcPr/>
          <w:p>
            <w:pPr>
              <w:pStyle w:val="Compact"/>
              <w:jc w:val="left"/>
            </w:pPr>
            <w:r>
              <w:t xml:space="preserve">Download file with expected column structure</w:t>
            </w:r>
          </w:p>
        </w:tc>
      </w:tr>
      <w:tr>
        <w:tc>
          <w:tcPr/>
          <w:p>
            <w:pPr>
              <w:pStyle w:val="Compact"/>
              <w:jc w:val="left"/>
            </w:pPr>
            <w:r>
              <w:t xml:space="preserve">UAT-17</w:t>
            </w:r>
          </w:p>
        </w:tc>
        <w:tc>
          <w:tcPr/>
          <w:p>
            <w:pPr>
              <w:pStyle w:val="Compact"/>
              <w:jc w:val="left"/>
            </w:pPr>
            <w:r>
              <w:t xml:space="preserve">Admin</w:t>
            </w:r>
          </w:p>
        </w:tc>
        <w:tc>
          <w:tcPr/>
          <w:p>
            <w:pPr>
              <w:pStyle w:val="Compact"/>
              <w:jc w:val="left"/>
            </w:pPr>
            <w:r>
              <w:t xml:space="preserve">View analytics and heatmap screens</w:t>
            </w:r>
          </w:p>
        </w:tc>
        <w:tc>
          <w:tcPr/>
          <w:p>
            <w:pPr>
              <w:pStyle w:val="Compact"/>
              <w:jc w:val="left"/>
            </w:pPr>
            <w:r>
              <w:t xml:space="preserve">Medium</w:t>
            </w:r>
          </w:p>
        </w:tc>
        <w:tc>
          <w:tcPr/>
          <w:p>
            <w:pPr>
              <w:pStyle w:val="Compact"/>
              <w:jc w:val="left"/>
            </w:pPr>
            <w:r>
              <w:t xml:space="preserve">Aggregates and map points render without breakage</w:t>
            </w:r>
          </w:p>
        </w:tc>
      </w:tr>
      <w:tr>
        <w:tc>
          <w:tcPr/>
          <w:p>
            <w:pPr>
              <w:pStyle w:val="Compact"/>
              <w:jc w:val="left"/>
            </w:pPr>
            <w:r>
              <w:t xml:space="preserve">UAT-18</w:t>
            </w:r>
          </w:p>
        </w:tc>
        <w:tc>
          <w:tcPr/>
          <w:p>
            <w:pPr>
              <w:pStyle w:val="Compact"/>
              <w:jc w:val="left"/>
            </w:pPr>
            <w:r>
              <w:t xml:space="preserve">Public user</w:t>
            </w:r>
          </w:p>
        </w:tc>
        <w:tc>
          <w:tcPr/>
          <w:p>
            <w:pPr>
              <w:pStyle w:val="Compact"/>
              <w:jc w:val="left"/>
            </w:pPr>
            <w:r>
              <w:t xml:space="preserve">Access public board without authentication</w:t>
            </w:r>
          </w:p>
        </w:tc>
        <w:tc>
          <w:tcPr/>
          <w:p>
            <w:pPr>
              <w:pStyle w:val="Compact"/>
              <w:jc w:val="left"/>
            </w:pPr>
            <w:r>
              <w:t xml:space="preserve">Medium</w:t>
            </w:r>
          </w:p>
        </w:tc>
        <w:tc>
          <w:tcPr/>
          <w:p>
            <w:pPr>
              <w:pStyle w:val="Compact"/>
              <w:jc w:val="left"/>
            </w:pPr>
            <w:r>
              <w:t xml:space="preserve">Anonymized listing visible without sensitive fields</w:t>
            </w:r>
          </w:p>
        </w:tc>
      </w:tr>
      <w:tr>
        <w:tc>
          <w:tcPr/>
          <w:p>
            <w:pPr>
              <w:pStyle w:val="Compact"/>
              <w:jc w:val="left"/>
            </w:pPr>
            <w:r>
              <w:t xml:space="preserve">UAT-19</w:t>
            </w:r>
          </w:p>
        </w:tc>
        <w:tc>
          <w:tcPr/>
          <w:p>
            <w:pPr>
              <w:pStyle w:val="Compact"/>
              <w:jc w:val="left"/>
            </w:pPr>
            <w:r>
              <w:t xml:space="preserve">Citizen</w:t>
            </w:r>
          </w:p>
        </w:tc>
        <w:tc>
          <w:tcPr/>
          <w:p>
            <w:pPr>
              <w:pStyle w:val="Compact"/>
              <w:jc w:val="left"/>
            </w:pPr>
            <w:r>
              <w:t xml:space="preserve">Submit malformed image payload</w:t>
            </w:r>
          </w:p>
        </w:tc>
        <w:tc>
          <w:tcPr/>
          <w:p>
            <w:pPr>
              <w:pStyle w:val="Compact"/>
              <w:jc w:val="left"/>
            </w:pPr>
            <w:r>
              <w:t xml:space="preserve">High</w:t>
            </w:r>
          </w:p>
        </w:tc>
        <w:tc>
          <w:tcPr/>
          <w:p>
            <w:pPr>
              <w:pStyle w:val="Compact"/>
              <w:jc w:val="left"/>
            </w:pPr>
            <w:r>
              <w:t xml:space="preserve">Request rejected with safe validation message</w:t>
            </w:r>
          </w:p>
        </w:tc>
      </w:tr>
      <w:tr>
        <w:tc>
          <w:tcPr/>
          <w:p>
            <w:pPr>
              <w:pStyle w:val="Compact"/>
              <w:jc w:val="left"/>
            </w:pPr>
            <w:r>
              <w:t xml:space="preserve">UAT-20</w:t>
            </w:r>
          </w:p>
        </w:tc>
        <w:tc>
          <w:tcPr/>
          <w:p>
            <w:pPr>
              <w:pStyle w:val="Compact"/>
              <w:jc w:val="left"/>
            </w:pPr>
            <w:r>
              <w:t xml:space="preserve">Citizen</w:t>
            </w:r>
          </w:p>
        </w:tc>
        <w:tc>
          <w:tcPr/>
          <w:p>
            <w:pPr>
              <w:pStyle w:val="Compact"/>
              <w:jc w:val="left"/>
            </w:pPr>
            <w:r>
              <w:t xml:space="preserve">Trigger analyze while model unavailable</w:t>
            </w:r>
          </w:p>
        </w:tc>
        <w:tc>
          <w:tcPr/>
          <w:p>
            <w:pPr>
              <w:pStyle w:val="Compact"/>
              <w:jc w:val="left"/>
            </w:pPr>
            <w:r>
              <w:t xml:space="preserve">High</w:t>
            </w:r>
          </w:p>
        </w:tc>
        <w:tc>
          <w:tcPr/>
          <w:p>
            <w:pPr>
              <w:pStyle w:val="Compact"/>
              <w:jc w:val="left"/>
            </w:pPr>
            <w:r>
              <w:t xml:space="preserve">User-friendly retryable 503 response path</w:t>
            </w:r>
          </w:p>
        </w:tc>
      </w:tr>
    </w:tbl>
    <w:bookmarkEnd w:id="171"/>
    <w:bookmarkStart w:id="172" w:name="X06f97bddf222167e404e5408f9efa827bfa5039"/>
    <w:p>
      <w:pPr>
        <w:pStyle w:val="Heading2"/>
      </w:pPr>
      <w:r>
        <w:rPr>
          <w:rStyle w:val="SectionNumber"/>
        </w:rPr>
        <w:t xml:space="preserve">7.7</w:t>
      </w:r>
      <w:r>
        <w:tab/>
      </w:r>
      <w:r>
        <w:t xml:space="preserve">Load Benchmark Profiles and Acceptance Rubric</w:t>
      </w:r>
    </w:p>
    <w:p>
      <w:pPr>
        <w:pStyle w:val="TableCaption"/>
      </w:pPr>
      <w:r>
        <w:t xml:space="preserve">Load Profile and Acceptance Guidance</w:t>
      </w:r>
    </w:p>
    <w:tbl>
      <w:tblPr>
        <w:tblStyle w:val="Table"/>
        <w:tblW w:type="auto" w:w="0"/>
        <w:tblLook w:firstRow="1" w:lastRow="0" w:firstColumn="0" w:lastColumn="0" w:noHBand="0" w:noVBand="0" w:val="0020"/>
        <w:tblCaption w:val="Load Profile and Acceptance Guidance"/>
      </w:tblPr>
      <w:tblGrid>
        <w:gridCol w:w="1584"/>
        <w:gridCol w:w="1584"/>
        <w:gridCol w:w="1584"/>
        <w:gridCol w:w="1584"/>
        <w:gridCol w:w="1584"/>
      </w:tblGrid>
      <w:tr>
        <w:trPr>
          <w:tblHeader w:val="on"/>
        </w:trPr>
        <w:tc>
          <w:tcPr/>
          <w:p>
            <w:pPr>
              <w:pStyle w:val="Compact"/>
              <w:jc w:val="left"/>
            </w:pPr>
            <w:r>
              <w:rPr>
                <w:b/>
                <w:bCs/>
              </w:rPr>
              <w:t xml:space="preserve">Profile</w:t>
            </w:r>
          </w:p>
        </w:tc>
        <w:tc>
          <w:tcPr/>
          <w:p>
            <w:pPr>
              <w:pStyle w:val="Compact"/>
              <w:jc w:val="left"/>
            </w:pPr>
            <w:r>
              <w:rPr>
                <w:b/>
                <w:bCs/>
              </w:rPr>
              <w:t xml:space="preserve">Users</w:t>
            </w:r>
          </w:p>
        </w:tc>
        <w:tc>
          <w:tcPr/>
          <w:p>
            <w:pPr>
              <w:pStyle w:val="Compact"/>
              <w:jc w:val="left"/>
            </w:pPr>
            <w:r>
              <w:rPr>
                <w:b/>
                <w:bCs/>
              </w:rPr>
              <w:t xml:space="preserve">Spawn Rate</w:t>
            </w:r>
          </w:p>
        </w:tc>
        <w:tc>
          <w:tcPr/>
          <w:p>
            <w:pPr>
              <w:pStyle w:val="Compact"/>
              <w:jc w:val="left"/>
            </w:pPr>
            <w:r>
              <w:rPr>
                <w:b/>
                <w:bCs/>
              </w:rPr>
              <w:t xml:space="preserve">Duration</w:t>
            </w:r>
          </w:p>
        </w:tc>
        <w:tc>
          <w:tcPr/>
          <w:p>
            <w:pPr>
              <w:pStyle w:val="Compact"/>
              <w:jc w:val="left"/>
            </w:pPr>
            <w:r>
              <w:rPr>
                <w:b/>
                <w:bCs/>
              </w:rPr>
              <w:t xml:space="preserve">Acceptance Guidance</w:t>
            </w:r>
          </w:p>
        </w:tc>
      </w:tr>
      <w:tr>
        <w:tc>
          <w:tcPr/>
          <w:p>
            <w:pPr>
              <w:pStyle w:val="Compact"/>
              <w:jc w:val="left"/>
            </w:pPr>
            <w:r>
              <w:t xml:space="preserve">Smoke</w:t>
            </w:r>
          </w:p>
        </w:tc>
        <w:tc>
          <w:tcPr/>
          <w:p>
            <w:pPr>
              <w:pStyle w:val="Compact"/>
              <w:jc w:val="left"/>
            </w:pPr>
            <w:r>
              <w:t xml:space="preserve">20</w:t>
            </w:r>
          </w:p>
        </w:tc>
        <w:tc>
          <w:tcPr/>
          <w:p>
            <w:pPr>
              <w:pStyle w:val="Compact"/>
              <w:jc w:val="left"/>
            </w:pPr>
            <w:r>
              <w:t xml:space="preserve">5/s</w:t>
            </w:r>
          </w:p>
        </w:tc>
        <w:tc>
          <w:tcPr/>
          <w:p>
            <w:pPr>
              <w:pStyle w:val="Compact"/>
              <w:jc w:val="left"/>
            </w:pPr>
            <w:r>
              <w:t xml:space="preserve">5 min</w:t>
            </w:r>
          </w:p>
        </w:tc>
        <w:tc>
          <w:tcPr/>
          <w:p>
            <w:pPr>
              <w:pStyle w:val="Compact"/>
              <w:jc w:val="left"/>
            </w:pPr>
            <w:r>
              <w:t xml:space="preserve">No critical endpoint failure; stable liveness and predictable response envelopes</w:t>
            </w:r>
          </w:p>
        </w:tc>
      </w:tr>
      <w:tr>
        <w:tc>
          <w:tcPr/>
          <w:p>
            <w:pPr>
              <w:pStyle w:val="Compact"/>
              <w:jc w:val="left"/>
            </w:pPr>
            <w:r>
              <w:t xml:space="preserve">Baseline</w:t>
            </w:r>
          </w:p>
        </w:tc>
        <w:tc>
          <w:tcPr/>
          <w:p>
            <w:pPr>
              <w:pStyle w:val="Compact"/>
              <w:jc w:val="left"/>
            </w:pPr>
            <w:r>
              <w:t xml:space="preserve">70</w:t>
            </w:r>
          </w:p>
        </w:tc>
        <w:tc>
          <w:tcPr/>
          <w:p>
            <w:pPr>
              <w:pStyle w:val="Compact"/>
              <w:jc w:val="left"/>
            </w:pPr>
            <w:r>
              <w:t xml:space="preserve">10/s</w:t>
            </w:r>
          </w:p>
        </w:tc>
        <w:tc>
          <w:tcPr/>
          <w:p>
            <w:pPr>
              <w:pStyle w:val="Compact"/>
              <w:jc w:val="left"/>
            </w:pPr>
            <w:r>
              <w:t xml:space="preserve">15 min</w:t>
            </w:r>
          </w:p>
        </w:tc>
        <w:tc>
          <w:tcPr/>
          <w:p>
            <w:pPr>
              <w:pStyle w:val="Compact"/>
              <w:jc w:val="left"/>
            </w:pPr>
            <w:r>
              <w:t xml:space="preserve">Controlled latency growth; no persistent failure mode in public and health endpoints</w:t>
            </w:r>
          </w:p>
        </w:tc>
      </w:tr>
      <w:tr>
        <w:tc>
          <w:tcPr/>
          <w:p>
            <w:pPr>
              <w:pStyle w:val="Compact"/>
              <w:jc w:val="left"/>
            </w:pPr>
            <w:r>
              <w:t xml:space="preserve">Peak</w:t>
            </w:r>
          </w:p>
        </w:tc>
        <w:tc>
          <w:tcPr/>
          <w:p>
            <w:pPr>
              <w:pStyle w:val="Compact"/>
              <w:jc w:val="left"/>
            </w:pPr>
            <w:r>
              <w:t xml:space="preserve">120</w:t>
            </w:r>
          </w:p>
        </w:tc>
        <w:tc>
          <w:tcPr/>
          <w:p>
            <w:pPr>
              <w:pStyle w:val="Compact"/>
              <w:jc w:val="left"/>
            </w:pPr>
            <w:r>
              <w:t xml:space="preserve">20/s</w:t>
            </w:r>
          </w:p>
        </w:tc>
        <w:tc>
          <w:tcPr/>
          <w:p>
            <w:pPr>
              <w:pStyle w:val="Compact"/>
              <w:jc w:val="left"/>
            </w:pPr>
            <w:r>
              <w:t xml:space="preserve">20 min</w:t>
            </w:r>
          </w:p>
        </w:tc>
        <w:tc>
          <w:tcPr/>
          <w:p>
            <w:pPr>
              <w:pStyle w:val="Compact"/>
              <w:jc w:val="left"/>
            </w:pPr>
            <w:r>
              <w:t xml:space="preserve">Graceful degradation accepted for analyze path (429/503) while core status pages remain functional</w:t>
            </w:r>
          </w:p>
        </w:tc>
      </w:tr>
    </w:tbl>
    <w:bookmarkEnd w:id="172"/>
    <w:bookmarkStart w:id="173" w:name="security-regression-matrix"/>
    <w:p>
      <w:pPr>
        <w:pStyle w:val="Heading2"/>
      </w:pPr>
      <w:r>
        <w:rPr>
          <w:rStyle w:val="SectionNumber"/>
        </w:rPr>
        <w:t xml:space="preserve">7.8</w:t>
      </w:r>
      <w:r>
        <w:tab/>
      </w:r>
      <w:r>
        <w:t xml:space="preserve">Security Regression Matrix</w:t>
      </w:r>
    </w:p>
    <w:p>
      <w:pPr>
        <w:pStyle w:val="TableCaption"/>
      </w:pPr>
      <w:r>
        <w:t xml:space="preserve">Security Regression Verification Matrix</w:t>
      </w:r>
    </w:p>
    <w:tbl>
      <w:tblPr>
        <w:tblStyle w:val="Table"/>
        <w:tblW w:type="auto" w:w="0"/>
        <w:tblLook w:firstRow="1" w:lastRow="0" w:firstColumn="0" w:lastColumn="0" w:noHBand="0" w:noVBand="0" w:val="0020"/>
        <w:tblCaption w:val="Security Regression Verification Matrix"/>
      </w:tblPr>
      <w:tblGrid>
        <w:gridCol w:w="1980"/>
        <w:gridCol w:w="1980"/>
        <w:gridCol w:w="1980"/>
        <w:gridCol w:w="1980"/>
      </w:tblGrid>
      <w:tr>
        <w:trPr>
          <w:tblHeader w:val="on"/>
        </w:trPr>
        <w:tc>
          <w:tcPr/>
          <w:p>
            <w:pPr>
              <w:pStyle w:val="Compact"/>
              <w:jc w:val="left"/>
            </w:pPr>
            <w:r>
              <w:rPr>
                <w:b/>
                <w:bCs/>
              </w:rPr>
              <w:t xml:space="preserve">Sec ID</w:t>
            </w:r>
          </w:p>
        </w:tc>
        <w:tc>
          <w:tcPr/>
          <w:p>
            <w:pPr>
              <w:pStyle w:val="Compact"/>
              <w:jc w:val="left"/>
            </w:pPr>
            <w:r>
              <w:rPr>
                <w:b/>
                <w:bCs/>
              </w:rPr>
              <w:t xml:space="preserve">Control Under Test</w:t>
            </w:r>
          </w:p>
        </w:tc>
        <w:tc>
          <w:tcPr/>
          <w:p>
            <w:pPr>
              <w:pStyle w:val="Compact"/>
              <w:jc w:val="left"/>
            </w:pPr>
            <w:r>
              <w:rPr>
                <w:b/>
                <w:bCs/>
              </w:rPr>
              <w:t xml:space="preserve">Expected Code</w:t>
            </w:r>
          </w:p>
        </w:tc>
        <w:tc>
          <w:tcPr/>
          <w:p>
            <w:pPr>
              <w:pStyle w:val="Compact"/>
              <w:jc w:val="left"/>
            </w:pPr>
            <w:r>
              <w:rPr>
                <w:b/>
                <w:bCs/>
              </w:rPr>
              <w:t xml:space="preserve">Validation Criterion</w:t>
            </w:r>
          </w:p>
        </w:tc>
      </w:tr>
      <w:tr>
        <w:tc>
          <w:tcPr/>
          <w:p>
            <w:pPr>
              <w:pStyle w:val="Compact"/>
              <w:jc w:val="left"/>
            </w:pPr>
            <w:r>
              <w:rPr>
                <w:b/>
                <w:bCs/>
              </w:rPr>
              <w:t xml:space="preserve">Sec ID</w:t>
            </w:r>
          </w:p>
        </w:tc>
        <w:tc>
          <w:tcPr/>
          <w:p>
            <w:pPr>
              <w:pStyle w:val="Compact"/>
              <w:jc w:val="left"/>
            </w:pPr>
            <w:r>
              <w:rPr>
                <w:b/>
                <w:bCs/>
              </w:rPr>
              <w:t xml:space="preserve">Control Under Test</w:t>
            </w:r>
          </w:p>
        </w:tc>
        <w:tc>
          <w:tcPr/>
          <w:p>
            <w:pPr>
              <w:pStyle w:val="Compact"/>
              <w:jc w:val="left"/>
            </w:pPr>
            <w:r>
              <w:rPr>
                <w:b/>
                <w:bCs/>
              </w:rPr>
              <w:t xml:space="preserve">Expected Code</w:t>
            </w:r>
          </w:p>
        </w:tc>
        <w:tc>
          <w:tcPr/>
          <w:p>
            <w:pPr>
              <w:pStyle w:val="Compact"/>
              <w:jc w:val="left"/>
            </w:pPr>
            <w:r>
              <w:rPr>
                <w:b/>
                <w:bCs/>
              </w:rPr>
              <w:t xml:space="preserve">Validation Criterion</w:t>
            </w:r>
          </w:p>
        </w:tc>
      </w:tr>
      <w:tr>
        <w:tc>
          <w:tcPr/>
          <w:p>
            <w:pPr>
              <w:pStyle w:val="Compact"/>
              <w:jc w:val="left"/>
            </w:pPr>
            <w:r>
              <w:t xml:space="preserve">SEC-01</w:t>
            </w:r>
          </w:p>
        </w:tc>
        <w:tc>
          <w:tcPr/>
          <w:p>
            <w:pPr>
              <w:pStyle w:val="Compact"/>
              <w:jc w:val="left"/>
            </w:pPr>
            <w:r>
              <w:t xml:space="preserve">Invalid auth credential on protected complaint route (cookie or bearer)</w:t>
            </w:r>
          </w:p>
        </w:tc>
        <w:tc>
          <w:tcPr/>
          <w:p>
            <w:pPr>
              <w:pStyle w:val="Compact"/>
              <w:jc w:val="left"/>
            </w:pPr>
            <w:r>
              <w:t xml:space="preserve">401</w:t>
            </w:r>
          </w:p>
        </w:tc>
        <w:tc>
          <w:tcPr/>
          <w:p>
            <w:pPr>
              <w:pStyle w:val="Compact"/>
              <w:jc w:val="left"/>
            </w:pPr>
            <w:r>
              <w:t xml:space="preserve">Unauthorized access blocked</w:t>
            </w:r>
          </w:p>
        </w:tc>
      </w:tr>
      <w:tr>
        <w:tc>
          <w:tcPr/>
          <w:p>
            <w:pPr>
              <w:pStyle w:val="Compact"/>
              <w:jc w:val="left"/>
            </w:pPr>
            <w:r>
              <w:t xml:space="preserve">SEC-02</w:t>
            </w:r>
          </w:p>
        </w:tc>
        <w:tc>
          <w:tcPr/>
          <w:p>
            <w:pPr>
              <w:pStyle w:val="Compact"/>
              <w:jc w:val="left"/>
            </w:pPr>
            <w:r>
              <w:t xml:space="preserve">Non-admin call on admin endpoint</w:t>
            </w:r>
          </w:p>
        </w:tc>
        <w:tc>
          <w:tcPr/>
          <w:p>
            <w:pPr>
              <w:pStyle w:val="Compact"/>
              <w:jc w:val="left"/>
            </w:pPr>
            <w:r>
              <w:t xml:space="preserve">403</w:t>
            </w:r>
          </w:p>
        </w:tc>
        <w:tc>
          <w:tcPr/>
          <w:p>
            <w:pPr>
              <w:pStyle w:val="Compact"/>
              <w:jc w:val="left"/>
            </w:pPr>
            <w:r>
              <w:t xml:space="preserve">Role boundary enforced</w:t>
            </w:r>
          </w:p>
        </w:tc>
      </w:tr>
      <w:tr>
        <w:tc>
          <w:tcPr/>
          <w:p>
            <w:pPr>
              <w:pStyle w:val="Compact"/>
              <w:jc w:val="left"/>
            </w:pPr>
            <w:r>
              <w:t xml:space="preserve">SEC-03</w:t>
            </w:r>
          </w:p>
        </w:tc>
        <w:tc>
          <w:tcPr/>
          <w:p>
            <w:pPr>
              <w:pStyle w:val="Compact"/>
              <w:jc w:val="left"/>
            </w:pPr>
            <w:r>
              <w:t xml:space="preserve">Malformed JPEG payload with .jpg extension</w:t>
            </w:r>
          </w:p>
        </w:tc>
        <w:tc>
          <w:tcPr/>
          <w:p>
            <w:pPr>
              <w:pStyle w:val="Compact"/>
              <w:jc w:val="left"/>
            </w:pPr>
            <w:r>
              <w:t xml:space="preserve">400</w:t>
            </w:r>
          </w:p>
        </w:tc>
        <w:tc>
          <w:tcPr/>
          <w:p>
            <w:pPr>
              <w:pStyle w:val="Compact"/>
              <w:jc w:val="left"/>
            </w:pPr>
            <w:r>
              <w:t xml:space="preserve">Header mismatch rejected</w:t>
            </w:r>
          </w:p>
        </w:tc>
      </w:tr>
      <w:tr>
        <w:tc>
          <w:tcPr/>
          <w:p>
            <w:pPr>
              <w:pStyle w:val="Compact"/>
              <w:jc w:val="left"/>
            </w:pPr>
            <w:r>
              <w:t xml:space="preserve">SEC-04</w:t>
            </w:r>
          </w:p>
        </w:tc>
        <w:tc>
          <w:tcPr/>
          <w:p>
            <w:pPr>
              <w:pStyle w:val="Compact"/>
              <w:jc w:val="left"/>
            </w:pPr>
            <w:r>
              <w:t xml:space="preserve">Oversized upload payload</w:t>
            </w:r>
          </w:p>
        </w:tc>
        <w:tc>
          <w:tcPr/>
          <w:p>
            <w:pPr>
              <w:pStyle w:val="Compact"/>
              <w:jc w:val="left"/>
            </w:pPr>
            <w:r>
              <w:t xml:space="preserve">413</w:t>
            </w:r>
          </w:p>
        </w:tc>
        <w:tc>
          <w:tcPr/>
          <w:p>
            <w:pPr>
              <w:pStyle w:val="Compact"/>
              <w:jc w:val="left"/>
            </w:pPr>
            <w:r>
              <w:t xml:space="preserve">Max file-size rule enforced</w:t>
            </w:r>
          </w:p>
        </w:tc>
      </w:tr>
      <w:tr>
        <w:tc>
          <w:tcPr/>
          <w:p>
            <w:pPr>
              <w:pStyle w:val="Compact"/>
              <w:jc w:val="left"/>
            </w:pPr>
            <w:r>
              <w:t xml:space="preserve">SEC-05</w:t>
            </w:r>
          </w:p>
        </w:tc>
        <w:tc>
          <w:tcPr/>
          <w:p>
            <w:pPr>
              <w:pStyle w:val="Compact"/>
              <w:jc w:val="left"/>
            </w:pPr>
            <w:r>
              <w:t xml:space="preserve">XSS payload in note/comment text</w:t>
            </w:r>
          </w:p>
        </w:tc>
        <w:tc>
          <w:tcPr/>
          <w:p>
            <w:pPr>
              <w:pStyle w:val="Compact"/>
              <w:jc w:val="left"/>
            </w:pPr>
            <w:r>
              <w:t xml:space="preserve">200 with escaped output</w:t>
            </w:r>
          </w:p>
        </w:tc>
        <w:tc>
          <w:tcPr/>
          <w:p>
            <w:pPr>
              <w:pStyle w:val="Compact"/>
              <w:jc w:val="left"/>
            </w:pPr>
            <w:r>
              <w:t xml:space="preserve">Sanitization removes executable markup</w:t>
            </w:r>
          </w:p>
        </w:tc>
      </w:tr>
      <w:tr>
        <w:tc>
          <w:tcPr/>
          <w:p>
            <w:pPr>
              <w:pStyle w:val="Compact"/>
              <w:jc w:val="left"/>
            </w:pPr>
            <w:r>
              <w:t xml:space="preserve">SEC-06</w:t>
            </w:r>
          </w:p>
        </w:tc>
        <w:tc>
          <w:tcPr/>
          <w:p>
            <w:pPr>
              <w:pStyle w:val="Compact"/>
              <w:jc w:val="left"/>
            </w:pPr>
            <w:r>
              <w:t xml:space="preserve">Notification read on foreign ownership ID</w:t>
            </w:r>
          </w:p>
        </w:tc>
        <w:tc>
          <w:tcPr/>
          <w:p>
            <w:pPr>
              <w:pStyle w:val="Compact"/>
              <w:jc w:val="left"/>
            </w:pPr>
            <w:r>
              <w:t xml:space="preserve">404</w:t>
            </w:r>
          </w:p>
        </w:tc>
        <w:tc>
          <w:tcPr/>
          <w:p>
            <w:pPr>
              <w:pStyle w:val="Compact"/>
              <w:jc w:val="left"/>
            </w:pPr>
            <w:r>
              <w:t xml:space="preserve">Ownership scope preserved</w:t>
            </w:r>
          </w:p>
        </w:tc>
      </w:tr>
      <w:tr>
        <w:tc>
          <w:tcPr/>
          <w:p>
            <w:pPr>
              <w:pStyle w:val="Compact"/>
              <w:jc w:val="left"/>
            </w:pPr>
            <w:r>
              <w:t xml:space="preserve">SEC-07</w:t>
            </w:r>
          </w:p>
        </w:tc>
        <w:tc>
          <w:tcPr/>
          <w:p>
            <w:pPr>
              <w:pStyle w:val="Compact"/>
              <w:jc w:val="left"/>
            </w:pPr>
            <w:r>
              <w:t xml:space="preserve">Missing security headers check</w:t>
            </w:r>
          </w:p>
        </w:tc>
        <w:tc>
          <w:tcPr/>
          <w:p>
            <w:pPr>
              <w:pStyle w:val="Compact"/>
              <w:jc w:val="left"/>
            </w:pPr>
            <w:r>
              <w:t xml:space="preserve">200 with headers present</w:t>
            </w:r>
          </w:p>
        </w:tc>
        <w:tc>
          <w:tcPr/>
          <w:p>
            <w:pPr>
              <w:pStyle w:val="Compact"/>
              <w:jc w:val="left"/>
            </w:pPr>
            <w:r>
              <w:t xml:space="preserve">nosniff, frame deny, CSP and policy headers included</w:t>
            </w:r>
          </w:p>
        </w:tc>
      </w:tr>
      <w:tr>
        <w:tc>
          <w:tcPr/>
          <w:p>
            <w:pPr>
              <w:pStyle w:val="Compact"/>
              <w:jc w:val="left"/>
            </w:pPr>
            <w:r>
              <w:t xml:space="preserve">SEC-08</w:t>
            </w:r>
          </w:p>
        </w:tc>
        <w:tc>
          <w:tcPr/>
          <w:p>
            <w:pPr>
              <w:pStyle w:val="Compact"/>
              <w:jc w:val="left"/>
            </w:pPr>
            <w:r>
              <w:t xml:space="preserve">CORS preflight from allowed origin</w:t>
            </w:r>
          </w:p>
        </w:tc>
        <w:tc>
          <w:tcPr/>
          <w:p>
            <w:pPr>
              <w:pStyle w:val="Compact"/>
              <w:jc w:val="left"/>
            </w:pPr>
            <w:r>
              <w:t xml:space="preserve">200/204</w:t>
            </w:r>
          </w:p>
        </w:tc>
        <w:tc>
          <w:tcPr/>
          <w:p>
            <w:pPr>
              <w:pStyle w:val="Compact"/>
              <w:jc w:val="left"/>
            </w:pPr>
            <w:r>
              <w:t xml:space="preserve">Allow-origin policy consistent with configuration</w:t>
            </w:r>
          </w:p>
        </w:tc>
      </w:tr>
      <w:tr>
        <w:tc>
          <w:tcPr/>
          <w:p>
            <w:pPr>
              <w:pStyle w:val="Compact"/>
              <w:jc w:val="left"/>
            </w:pPr>
            <w:r>
              <w:t xml:space="preserve">SEC-09</w:t>
            </w:r>
          </w:p>
        </w:tc>
        <w:tc>
          <w:tcPr/>
          <w:p>
            <w:pPr>
              <w:pStyle w:val="Compact"/>
              <w:jc w:val="left"/>
            </w:pPr>
            <w:r>
              <w:t xml:space="preserve">Invalid/expired reset token usage</w:t>
            </w:r>
          </w:p>
        </w:tc>
        <w:tc>
          <w:tcPr/>
          <w:p>
            <w:pPr>
              <w:pStyle w:val="Compact"/>
              <w:jc w:val="left"/>
            </w:pPr>
            <w:r>
              <w:t xml:space="preserve">400</w:t>
            </w:r>
          </w:p>
        </w:tc>
        <w:tc>
          <w:tcPr/>
          <w:p>
            <w:pPr>
              <w:pStyle w:val="Compact"/>
              <w:jc w:val="left"/>
            </w:pPr>
            <w:r>
              <w:t xml:space="preserve">Reset workflow rejects unsafe token state</w:t>
            </w:r>
          </w:p>
        </w:tc>
      </w:tr>
      <w:tr>
        <w:tc>
          <w:tcPr/>
          <w:p>
            <w:pPr>
              <w:pStyle w:val="Compact"/>
              <w:jc w:val="left"/>
            </w:pPr>
            <w:r>
              <w:t xml:space="preserve">SEC-10</w:t>
            </w:r>
          </w:p>
        </w:tc>
        <w:tc>
          <w:tcPr/>
          <w:p>
            <w:pPr>
              <w:pStyle w:val="Compact"/>
              <w:jc w:val="left"/>
            </w:pPr>
            <w:r>
              <w:t xml:space="preserve">Analyze under runtime failure</w:t>
            </w:r>
          </w:p>
        </w:tc>
        <w:tc>
          <w:tcPr/>
          <w:p>
            <w:pPr>
              <w:pStyle w:val="Compact"/>
              <w:jc w:val="left"/>
            </w:pPr>
            <w:r>
              <w:t xml:space="preserve">503</w:t>
            </w:r>
          </w:p>
        </w:tc>
        <w:tc>
          <w:tcPr/>
          <w:p>
            <w:pPr>
              <w:pStyle w:val="Compact"/>
              <w:jc w:val="left"/>
            </w:pPr>
            <w:r>
              <w:t xml:space="preserve">Controlled degrade message returned without server crash</w:t>
            </w:r>
          </w:p>
        </w:tc>
      </w:tr>
    </w:tbl>
    <w:bookmarkEnd w:id="173"/>
    <w:bookmarkStart w:id="174" w:name="chapter-summary-6"/>
    <w:p>
      <w:pPr>
        <w:pStyle w:val="Heading2"/>
      </w:pPr>
      <w:r>
        <w:rPr>
          <w:rStyle w:val="SectionNumber"/>
        </w:rPr>
        <w:t xml:space="preserve">7.9</w:t>
      </w:r>
      <w:r>
        <w:tab/>
      </w:r>
      <w:r>
        <w:t xml:space="preserve">Chapter Summary</w:t>
      </w:r>
    </w:p>
    <w:p>
      <w:pPr>
        <w:pStyle w:val="FirstParagraph"/>
      </w:pPr>
      <w:r>
        <w:t xml:space="preserve">Testing combined automated rigor with practical operational validation. The resulting quality posture supports both technical confidence and governance readiness, while documented residual risks provide a clear roadmap for post-submission hardening.</w:t>
      </w:r>
    </w:p>
    <w:bookmarkEnd w:id="174"/>
    <w:bookmarkEnd w:id="175"/>
    <w:bookmarkStart w:id="195" w:name="limitations-and-future-scope"/>
    <w:p>
      <w:pPr>
        <w:pStyle w:val="Heading1"/>
      </w:pPr>
      <w:r>
        <w:rPr>
          <w:rStyle w:val="SectionNumber"/>
        </w:rPr>
        <w:t xml:space="preserve">8</w:t>
      </w:r>
      <w:r>
        <w:tab/>
      </w:r>
      <w:r>
        <w:t xml:space="preserve">Limitations and Future Scope</w:t>
      </w:r>
    </w:p>
    <w:p>
      <w:pPr>
        <w:pStyle w:val="FirstParagraph"/>
      </w:pPr>
      <w:r>
        <w:t xml:space="preserve">No production-oriented civic platform is complete without explicit recognition of current boundaries. Jan-Sunwai AI delivers a strong operational baseline, but several limitations remain due to time, infrastructure, and deployment-context constraints.</w:t>
      </w:r>
    </w:p>
    <w:bookmarkStart w:id="181" w:name="current-limitations"/>
    <w:p>
      <w:pPr>
        <w:pStyle w:val="Heading2"/>
      </w:pPr>
      <w:r>
        <w:rPr>
          <w:rStyle w:val="SectionNumber"/>
        </w:rPr>
        <w:t xml:space="preserve">8.1</w:t>
      </w:r>
      <w:r>
        <w:tab/>
      </w:r>
      <w:r>
        <w:t xml:space="preserve">Current Limitations</w:t>
      </w:r>
    </w:p>
    <w:p>
      <w:pPr>
        <w:pStyle w:val="FirstParagraph"/>
      </w:pPr>
      <w:r>
        <w:t xml:space="preserve">Current limitations were documented to provide a realistic boundary for what the present release can guarantee in production-like environments. These limitations do not invalidate the solution; rather, they identify the most important areas where additional engineering and policy integration can strengthen long-term adoption.</w:t>
      </w:r>
    </w:p>
    <w:bookmarkStart w:id="176" w:name="model-and-ai-limitations"/>
    <w:p>
      <w:pPr>
        <w:pStyle w:val="Heading3"/>
      </w:pPr>
      <w:r>
        <w:rPr>
          <w:rStyle w:val="SectionNumber"/>
        </w:rPr>
        <w:t xml:space="preserve">8.1.1</w:t>
      </w:r>
      <w:r>
        <w:tab/>
      </w:r>
      <w:r>
        <w:t xml:space="preserve">Model and AI Limitations</w:t>
      </w:r>
    </w:p>
    <w:p>
      <w:pPr>
        <w:pStyle w:val="FirstParagraph"/>
      </w:pPr>
      <w:r>
        <w:t xml:space="preserve">The following AI-specific constraints reflect the boundaries of local model behaviour under diverse civic imagery and describe where the current pipeline still falls short:</w:t>
      </w:r>
    </w:p>
    <w:p>
      <w:pPr>
        <w:numPr>
          <w:ilvl w:val="0"/>
          <w:numId w:val="1037"/>
        </w:numPr>
      </w:pPr>
      <w:r>
        <w:t xml:space="preserve">Classification quality depends on local model behavior and image quality.</w:t>
      </w:r>
    </w:p>
    <w:p>
      <w:pPr>
        <w:numPr>
          <w:ilvl w:val="0"/>
          <w:numId w:val="1037"/>
        </w:numPr>
      </w:pPr>
      <w:r>
        <w:t xml:space="preserve">Ambiguous civic scenes may still require administrative triage despite hybrid logic.</w:t>
      </w:r>
    </w:p>
    <w:p>
      <w:pPr>
        <w:numPr>
          <w:ilvl w:val="0"/>
          <w:numId w:val="1037"/>
        </w:numPr>
      </w:pPr>
      <w:r>
        <w:t xml:space="preserve">Domain adaptation is limited to existing taxonomy and keyword/rule coverage.</w:t>
      </w:r>
    </w:p>
    <w:p>
      <w:pPr>
        <w:numPr>
          <w:ilvl w:val="0"/>
          <w:numId w:val="1037"/>
        </w:numPr>
      </w:pPr>
      <w:r>
        <w:t xml:space="preserve">Draft generation quality can vary by language complexity and scene context.</w:t>
      </w:r>
    </w:p>
    <w:bookmarkEnd w:id="176"/>
    <w:bookmarkStart w:id="177" w:name="infrastructure-limitations"/>
    <w:p>
      <w:pPr>
        <w:pStyle w:val="Heading3"/>
      </w:pPr>
      <w:r>
        <w:rPr>
          <w:rStyle w:val="SectionNumber"/>
        </w:rPr>
        <w:t xml:space="preserve">8.1.2</w:t>
      </w:r>
      <w:r>
        <w:tab/>
      </w:r>
      <w:r>
        <w:t xml:space="preserve">Infrastructure Limitations</w:t>
      </w:r>
    </w:p>
    <w:p>
      <w:pPr>
        <w:pStyle w:val="FirstParagraph"/>
      </w:pPr>
      <w:r>
        <w:t xml:space="preserve">Infrastructure ceilings were accepted as deliberate scope boundaries for a project-grade pilot; the specific hardware and queue constraints are:</w:t>
      </w:r>
    </w:p>
    <w:p>
      <w:pPr>
        <w:numPr>
          <w:ilvl w:val="0"/>
          <w:numId w:val="1038"/>
        </w:numPr>
      </w:pPr>
      <w:r>
        <w:t xml:space="preserve">Throughput is constrained by local hardware, especially VRAM and CPU availability.</w:t>
      </w:r>
    </w:p>
    <w:p>
      <w:pPr>
        <w:numPr>
          <w:ilvl w:val="0"/>
          <w:numId w:val="1038"/>
        </w:numPr>
      </w:pPr>
      <w:r>
        <w:t xml:space="preserve">Single-node deployment is suitable for pilot and controlled workloads, not large multi-zone production scale without additional orchestration.</w:t>
      </w:r>
    </w:p>
    <w:p>
      <w:pPr>
        <w:numPr>
          <w:ilvl w:val="0"/>
          <w:numId w:val="1038"/>
        </w:numPr>
      </w:pPr>
      <w:r>
        <w:t xml:space="preserve">Current queue strategy is in-process and may require distributed message infrastructure for higher concurrency targets.</w:t>
      </w:r>
    </w:p>
    <w:bookmarkEnd w:id="177"/>
    <w:bookmarkStart w:id="178" w:name="workflow-and-data-limitations"/>
    <w:p>
      <w:pPr>
        <w:pStyle w:val="Heading3"/>
      </w:pPr>
      <w:r>
        <w:rPr>
          <w:rStyle w:val="SectionNumber"/>
        </w:rPr>
        <w:t xml:space="preserve">8.1.3</w:t>
      </w:r>
      <w:r>
        <w:tab/>
      </w:r>
      <w:r>
        <w:t xml:space="preserve">Workflow and Data Limitations</w:t>
      </w:r>
    </w:p>
    <w:p>
      <w:pPr>
        <w:pStyle w:val="FirstParagraph"/>
      </w:pPr>
      <w:r>
        <w:t xml:space="preserve">Workflow limitations arise from the intersection of civic process complexity and the data quality of administrator-maintained configuration:</w:t>
      </w:r>
    </w:p>
    <w:p>
      <w:pPr>
        <w:numPr>
          <w:ilvl w:val="0"/>
          <w:numId w:val="1039"/>
        </w:numPr>
      </w:pPr>
      <w:r>
        <w:t xml:space="preserve">Worker service-area quality depends on correctness and completeness of admin-maintained profiles.</w:t>
      </w:r>
    </w:p>
    <w:p>
      <w:pPr>
        <w:numPr>
          <w:ilvl w:val="0"/>
          <w:numId w:val="1039"/>
        </w:numPr>
      </w:pPr>
      <w:r>
        <w:t xml:space="preserve">Escalation semantics are configurable but not yet integrated with external authority APIs.</w:t>
      </w:r>
    </w:p>
    <w:p>
      <w:pPr>
        <w:numPr>
          <w:ilvl w:val="0"/>
          <w:numId w:val="1039"/>
        </w:numPr>
      </w:pPr>
      <w:r>
        <w:t xml:space="preserve">Public feed is intentionally anonymized, limiting deeper citizen-facing analytics.</w:t>
      </w:r>
    </w:p>
    <w:p>
      <w:pPr>
        <w:numPr>
          <w:ilvl w:val="0"/>
          <w:numId w:val="1039"/>
        </w:numPr>
      </w:pPr>
      <w:r>
        <w:t xml:space="preserve">Historical trend analytics can be expanded with richer time-series and SLA breach segmentation.</w:t>
      </w:r>
    </w:p>
    <w:bookmarkEnd w:id="178"/>
    <w:bookmarkStart w:id="179" w:name="security-and-governance-limitations"/>
    <w:p>
      <w:pPr>
        <w:pStyle w:val="Heading3"/>
      </w:pPr>
      <w:r>
        <w:rPr>
          <w:rStyle w:val="SectionNumber"/>
        </w:rPr>
        <w:t xml:space="preserve">8.1.4</w:t>
      </w:r>
      <w:r>
        <w:tab/>
      </w:r>
      <w:r>
        <w:t xml:space="preserve">Security and Governance Limitations</w:t>
      </w:r>
    </w:p>
    <w:p>
      <w:pPr>
        <w:pStyle w:val="FirstParagraph"/>
      </w:pPr>
      <w:r>
        <w:t xml:space="preserve">Security boundaries that fall outside the application layer are inherited from the host deployment environment and must be addressed before large-scale rollout:</w:t>
      </w:r>
    </w:p>
    <w:p>
      <w:pPr>
        <w:numPr>
          <w:ilvl w:val="0"/>
          <w:numId w:val="1040"/>
        </w:numPr>
      </w:pPr>
      <w:r>
        <w:t xml:space="preserve">Security checks are strong at application layer but external perimeter controls (WAF, zero-trust segmentation) are deployment-dependent.</w:t>
      </w:r>
    </w:p>
    <w:p>
      <w:pPr>
        <w:numPr>
          <w:ilvl w:val="0"/>
          <w:numId w:val="1040"/>
        </w:numPr>
      </w:pPr>
      <w:r>
        <w:t xml:space="preserve">Email delivery remains stub-based until institutional SMTP integration is finalized.</w:t>
      </w:r>
    </w:p>
    <w:p>
      <w:pPr>
        <w:numPr>
          <w:ilvl w:val="0"/>
          <w:numId w:val="1040"/>
        </w:numPr>
      </w:pPr>
      <w:r>
        <w:t xml:space="preserve">Continuous dependency vulnerability tracking is not yet fully automated in release workflow.</w:t>
      </w:r>
    </w:p>
    <w:bookmarkEnd w:id="179"/>
    <w:bookmarkStart w:id="180" w:name="real-world-deployment-challenges"/>
    <w:p>
      <w:pPr>
        <w:pStyle w:val="Heading3"/>
      </w:pPr>
      <w:r>
        <w:rPr>
          <w:rStyle w:val="SectionNumber"/>
        </w:rPr>
        <w:t xml:space="preserve">8.1.5</w:t>
      </w:r>
      <w:r>
        <w:tab/>
      </w:r>
      <w:r>
        <w:t xml:space="preserve">Real-World Deployment Challenges</w:t>
      </w:r>
    </w:p>
    <w:p>
      <w:pPr>
        <w:pStyle w:val="FirstParagraph"/>
      </w:pPr>
      <w:r>
        <w:t xml:space="preserve">Each of the following real-world challenges represents an organizational or policy constraint that software engineering alone cannot fully resolve:</w:t>
      </w:r>
    </w:p>
    <w:p>
      <w:pPr>
        <w:numPr>
          <w:ilvl w:val="0"/>
          <w:numId w:val="1041"/>
        </w:numPr>
      </w:pPr>
      <w:r>
        <w:rPr>
          <w:b/>
          <w:bCs/>
        </w:rPr>
        <w:t xml:space="preserve">Data Privacy Concerns:</w:t>
      </w:r>
      <w:r>
        <w:t xml:space="preserve"> </w:t>
      </w:r>
      <w:r>
        <w:t xml:space="preserve">Handling complaints containing sensitive citizen data or private locations requires strict redaction and retention policies.</w:t>
      </w:r>
    </w:p>
    <w:p>
      <w:pPr>
        <w:numPr>
          <w:ilvl w:val="0"/>
          <w:numId w:val="1041"/>
        </w:numPr>
      </w:pPr>
      <w:r>
        <w:rPr>
          <w:b/>
          <w:bCs/>
        </w:rPr>
        <w:t xml:space="preserve">Model Bias:</w:t>
      </w:r>
      <w:r>
        <w:t xml:space="preserve"> </w:t>
      </w:r>
      <w:r>
        <w:t xml:space="preserve">Local models may demonstrate bias if training data lacks representation of diverse civic environments and informal settlements.</w:t>
      </w:r>
    </w:p>
    <w:p>
      <w:pPr>
        <w:numPr>
          <w:ilvl w:val="0"/>
          <w:numId w:val="1041"/>
        </w:numPr>
      </w:pPr>
      <w:r>
        <w:rPr>
          <w:b/>
          <w:bCs/>
        </w:rPr>
        <w:t xml:space="preserve">Infrastructure Limitations:</w:t>
      </w:r>
      <w:r>
        <w:t xml:space="preserve"> </w:t>
      </w:r>
      <w:r>
        <w:t xml:space="preserve">Municipal offices often lack the continuous power supply and network bandwidth required for high-availability AI services.</w:t>
      </w:r>
    </w:p>
    <w:p>
      <w:pPr>
        <w:numPr>
          <w:ilvl w:val="0"/>
          <w:numId w:val="1041"/>
        </w:numPr>
      </w:pPr>
      <w:r>
        <w:rPr>
          <w:b/>
          <w:bCs/>
        </w:rPr>
        <w:t xml:space="preserve">Staff Training Requirements:</w:t>
      </w:r>
      <w:r>
        <w:t xml:space="preserve"> </w:t>
      </w:r>
      <w:r>
        <w:t xml:space="preserve">Shifting from manual data entry to AI-assisted triage demands new digital literacy skills from existing municipal workers.</w:t>
      </w:r>
    </w:p>
    <w:bookmarkEnd w:id="180"/>
    <w:bookmarkEnd w:id="181"/>
    <w:bookmarkStart w:id="186" w:name="future-scope"/>
    <w:p>
      <w:pPr>
        <w:pStyle w:val="Heading2"/>
      </w:pPr>
      <w:r>
        <w:rPr>
          <w:rStyle w:val="SectionNumber"/>
        </w:rPr>
        <w:t xml:space="preserve">8.2</w:t>
      </w:r>
      <w:r>
        <w:tab/>
      </w:r>
      <w:r>
        <w:t xml:space="preserve">Future Scope</w:t>
      </w:r>
    </w:p>
    <w:p>
      <w:pPr>
        <w:pStyle w:val="FirstParagraph"/>
      </w:pPr>
      <w:r>
        <w:t xml:space="preserve">Future scope is framed as a phased enhancement roadmap that balances impact, effort, and institutional feasibility. The intent is to guide post-submission development toward measurable improvements in intelligence quality, operational scalability, and governance robustness.</w:t>
      </w:r>
    </w:p>
    <w:bookmarkStart w:id="182" w:name="ai-and-intelligence-enhancements"/>
    <w:p>
      <w:pPr>
        <w:pStyle w:val="Heading3"/>
      </w:pPr>
      <w:r>
        <w:rPr>
          <w:rStyle w:val="SectionNumber"/>
        </w:rPr>
        <w:t xml:space="preserve">8.2.1</w:t>
      </w:r>
      <w:r>
        <w:tab/>
      </w:r>
      <w:r>
        <w:t xml:space="preserve">AI and Intelligence Enhancements</w:t>
      </w:r>
    </w:p>
    <w:p>
      <w:pPr>
        <w:pStyle w:val="FirstParagraph"/>
      </w:pPr>
      <w:r>
        <w:t xml:space="preserve">The following enhancements are direct extensions of the existing hybrid classification pipeline and can be built incrementally on top of the current codebase without architectural rewrites:</w:t>
      </w:r>
    </w:p>
    <w:p>
      <w:pPr>
        <w:numPr>
          <w:ilvl w:val="0"/>
          <w:numId w:val="1042"/>
        </w:numPr>
      </w:pPr>
      <w:r>
        <w:rPr>
          <w:b/>
          <w:bCs/>
        </w:rPr>
        <w:t xml:space="preserve">Domain-Adapted Classifier Tuning:</w:t>
      </w:r>
      <w:r>
        <w:t xml:space="preserve"> </w:t>
      </w:r>
      <w:r>
        <w:t xml:space="preserve">The existing rule engine (already in production) can be extended with a lightweight ONNX classifier trained on municipal complaint image datasets, replacing the current zero-shot vision model for common civic categories.</w:t>
      </w:r>
    </w:p>
    <w:p>
      <w:pPr>
        <w:numPr>
          <w:ilvl w:val="0"/>
          <w:numId w:val="1042"/>
        </w:numPr>
      </w:pPr>
      <w:r>
        <w:rPr>
          <w:b/>
          <w:bCs/>
        </w:rPr>
        <w:t xml:space="preserve">Duplicate Complaint Detection:</w:t>
      </w:r>
      <w:r>
        <w:t xml:space="preserve"> </w:t>
      </w:r>
      <w:r>
        <w:t xml:space="preserve">The complaint MongoDB collection already stores text and category. Adding embedding-based similarity search (via a local embedding model in Ollama) would enable real-time deduplication against the last 30 days of records.</w:t>
      </w:r>
    </w:p>
    <w:p>
      <w:pPr>
        <w:numPr>
          <w:ilvl w:val="0"/>
          <w:numId w:val="1042"/>
        </w:numPr>
      </w:pPr>
      <w:r>
        <w:rPr>
          <w:b/>
          <w:bCs/>
        </w:rPr>
        <w:t xml:space="preserve">Multilingual Draft Generation:</w:t>
      </w:r>
      <w:r>
        <w:t xml:space="preserve"> </w:t>
      </w:r>
      <w:r>
        <w:t xml:space="preserve">The Ollama inference pipeline already supports prompt templating. Switching the draft generation prompt to a multilingual instruction template would unlock Hindi and other regional language output without model changes.</w:t>
      </w:r>
    </w:p>
    <w:p>
      <w:pPr>
        <w:numPr>
          <w:ilvl w:val="0"/>
          <w:numId w:val="1042"/>
        </w:numPr>
      </w:pPr>
      <w:r>
        <w:rPr>
          <w:b/>
          <w:bCs/>
        </w:rPr>
        <w:t xml:space="preserve">Confidence-Adaptive Triage Routing:</w:t>
      </w:r>
      <w:r>
        <w:t xml:space="preserve"> </w:t>
      </w:r>
      <w:r>
        <w:t xml:space="preserve">The current triage queue uses a fixed 0.70 threshold. A simple feedback loop recording admin correction decisions could be used to auto-tune this per-category threshold over time.</w:t>
      </w:r>
    </w:p>
    <w:bookmarkEnd w:id="182"/>
    <w:bookmarkStart w:id="183" w:name="operational-workflow-enhancements"/>
    <w:p>
      <w:pPr>
        <w:pStyle w:val="Heading3"/>
      </w:pPr>
      <w:r>
        <w:rPr>
          <w:rStyle w:val="SectionNumber"/>
        </w:rPr>
        <w:t xml:space="preserve">8.2.2</w:t>
      </w:r>
      <w:r>
        <w:tab/>
      </w:r>
      <w:r>
        <w:t xml:space="preserve">Operational Workflow Enhancements</w:t>
      </w:r>
    </w:p>
    <w:p>
      <w:pPr>
        <w:pStyle w:val="FirstParagraph"/>
      </w:pPr>
      <w:r>
        <w:t xml:space="preserve">Each workflow enhancement below addresses a specific gap between the current pilot implementation and a full institutional deployment:</w:t>
      </w:r>
    </w:p>
    <w:p>
      <w:pPr>
        <w:numPr>
          <w:ilvl w:val="0"/>
          <w:numId w:val="1043"/>
        </w:numPr>
      </w:pPr>
      <w:r>
        <w:t xml:space="preserve">Implement SLA policy engine with configurable thresholds per department and issue class.</w:t>
      </w:r>
    </w:p>
    <w:p>
      <w:pPr>
        <w:numPr>
          <w:ilvl w:val="0"/>
          <w:numId w:val="1043"/>
        </w:numPr>
      </w:pPr>
      <w:r>
        <w:t xml:space="preserve">Add escalation automation with conditional approvals and supervisor override logs.</w:t>
      </w:r>
    </w:p>
    <w:p>
      <w:pPr>
        <w:numPr>
          <w:ilvl w:val="0"/>
          <w:numId w:val="1043"/>
        </w:numPr>
      </w:pPr>
      <w:r>
        <w:t xml:space="preserve">Extend assignment with route optimization and field workload balancing by travel cost.</w:t>
      </w:r>
    </w:p>
    <w:p>
      <w:pPr>
        <w:numPr>
          <w:ilvl w:val="0"/>
          <w:numId w:val="1043"/>
        </w:numPr>
      </w:pPr>
      <w:r>
        <w:t xml:space="preserve">Introduce richer citizen feedback loops and resolution quality scoring.</w:t>
      </w:r>
    </w:p>
    <w:bookmarkEnd w:id="183"/>
    <w:bookmarkStart w:id="184" w:name="platform-and-deployment-enhancements"/>
    <w:p>
      <w:pPr>
        <w:pStyle w:val="Heading3"/>
      </w:pPr>
      <w:r>
        <w:rPr>
          <w:rStyle w:val="SectionNumber"/>
        </w:rPr>
        <w:t xml:space="preserve">8.2.3</w:t>
      </w:r>
      <w:r>
        <w:tab/>
      </w:r>
      <w:r>
        <w:t xml:space="preserve">Platform and Deployment Enhancements</w:t>
      </w:r>
    </w:p>
    <w:p>
      <w:pPr>
        <w:pStyle w:val="FirstParagraph"/>
      </w:pPr>
      <w:r>
        <w:t xml:space="preserve">Platform and infrastructure improvements address the scale gap between the current Docker Compose pilot and a multi-ward municipal deployment:</w:t>
      </w:r>
    </w:p>
    <w:p>
      <w:pPr>
        <w:numPr>
          <w:ilvl w:val="0"/>
          <w:numId w:val="1044"/>
        </w:numPr>
      </w:pPr>
      <w:r>
        <w:t xml:space="preserve">Move from single-node compose to orchestrated deployments for higher availability.</w:t>
      </w:r>
    </w:p>
    <w:p>
      <w:pPr>
        <w:numPr>
          <w:ilvl w:val="0"/>
          <w:numId w:val="1044"/>
        </w:numPr>
      </w:pPr>
      <w:r>
        <w:t xml:space="preserve">Add asynchronous message broker for queue resilience and horizontal worker scaling.</w:t>
      </w:r>
    </w:p>
    <w:p>
      <w:pPr>
        <w:numPr>
          <w:ilvl w:val="0"/>
          <w:numId w:val="1044"/>
        </w:numPr>
      </w:pPr>
      <w:r>
        <w:t xml:space="preserve">Integrate centralized observability stack for metrics, traces, and security audit events.</w:t>
      </w:r>
    </w:p>
    <w:p>
      <w:pPr>
        <w:numPr>
          <w:ilvl w:val="0"/>
          <w:numId w:val="1044"/>
        </w:numPr>
      </w:pPr>
      <w:r>
        <w:t xml:space="preserve">Implement backup verification drills and disaster recovery runbooks with recovery point objectives.</w:t>
      </w:r>
    </w:p>
    <w:bookmarkEnd w:id="184"/>
    <w:bookmarkStart w:id="185" w:name="security-and-compliance-enhancements"/>
    <w:p>
      <w:pPr>
        <w:pStyle w:val="Heading3"/>
      </w:pPr>
      <w:r>
        <w:rPr>
          <w:rStyle w:val="SectionNumber"/>
        </w:rPr>
        <w:t xml:space="preserve">8.2.4</w:t>
      </w:r>
      <w:r>
        <w:tab/>
      </w:r>
      <w:r>
        <w:t xml:space="preserve">Security and Compliance Enhancements</w:t>
      </w:r>
    </w:p>
    <w:p>
      <w:pPr>
        <w:pStyle w:val="FirstParagraph"/>
      </w:pPr>
      <w:r>
        <w:t xml:space="preserve">Security and compliance maturity goals represent the delta between the current application-layer hardening and institutional audit readiness:</w:t>
      </w:r>
    </w:p>
    <w:p>
      <w:pPr>
        <w:numPr>
          <w:ilvl w:val="0"/>
          <w:numId w:val="1045"/>
        </w:numPr>
      </w:pPr>
      <w:r>
        <w:t xml:space="preserve">Introduce periodic penetration testing workflow with report tracking.</w:t>
      </w:r>
    </w:p>
    <w:p>
      <w:pPr>
        <w:numPr>
          <w:ilvl w:val="0"/>
          <w:numId w:val="1045"/>
        </w:numPr>
      </w:pPr>
      <w:r>
        <w:t xml:space="preserve">Add secret rotation automation and hardware-backed key management integration.</w:t>
      </w:r>
    </w:p>
    <w:p>
      <w:pPr>
        <w:numPr>
          <w:ilvl w:val="0"/>
          <w:numId w:val="1045"/>
        </w:numPr>
      </w:pPr>
      <w:r>
        <w:t xml:space="preserve">Expand privacy controls for retention and redaction policies aligned with institutional mandates.</w:t>
      </w:r>
    </w:p>
    <w:p>
      <w:pPr>
        <w:numPr>
          <w:ilvl w:val="0"/>
          <w:numId w:val="1045"/>
        </w:numPr>
      </w:pPr>
      <w:r>
        <w:t xml:space="preserve">Include compliance templates for municipal procurement and audit reporting.</w:t>
      </w:r>
    </w:p>
    <w:bookmarkEnd w:id="185"/>
    <w:bookmarkEnd w:id="186"/>
    <w:bookmarkStart w:id="187" w:name="roadmap-perspective"/>
    <w:p>
      <w:pPr>
        <w:pStyle w:val="Heading2"/>
      </w:pPr>
      <w:r>
        <w:rPr>
          <w:rStyle w:val="SectionNumber"/>
        </w:rPr>
        <w:t xml:space="preserve">8.3</w:t>
      </w:r>
      <w:r>
        <w:tab/>
      </w:r>
      <w:r>
        <w:t xml:space="preserve">Roadmap Perspective</w:t>
      </w:r>
    </w:p>
    <w:p>
      <w:pPr>
        <w:pStyle w:val="TableCaption"/>
      </w:pPr>
      <w:r>
        <w:t xml:space="preserve">Indicative Post-Submission Roadmap</w:t>
      </w:r>
    </w:p>
    <w:tbl>
      <w:tblPr>
        <w:tblStyle w:val="Table"/>
        <w:tblW w:type="auto" w:w="0"/>
        <w:tblLook w:firstRow="1" w:lastRow="0" w:firstColumn="0" w:lastColumn="0" w:noHBand="0" w:noVBand="0" w:val="0020"/>
        <w:tblCaption w:val="Indicative Post-Submission Roadmap"/>
      </w:tblPr>
      <w:tblGrid>
        <w:gridCol w:w="2640"/>
        <w:gridCol w:w="2640"/>
        <w:gridCol w:w="2640"/>
      </w:tblGrid>
      <w:tr>
        <w:trPr>
          <w:tblHeader w:val="on"/>
        </w:trPr>
        <w:tc>
          <w:tcPr/>
          <w:p>
            <w:pPr>
              <w:pStyle w:val="Compact"/>
              <w:jc w:val="left"/>
            </w:pPr>
            <w:r>
              <w:rPr>
                <w:b/>
                <w:bCs/>
              </w:rPr>
              <w:t xml:space="preserve">Horizon</w:t>
            </w:r>
          </w:p>
        </w:tc>
        <w:tc>
          <w:tcPr/>
          <w:p>
            <w:pPr>
              <w:pStyle w:val="Compact"/>
              <w:jc w:val="left"/>
            </w:pPr>
            <w:r>
              <w:rPr>
                <w:b/>
                <w:bCs/>
              </w:rPr>
              <w:t xml:space="preserve">Priority Area</w:t>
            </w:r>
          </w:p>
        </w:tc>
        <w:tc>
          <w:tcPr/>
          <w:p>
            <w:pPr>
              <w:pStyle w:val="Compact"/>
              <w:jc w:val="left"/>
            </w:pPr>
            <w:r>
              <w:rPr>
                <w:b/>
                <w:bCs/>
              </w:rPr>
              <w:t xml:space="preserve">Expected Deliverables</w:t>
            </w:r>
          </w:p>
        </w:tc>
      </w:tr>
      <w:tr>
        <w:tc>
          <w:tcPr/>
          <w:p>
            <w:pPr>
              <w:pStyle w:val="Compact"/>
              <w:jc w:val="left"/>
            </w:pPr>
            <w:r>
              <w:t xml:space="preserve">0–3 months</w:t>
            </w:r>
          </w:p>
        </w:tc>
        <w:tc>
          <w:tcPr/>
          <w:p>
            <w:pPr>
              <w:pStyle w:val="Compact"/>
              <w:jc w:val="left"/>
            </w:pPr>
            <w:r>
              <w:t xml:space="preserve">Stabilization and hardening</w:t>
            </w:r>
          </w:p>
        </w:tc>
        <w:tc>
          <w:tcPr/>
          <w:p>
            <w:pPr>
              <w:pStyle w:val="Compact"/>
              <w:jc w:val="left"/>
            </w:pPr>
            <w:r>
              <w:t xml:space="preserve">SMTP integration, expanded tests, deployment checklist closure</w:t>
            </w:r>
          </w:p>
        </w:tc>
      </w:tr>
      <w:tr>
        <w:tc>
          <w:tcPr/>
          <w:p>
            <w:pPr>
              <w:pStyle w:val="Compact"/>
              <w:jc w:val="left"/>
            </w:pPr>
            <w:r>
              <w:t xml:space="preserve">3–6 months</w:t>
            </w:r>
          </w:p>
        </w:tc>
        <w:tc>
          <w:tcPr/>
          <w:p>
            <w:pPr>
              <w:pStyle w:val="Compact"/>
              <w:jc w:val="left"/>
            </w:pPr>
            <w:r>
              <w:t xml:space="preserve">AI and workflow maturity</w:t>
            </w:r>
          </w:p>
        </w:tc>
        <w:tc>
          <w:tcPr/>
          <w:p>
            <w:pPr>
              <w:pStyle w:val="Compact"/>
              <w:jc w:val="left"/>
            </w:pPr>
            <w:r>
              <w:t xml:space="preserve">Better triage intelligence, SLA policy engine, richer analytics</w:t>
            </w:r>
          </w:p>
        </w:tc>
      </w:tr>
      <w:tr>
        <w:tc>
          <w:tcPr/>
          <w:p>
            <w:pPr>
              <w:pStyle w:val="Compact"/>
              <w:jc w:val="left"/>
            </w:pPr>
            <w:r>
              <w:t xml:space="preserve">6–12 months</w:t>
            </w:r>
          </w:p>
        </w:tc>
        <w:tc>
          <w:tcPr/>
          <w:p>
            <w:pPr>
              <w:pStyle w:val="Compact"/>
              <w:jc w:val="left"/>
            </w:pPr>
            <w:r>
              <w:t xml:space="preserve">Scale and institutionalization</w:t>
            </w:r>
          </w:p>
        </w:tc>
        <w:tc>
          <w:tcPr/>
          <w:p>
            <w:pPr>
              <w:pStyle w:val="Compact"/>
              <w:jc w:val="left"/>
            </w:pPr>
            <w:r>
              <w:t xml:space="preserve">Distributed queueing, observability stack, multi-zone deployment model</w:t>
            </w:r>
          </w:p>
        </w:tc>
      </w:tr>
      <w:tr>
        <w:tc>
          <w:tcPr/>
          <w:p>
            <w:pPr>
              <w:pStyle w:val="Compact"/>
              <w:jc w:val="left"/>
            </w:pPr>
            <w:r>
              <w:t xml:space="preserve">12+ months</w:t>
            </w:r>
          </w:p>
        </w:tc>
        <w:tc>
          <w:tcPr/>
          <w:p>
            <w:pPr>
              <w:pStyle w:val="Compact"/>
              <w:jc w:val="left"/>
            </w:pPr>
            <w:r>
              <w:t xml:space="preserve">Advanced governance intelligence</w:t>
            </w:r>
          </w:p>
        </w:tc>
        <w:tc>
          <w:tcPr/>
          <w:p>
            <w:pPr>
              <w:pStyle w:val="Compact"/>
              <w:jc w:val="left"/>
            </w:pPr>
            <w:r>
              <w:t xml:space="preserve">Predictive demand analytics and department workload forecasting</w:t>
            </w:r>
          </w:p>
        </w:tc>
      </w:tr>
    </w:tbl>
    <w:bookmarkEnd w:id="187"/>
    <w:bookmarkStart w:id="188" w:name="risk-prioritized-improvement-backlog"/>
    <w:p>
      <w:pPr>
        <w:pStyle w:val="Heading2"/>
      </w:pPr>
      <w:r>
        <w:rPr>
          <w:rStyle w:val="SectionNumber"/>
        </w:rPr>
        <w:t xml:space="preserve">8.4</w:t>
      </w:r>
      <w:r>
        <w:tab/>
      </w:r>
      <w:r>
        <w:t xml:space="preserve">Risk-Prioritized Improvement Backlog</w:t>
      </w:r>
    </w:p>
    <w:p>
      <w:pPr>
        <w:pStyle w:val="TableCaption"/>
      </w:pPr>
      <w:r>
        <w:t xml:space="preserve">Future Backlog Prioritization Matrix</w:t>
      </w:r>
    </w:p>
    <w:tbl>
      <w:tblPr>
        <w:tblStyle w:val="Table"/>
        <w:tblW w:type="auto" w:w="0"/>
        <w:tblLook w:firstRow="1" w:lastRow="0" w:firstColumn="0" w:lastColumn="0" w:noHBand="0" w:noVBand="0" w:val="0020"/>
        <w:tblCaption w:val="Future Backlog Prioritization Matrix"/>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Improvement Item</w:t>
            </w:r>
          </w:p>
        </w:tc>
        <w:tc>
          <w:tcPr/>
          <w:p>
            <w:pPr>
              <w:pStyle w:val="Compact"/>
              <w:jc w:val="left"/>
            </w:pPr>
            <w:r>
              <w:rPr>
                <w:b/>
                <w:bCs/>
              </w:rPr>
              <w:t xml:space="preserve">Impact</w:t>
            </w:r>
          </w:p>
        </w:tc>
        <w:tc>
          <w:tcPr/>
          <w:p>
            <w:pPr>
              <w:pStyle w:val="Compact"/>
              <w:jc w:val="left"/>
            </w:pPr>
            <w:r>
              <w:rPr>
                <w:b/>
                <w:bCs/>
              </w:rPr>
              <w:t xml:space="preserve">Effort</w:t>
            </w:r>
          </w:p>
        </w:tc>
        <w:tc>
          <w:tcPr/>
          <w:p>
            <w:pPr>
              <w:pStyle w:val="Compact"/>
              <w:jc w:val="left"/>
            </w:pPr>
            <w:r>
              <w:rPr>
                <w:b/>
                <w:bCs/>
              </w:rPr>
              <w:t xml:space="preserve">Suggested Horizon</w:t>
            </w:r>
          </w:p>
        </w:tc>
      </w:tr>
      <w:tr>
        <w:tc>
          <w:tcPr/>
          <w:p>
            <w:pPr>
              <w:pStyle w:val="Compact"/>
              <w:jc w:val="left"/>
            </w:pPr>
            <w:r>
              <w:rPr>
                <w:b/>
                <w:bCs/>
              </w:rPr>
              <w:t xml:space="preserve">ID</w:t>
            </w:r>
          </w:p>
        </w:tc>
        <w:tc>
          <w:tcPr/>
          <w:p>
            <w:pPr>
              <w:pStyle w:val="Compact"/>
              <w:jc w:val="left"/>
            </w:pPr>
            <w:r>
              <w:rPr>
                <w:b/>
                <w:bCs/>
              </w:rPr>
              <w:t xml:space="preserve">Improvement Item</w:t>
            </w:r>
          </w:p>
        </w:tc>
        <w:tc>
          <w:tcPr/>
          <w:p>
            <w:pPr>
              <w:pStyle w:val="Compact"/>
              <w:jc w:val="left"/>
            </w:pPr>
            <w:r>
              <w:rPr>
                <w:b/>
                <w:bCs/>
              </w:rPr>
              <w:t xml:space="preserve">Impact</w:t>
            </w:r>
          </w:p>
        </w:tc>
        <w:tc>
          <w:tcPr/>
          <w:p>
            <w:pPr>
              <w:pStyle w:val="Compact"/>
              <w:jc w:val="left"/>
            </w:pPr>
            <w:r>
              <w:rPr>
                <w:b/>
                <w:bCs/>
              </w:rPr>
              <w:t xml:space="preserve">Effort</w:t>
            </w:r>
          </w:p>
        </w:tc>
        <w:tc>
          <w:tcPr/>
          <w:p>
            <w:pPr>
              <w:pStyle w:val="Compact"/>
              <w:jc w:val="left"/>
            </w:pPr>
            <w:r>
              <w:rPr>
                <w:b/>
                <w:bCs/>
              </w:rPr>
              <w:t xml:space="preserve">Suggested Horizon</w:t>
            </w:r>
          </w:p>
        </w:tc>
      </w:tr>
      <w:tr>
        <w:tc>
          <w:tcPr/>
          <w:p>
            <w:pPr>
              <w:pStyle w:val="Compact"/>
              <w:jc w:val="left"/>
            </w:pPr>
            <w:r>
              <w:t xml:space="preserve">FB-01</w:t>
            </w:r>
          </w:p>
        </w:tc>
        <w:tc>
          <w:tcPr/>
          <w:p>
            <w:pPr>
              <w:pStyle w:val="Compact"/>
              <w:jc w:val="left"/>
            </w:pPr>
            <w:r>
              <w:t xml:space="preserve">SMTP relay production integration with delivery audit logs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0–3 months</w:t>
            </w:r>
          </w:p>
        </w:tc>
      </w:tr>
      <w:tr>
        <w:tc>
          <w:tcPr/>
          <w:p>
            <w:pPr>
              <w:pStyle w:val="Compact"/>
              <w:jc w:val="left"/>
            </w:pPr>
            <w:r>
              <w:t xml:space="preserve">FB-02</w:t>
            </w:r>
          </w:p>
        </w:tc>
        <w:tc>
          <w:tcPr/>
          <w:p>
            <w:pPr>
              <w:pStyle w:val="Compact"/>
              <w:jc w:val="left"/>
            </w:pPr>
            <w:r>
              <w:t xml:space="preserve">Centralized secrets management and rotation policy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0–6 months</w:t>
            </w:r>
          </w:p>
        </w:tc>
      </w:tr>
      <w:tr>
        <w:tc>
          <w:tcPr/>
          <w:p>
            <w:pPr>
              <w:pStyle w:val="Compact"/>
              <w:jc w:val="left"/>
            </w:pPr>
            <w:r>
              <w:t xml:space="preserve">FB-03</w:t>
            </w:r>
          </w:p>
        </w:tc>
        <w:tc>
          <w:tcPr/>
          <w:p>
            <w:pPr>
              <w:pStyle w:val="Compact"/>
              <w:jc w:val="left"/>
            </w:pPr>
            <w:r>
              <w:t xml:space="preserve">Distributed queue broker for LLM jobs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3–9 months</w:t>
            </w:r>
          </w:p>
        </w:tc>
      </w:tr>
      <w:tr>
        <w:tc>
          <w:tcPr/>
          <w:p>
            <w:pPr>
              <w:pStyle w:val="Compact"/>
              <w:jc w:val="left"/>
            </w:pPr>
            <w:r>
              <w:t xml:space="preserve">FB-04</w:t>
            </w:r>
          </w:p>
        </w:tc>
        <w:tc>
          <w:tcPr/>
          <w:p>
            <w:pPr>
              <w:pStyle w:val="Compact"/>
              <w:jc w:val="left"/>
            </w:pPr>
            <w:r>
              <w:t xml:space="preserve">Expanded language support in generated drafts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3–6 months</w:t>
            </w:r>
          </w:p>
        </w:tc>
      </w:tr>
      <w:tr>
        <w:tc>
          <w:tcPr/>
          <w:p>
            <w:pPr>
              <w:pStyle w:val="Compact"/>
              <w:jc w:val="left"/>
            </w:pPr>
            <w:r>
              <w:t xml:space="preserve">FB-05</w:t>
            </w:r>
          </w:p>
        </w:tc>
        <w:tc>
          <w:tcPr/>
          <w:p>
            <w:pPr>
              <w:pStyle w:val="Compact"/>
              <w:jc w:val="left"/>
            </w:pPr>
            <w:r>
              <w:t xml:space="preserve">Domain-adapted classifier tuning dataset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6–12 months</w:t>
            </w:r>
          </w:p>
        </w:tc>
      </w:tr>
      <w:tr>
        <w:tc>
          <w:tcPr/>
          <w:p>
            <w:pPr>
              <w:pStyle w:val="Compact"/>
              <w:jc w:val="left"/>
            </w:pPr>
            <w:r>
              <w:t xml:space="preserve">FB-06</w:t>
            </w:r>
          </w:p>
        </w:tc>
        <w:tc>
          <w:tcPr/>
          <w:p>
            <w:pPr>
              <w:pStyle w:val="Compact"/>
              <w:jc w:val="left"/>
            </w:pPr>
            <w:r>
              <w:t xml:space="preserve">Duplicate complaint detection using embeddings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6–12 months</w:t>
            </w:r>
          </w:p>
        </w:tc>
      </w:tr>
      <w:tr>
        <w:tc>
          <w:tcPr/>
          <w:p>
            <w:pPr>
              <w:pStyle w:val="Compact"/>
              <w:jc w:val="left"/>
            </w:pPr>
            <w:r>
              <w:t xml:space="preserve">FB-07</w:t>
            </w:r>
          </w:p>
        </w:tc>
        <w:tc>
          <w:tcPr/>
          <w:p>
            <w:pPr>
              <w:pStyle w:val="Compact"/>
              <w:jc w:val="left"/>
            </w:pPr>
            <w:r>
              <w:t xml:space="preserve">SLA rules engine with department-specific thresholds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3–9 months</w:t>
            </w:r>
          </w:p>
        </w:tc>
      </w:tr>
      <w:tr>
        <w:tc>
          <w:tcPr/>
          <w:p>
            <w:pPr>
              <w:pStyle w:val="Compact"/>
              <w:jc w:val="left"/>
            </w:pPr>
            <w:r>
              <w:t xml:space="preserve">FB-08</w:t>
            </w:r>
          </w:p>
        </w:tc>
        <w:tc>
          <w:tcPr/>
          <w:p>
            <w:pPr>
              <w:pStyle w:val="Compact"/>
              <w:jc w:val="left"/>
            </w:pPr>
            <w:r>
              <w:t xml:space="preserve">Escalation policy simulator for governance review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6–12 months</w:t>
            </w:r>
          </w:p>
        </w:tc>
      </w:tr>
      <w:tr>
        <w:tc>
          <w:tcPr/>
          <w:p>
            <w:pPr>
              <w:pStyle w:val="Compact"/>
              <w:jc w:val="left"/>
            </w:pPr>
            <w:r>
              <w:t xml:space="preserve">FB-09</w:t>
            </w:r>
          </w:p>
        </w:tc>
        <w:tc>
          <w:tcPr/>
          <w:p>
            <w:pPr>
              <w:pStyle w:val="Compact"/>
              <w:jc w:val="left"/>
            </w:pPr>
            <w:r>
              <w:t xml:space="preserve">Citizen voice intake and transcription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9–15 months</w:t>
            </w:r>
          </w:p>
        </w:tc>
      </w:tr>
      <w:tr>
        <w:tc>
          <w:tcPr/>
          <w:p>
            <w:pPr>
              <w:pStyle w:val="Compact"/>
              <w:jc w:val="left"/>
            </w:pPr>
            <w:r>
              <w:t xml:space="preserve">FB-10</w:t>
            </w:r>
          </w:p>
        </w:tc>
        <w:tc>
          <w:tcPr/>
          <w:p>
            <w:pPr>
              <w:pStyle w:val="Compact"/>
              <w:jc w:val="left"/>
            </w:pPr>
            <w:r>
              <w:t xml:space="preserve">Geo-aware workload balancing with travel-time estimation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6–12 months</w:t>
            </w:r>
          </w:p>
        </w:tc>
      </w:tr>
      <w:tr>
        <w:tc>
          <w:tcPr/>
          <w:p>
            <w:pPr>
              <w:pStyle w:val="Compact"/>
              <w:jc w:val="left"/>
            </w:pPr>
            <w:r>
              <w:t xml:space="preserve">FB-11</w:t>
            </w:r>
          </w:p>
        </w:tc>
        <w:tc>
          <w:tcPr/>
          <w:p>
            <w:pPr>
              <w:pStyle w:val="Compact"/>
              <w:jc w:val="left"/>
            </w:pPr>
            <w:r>
              <w:t xml:space="preserve">Real-time websocket notification stream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3–6 months</w:t>
            </w:r>
          </w:p>
        </w:tc>
      </w:tr>
      <w:tr>
        <w:tc>
          <w:tcPr/>
          <w:p>
            <w:pPr>
              <w:pStyle w:val="Compact"/>
              <w:jc w:val="left"/>
            </w:pPr>
            <w:r>
              <w:t xml:space="preserve">FB-12</w:t>
            </w:r>
          </w:p>
        </w:tc>
        <w:tc>
          <w:tcPr/>
          <w:p>
            <w:pPr>
              <w:pStyle w:val="Compact"/>
              <w:jc w:val="left"/>
            </w:pPr>
            <w:r>
              <w:t xml:space="preserve">Expanded public analytics visualizations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3–9 months</w:t>
            </w:r>
          </w:p>
        </w:tc>
      </w:tr>
      <w:tr>
        <w:tc>
          <w:tcPr/>
          <w:p>
            <w:pPr>
              <w:pStyle w:val="Compact"/>
              <w:jc w:val="left"/>
            </w:pPr>
            <w:r>
              <w:t xml:space="preserve">FB-13</w:t>
            </w:r>
          </w:p>
        </w:tc>
        <w:tc>
          <w:tcPr/>
          <w:p>
            <w:pPr>
              <w:pStyle w:val="Compact"/>
              <w:jc w:val="left"/>
            </w:pPr>
            <w:r>
              <w:t xml:space="preserve">Multi-tenant authority hierarchy support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9–18 months</w:t>
            </w:r>
          </w:p>
        </w:tc>
      </w:tr>
      <w:tr>
        <w:tc>
          <w:tcPr/>
          <w:p>
            <w:pPr>
              <w:pStyle w:val="Compact"/>
              <w:jc w:val="left"/>
            </w:pPr>
            <w:r>
              <w:t xml:space="preserve">FB-14</w:t>
            </w:r>
          </w:p>
        </w:tc>
        <w:tc>
          <w:tcPr/>
          <w:p>
            <w:pPr>
              <w:pStyle w:val="Compact"/>
              <w:jc w:val="left"/>
            </w:pPr>
            <w:r>
              <w:t xml:space="preserve">Formal accessibility conformance audit (WCAG)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0–6 months</w:t>
            </w:r>
          </w:p>
        </w:tc>
      </w:tr>
      <w:tr>
        <w:tc>
          <w:tcPr/>
          <w:p>
            <w:pPr>
              <w:pStyle w:val="Compact"/>
              <w:jc w:val="left"/>
            </w:pPr>
            <w:r>
              <w:t xml:space="preserve">FB-15</w:t>
            </w:r>
          </w:p>
        </w:tc>
        <w:tc>
          <w:tcPr/>
          <w:p>
            <w:pPr>
              <w:pStyle w:val="Compact"/>
              <w:jc w:val="left"/>
            </w:pPr>
            <w:r>
              <w:t xml:space="preserve">Integrated vulnerability scanning in CI pipeline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0–3 months</w:t>
            </w:r>
          </w:p>
        </w:tc>
      </w:tr>
      <w:tr>
        <w:tc>
          <w:tcPr/>
          <w:p>
            <w:pPr>
              <w:pStyle w:val="Compact"/>
              <w:jc w:val="left"/>
            </w:pPr>
            <w:r>
              <w:t xml:space="preserve">FB-16</w:t>
            </w:r>
          </w:p>
        </w:tc>
        <w:tc>
          <w:tcPr/>
          <w:p>
            <w:pPr>
              <w:pStyle w:val="Compact"/>
              <w:jc w:val="left"/>
            </w:pPr>
            <w:r>
              <w:t xml:space="preserve">Observability stack with trace correlation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3–9 months</w:t>
            </w:r>
          </w:p>
        </w:tc>
      </w:tr>
      <w:tr>
        <w:tc>
          <w:tcPr/>
          <w:p>
            <w:pPr>
              <w:pStyle w:val="Compact"/>
              <w:jc w:val="left"/>
            </w:pPr>
            <w:r>
              <w:t xml:space="preserve">FB-17</w:t>
            </w:r>
          </w:p>
        </w:tc>
        <w:tc>
          <w:tcPr/>
          <w:p>
            <w:pPr>
              <w:pStyle w:val="Compact"/>
              <w:jc w:val="left"/>
            </w:pPr>
            <w:r>
              <w:t xml:space="preserve">Offline-first synchronization for field staff app mode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9–18 months</w:t>
            </w:r>
          </w:p>
        </w:tc>
      </w:tr>
      <w:tr>
        <w:tc>
          <w:tcPr/>
          <w:p>
            <w:pPr>
              <w:pStyle w:val="Compact"/>
              <w:jc w:val="left"/>
            </w:pPr>
            <w:r>
              <w:t xml:space="preserve">FB-18</w:t>
            </w:r>
          </w:p>
        </w:tc>
        <w:tc>
          <w:tcPr/>
          <w:p>
            <w:pPr>
              <w:pStyle w:val="Compact"/>
              <w:jc w:val="left"/>
            </w:pPr>
            <w:r>
              <w:t xml:space="preserve">Complaint closure quality scoring and follow-up loop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3–9 months</w:t>
            </w:r>
          </w:p>
        </w:tc>
      </w:tr>
      <w:tr>
        <w:tc>
          <w:tcPr/>
          <w:p>
            <w:pPr>
              <w:pStyle w:val="Compact"/>
              <w:jc w:val="left"/>
            </w:pPr>
            <w:r>
              <w:t xml:space="preserve">FB-19</w:t>
            </w:r>
          </w:p>
        </w:tc>
        <w:tc>
          <w:tcPr/>
          <w:p>
            <w:pPr>
              <w:pStyle w:val="Compact"/>
              <w:jc w:val="left"/>
            </w:pPr>
            <w:r>
              <w:t xml:space="preserve">Auto-generated administrative weekly digest reports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0–3 months</w:t>
            </w:r>
          </w:p>
        </w:tc>
      </w:tr>
      <w:tr>
        <w:tc>
          <w:tcPr/>
          <w:p>
            <w:pPr>
              <w:pStyle w:val="Compact"/>
              <w:jc w:val="left"/>
            </w:pPr>
            <w:r>
              <w:t xml:space="preserve">FB-20</w:t>
            </w:r>
          </w:p>
        </w:tc>
        <w:tc>
          <w:tcPr/>
          <w:p>
            <w:pPr>
              <w:pStyle w:val="Compact"/>
              <w:jc w:val="left"/>
            </w:pPr>
            <w:r>
              <w:t xml:space="preserve">Predictive hotspot forecasting for civic incidents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12+ months</w:t>
            </w:r>
          </w:p>
        </w:tc>
      </w:tr>
    </w:tbl>
    <w:bookmarkEnd w:id="188"/>
    <w:bookmarkStart w:id="192" w:name="Xabc0437cf4b979da7e8dfb30c31f0a6f4e7c26b"/>
    <w:p>
      <w:pPr>
        <w:pStyle w:val="Heading2"/>
      </w:pPr>
      <w:r>
        <w:rPr>
          <w:rStyle w:val="SectionNumber"/>
        </w:rPr>
        <w:t xml:space="preserve">8.5</w:t>
      </w:r>
      <w:r>
        <w:tab/>
      </w:r>
      <w:r>
        <w:t xml:space="preserve">Adoption Considerations for Municipal Deployment</w:t>
      </w:r>
    </w:p>
    <w:p>
      <w:pPr>
        <w:pStyle w:val="FirstParagraph"/>
      </w:pPr>
      <w:r>
        <w:t xml:space="preserve">Municipal adoption requires alignment between software capability, administrative processes, and organizational readiness. This section therefore highlights the non-technical conditions that significantly influence rollout success even when the technical platform is stable.</w:t>
      </w:r>
    </w:p>
    <w:bookmarkStart w:id="189" w:name="institutional-readiness-factors"/>
    <w:p>
      <w:pPr>
        <w:pStyle w:val="Heading3"/>
      </w:pPr>
      <w:r>
        <w:rPr>
          <w:rStyle w:val="SectionNumber"/>
        </w:rPr>
        <w:t xml:space="preserve">8.5.1</w:t>
      </w:r>
      <w:r>
        <w:tab/>
      </w:r>
      <w:r>
        <w:t xml:space="preserve">Institutional Readiness Factors</w:t>
      </w:r>
    </w:p>
    <w:p>
      <w:pPr>
        <w:pStyle w:val="FirstParagraph"/>
      </w:pPr>
      <w:r>
        <w:t xml:space="preserve">Municipal deployment success is influenced by organizational readiness as much as software maturity. Key factors include role training quality, escalation policy clarity, and data-governance ownership. Even technically complete systems can underperform if operational owners do not have clear process responsibility.</w:t>
      </w:r>
    </w:p>
    <w:bookmarkEnd w:id="189"/>
    <w:bookmarkStart w:id="190" w:name="change-management-considerations"/>
    <w:p>
      <w:pPr>
        <w:pStyle w:val="Heading3"/>
      </w:pPr>
      <w:r>
        <w:rPr>
          <w:rStyle w:val="SectionNumber"/>
        </w:rPr>
        <w:t xml:space="preserve">8.5.2</w:t>
      </w:r>
      <w:r>
        <w:tab/>
      </w:r>
      <w:r>
        <w:t xml:space="preserve">Change Management Considerations</w:t>
      </w:r>
    </w:p>
    <w:p>
      <w:pPr>
        <w:pStyle w:val="FirstParagraph"/>
      </w:pPr>
      <w:r>
        <w:t xml:space="preserve">Key considerations include:</w:t>
      </w:r>
    </w:p>
    <w:p>
      <w:pPr>
        <w:numPr>
          <w:ilvl w:val="0"/>
          <w:numId w:val="1046"/>
        </w:numPr>
      </w:pPr>
      <w:r>
        <w:t xml:space="preserve">Staff onboarding must include role-specific workflow rehearsals, not only UI tours.</w:t>
      </w:r>
    </w:p>
    <w:p>
      <w:pPr>
        <w:numPr>
          <w:ilvl w:val="0"/>
          <w:numId w:val="1046"/>
        </w:numPr>
      </w:pPr>
      <w:r>
        <w:t xml:space="preserve">Escalation policy language should be standardized before production launch.</w:t>
      </w:r>
    </w:p>
    <w:p>
      <w:pPr>
        <w:numPr>
          <w:ilvl w:val="0"/>
          <w:numId w:val="1046"/>
        </w:numPr>
      </w:pPr>
      <w:r>
        <w:t xml:space="preserve">Existing manual grievance channels should run in parallel during pilot transition.</w:t>
      </w:r>
    </w:p>
    <w:p>
      <w:pPr>
        <w:numPr>
          <w:ilvl w:val="0"/>
          <w:numId w:val="1046"/>
        </w:numPr>
      </w:pPr>
      <w:r>
        <w:t xml:space="preserve">Citizen communication templates should be localized and reviewed for clarity.</w:t>
      </w:r>
    </w:p>
    <w:bookmarkEnd w:id="190"/>
    <w:bookmarkStart w:id="191" w:name="data-governance-considerations"/>
    <w:p>
      <w:pPr>
        <w:pStyle w:val="Heading3"/>
      </w:pPr>
      <w:r>
        <w:rPr>
          <w:rStyle w:val="SectionNumber"/>
        </w:rPr>
        <w:t xml:space="preserve">8.5.3</w:t>
      </w:r>
      <w:r>
        <w:tab/>
      </w:r>
      <w:r>
        <w:t xml:space="preserve">Data Governance Considerations</w:t>
      </w:r>
    </w:p>
    <w:p>
      <w:pPr>
        <w:pStyle w:val="FirstParagraph"/>
      </w:pPr>
      <w:r>
        <w:t xml:space="preserve">Future rollout should include an explicit policy for retention, redaction, access audits, and report publication limits. This is particularly important where complaint evidence may include personal or location-sensitive context.</w:t>
      </w:r>
    </w:p>
    <w:bookmarkEnd w:id="191"/>
    <w:bookmarkEnd w:id="192"/>
    <w:bookmarkStart w:id="193" w:name="research-continuation-opportunities"/>
    <w:p>
      <w:pPr>
        <w:pStyle w:val="Heading2"/>
      </w:pPr>
      <w:r>
        <w:rPr>
          <w:rStyle w:val="SectionNumber"/>
        </w:rPr>
        <w:t xml:space="preserve">8.6</w:t>
      </w:r>
      <w:r>
        <w:tab/>
      </w:r>
      <w:r>
        <w:t xml:space="preserve">Research Continuation Opportunities</w:t>
      </w:r>
    </w:p>
    <w:p>
      <w:pPr>
        <w:pStyle w:val="FirstParagraph"/>
      </w:pPr>
      <w:r>
        <w:t xml:space="preserve">The platform also creates opportunities for academic extension:</w:t>
      </w:r>
    </w:p>
    <w:p>
      <w:pPr>
        <w:numPr>
          <w:ilvl w:val="0"/>
          <w:numId w:val="1047"/>
        </w:numPr>
      </w:pPr>
      <w:r>
        <w:t xml:space="preserve">Comparative analysis of hybrid rule+LLM pipelines versus end-to-end multimodal classifiers in civic datasets.</w:t>
      </w:r>
    </w:p>
    <w:p>
      <w:pPr>
        <w:numPr>
          <w:ilvl w:val="0"/>
          <w:numId w:val="1047"/>
        </w:numPr>
      </w:pPr>
      <w:r>
        <w:t xml:space="preserve">Measurement of complaint resolution outcomes before and after AI-assisted intake.</w:t>
      </w:r>
    </w:p>
    <w:p>
      <w:pPr>
        <w:numPr>
          <w:ilvl w:val="0"/>
          <w:numId w:val="1047"/>
        </w:numPr>
      </w:pPr>
      <w:r>
        <w:t xml:space="preserve">Bias and fairness analysis across department categories and geographies.</w:t>
      </w:r>
    </w:p>
    <w:p>
      <w:pPr>
        <w:numPr>
          <w:ilvl w:val="0"/>
          <w:numId w:val="1047"/>
        </w:numPr>
      </w:pPr>
      <w:r>
        <w:t xml:space="preserve">Human-in-the-loop triage ergonomics and decision consistency studies.</w:t>
      </w:r>
    </w:p>
    <w:bookmarkEnd w:id="193"/>
    <w:bookmarkStart w:id="194" w:name="chapter-summary-7"/>
    <w:p>
      <w:pPr>
        <w:pStyle w:val="Heading2"/>
      </w:pPr>
      <w:r>
        <w:rPr>
          <w:rStyle w:val="SectionNumber"/>
        </w:rPr>
        <w:t xml:space="preserve">8.7</w:t>
      </w:r>
      <w:r>
        <w:tab/>
      </w:r>
      <w:r>
        <w:t xml:space="preserve">Chapter Summary</w:t>
      </w:r>
    </w:p>
    <w:p>
      <w:pPr>
        <w:pStyle w:val="FirstParagraph"/>
      </w:pPr>
      <w:r>
        <w:t xml:space="preserve">The current system is robust for pilot and structured deployment but remains intentionally conservative in distributed scaling and advanced automation. The future scope presented here provides a realistic pathway from project-grade implementation to institutional-grade civic infrastructure.</w:t>
      </w:r>
    </w:p>
    <w:bookmarkEnd w:id="194"/>
    <w:bookmarkEnd w:id="195"/>
    <w:bookmarkStart w:id="216" w:name="conclusion-and-references"/>
    <w:p>
      <w:pPr>
        <w:pStyle w:val="Heading1"/>
      </w:pPr>
      <w:r>
        <w:rPr>
          <w:rStyle w:val="SectionNumber"/>
        </w:rPr>
        <w:t xml:space="preserve">9</w:t>
      </w:r>
      <w:r>
        <w:tab/>
      </w:r>
      <w:r>
        <w:t xml:space="preserve">Conclusion and References</w:t>
      </w:r>
    </w:p>
    <w:bookmarkStart w:id="196" w:name="conclusion"/>
    <w:p>
      <w:pPr>
        <w:pStyle w:val="Heading2"/>
      </w:pPr>
      <w:r>
        <w:rPr>
          <w:rStyle w:val="SectionNumber"/>
        </w:rPr>
        <w:t xml:space="preserve">9.1</w:t>
      </w:r>
      <w:r>
        <w:tab/>
      </w:r>
      <w:r>
        <w:t xml:space="preserve">Conclusion</w:t>
      </w:r>
    </w:p>
    <w:p>
      <w:pPr>
        <w:pStyle w:val="FirstParagraph"/>
      </w:pPr>
      <w:r>
        <w:t xml:space="preserve">Jan-Sunwai AI demonstrates that a practical civic grievance platform can combine AI assistance with deterministic governance controls without sacrificing transparency or operational safety. While the system successfully reduces complaint submission friction and improves routing efficiency through hybrid AI-assisted classification, the development process revealed that the primary challenge in civic technology is not algorithmic accuracy, but rather systemic trust and auditability. The technology choices align with established platform documentation for FastAPI, React, MongoDB, and Docker [11, 12, 13, 16].</w:t>
      </w:r>
    </w:p>
    <w:p>
      <w:pPr>
        <w:pStyle w:val="BodyText"/>
      </w:pPr>
      <w:r>
        <w:t xml:space="preserve">From an engineering standpoint, the most significant intellectual contribution of this project is the architecture pattern: using AI (such as vision-language models for context extraction [3]) where it adds value, but preserving deterministic checkpoints and human governance where accountability is essential. Integrating Llama 3.2 Vision locally proved substantially harder than expected due to inference latency and memory constraints, revealing that edge-based civic AI must prioritize graceful degradation over perfect automation. This pattern is especially appropriate in public-service software, where explainability and auditability are as important as automation speed. Security controls were rigorously shaped by OWASP guidance [7, 8, 9].</w:t>
      </w:r>
    </w:p>
    <w:p>
      <w:pPr>
        <w:pStyle w:val="BodyText"/>
      </w:pPr>
      <w:r>
        <w:t xml:space="preserve">The project also validated that iterative hardening is effective for complex applied systems. Testing the system under load using the Locust framework [18] exposed the fragility of synchronous AI calls, forcing the architectural pivot to asynchronous queues and administrative triage. These limitations highlight a broader reality: civic platforms cannot assume a perfect digital environment. They must be resilient against malformed data, low-bandwidth connections, and ambiguous citizen inputs.</w:t>
      </w:r>
    </w:p>
    <w:p>
      <w:pPr>
        <w:pStyle w:val="BodyText"/>
      </w:pPr>
      <w:r>
        <w:t xml:space="preserve">As a final outcome, Jan-Sunwai AI is positioned not just as a working application, but as a blueprint for local-first, privacy-respecting municipal deployment. It proves that resource-constrained institutions can leverage advanced AI without surrendering operational control to black-box cloud APIs, offering a scalable foundation for future e-governance initiatives.</w:t>
      </w:r>
    </w:p>
    <w:bookmarkEnd w:id="196"/>
    <w:bookmarkStart w:id="215" w:name="references"/>
    <w:p>
      <w:pPr>
        <w:pStyle w:val="Heading2"/>
      </w:pPr>
      <w:r>
        <w:rPr>
          <w:rStyle w:val="SectionNumber"/>
        </w:rPr>
        <w:t xml:space="preserve">9.2</w:t>
      </w:r>
      <w:r>
        <w:tab/>
      </w:r>
      <w:r>
        <w:t xml:space="preserve">References</w:t>
      </w:r>
    </w:p>
    <w:p>
      <w:pPr>
        <w:pStyle w:val="FirstParagraph"/>
      </w:pPr>
      <w:r>
        <w:t xml:space="preserve"> </w:t>
      </w:r>
      <w:r>
        <w:t xml:space="preserve"> </w:t>
      </w:r>
      <w:r>
        <w:t xml:space="preserve">‘=̇</w:t>
      </w:r>
    </w:p>
    <w:p>
      <w:pPr>
        <w:pStyle w:val="BodyText"/>
      </w:pPr>
      <w:r>
        <w:t xml:space="preserve">United Nations,</w:t>
      </w:r>
      <w:r>
        <w:t xml:space="preserve"> </w:t>
      </w:r>
      <w:r>
        <w:t xml:space="preserve">“UN E-Government Survey: Harnessing Digitalization for Sustainable Development,”</w:t>
      </w:r>
      <w:r>
        <w:t xml:space="preserve"> </w:t>
      </w:r>
      <w:r>
        <w:t xml:space="preserve">Department of Global Communications, 2022. [Online]. Available:</w:t>
      </w:r>
      <w:r>
        <w:t xml:space="preserve"> </w:t>
      </w:r>
      <w:hyperlink r:id="rId197">
        <w:r>
          <w:rPr>
            <w:rStyle w:val="Hyperlink"/>
          </w:rPr>
          <w:t xml:space="preserve">https://api/v1/publicadministration.un.org/egovernance</w:t>
        </w:r>
      </w:hyperlink>
      <w:r>
        <w:t xml:space="preserve">.</w:t>
      </w:r>
    </w:p>
    <w:p>
      <w:pPr>
        <w:pStyle w:val="BodyText"/>
      </w:pPr>
      <w:r>
        <w:t xml:space="preserve">World Bank,</w:t>
      </w:r>
      <w:r>
        <w:t xml:space="preserve"> </w:t>
      </w:r>
      <w:r>
        <w:t xml:space="preserve">“Digital Government Toolkit,”</w:t>
      </w:r>
      <w:r>
        <w:t xml:space="preserve"> </w:t>
      </w:r>
      <w:r>
        <w:t xml:space="preserve">World Bank Group, 2023. [Online]. Available:</w:t>
      </w:r>
      <w:r>
        <w:t xml:space="preserve"> </w:t>
      </w:r>
      <w:hyperlink r:id="rId198">
        <w:r>
          <w:rPr>
            <w:rStyle w:val="Hyperlink"/>
          </w:rPr>
          <w:t xml:space="preserve">https://www.worldbank.org/en/topic/governance/brief/digital-government</w:t>
        </w:r>
      </w:hyperlink>
      <w:r>
        <w:t xml:space="preserve">.</w:t>
      </w:r>
    </w:p>
    <w:p>
      <w:pPr>
        <w:pStyle w:val="BodyText"/>
      </w:pPr>
      <w:r>
        <w:t xml:space="preserve">A. Radford, J. W. Kim, C. Hallacy, A. Ramesh, G. Goh, S. Agarwal, G. Sastry, A. Askell, P. Mishkin, J. Clark, G. Krueger, and D. Amodei,</w:t>
      </w:r>
      <w:r>
        <w:t xml:space="preserve"> </w:t>
      </w:r>
      <w:r>
        <w:t xml:space="preserve">“Learning transferable visual models from natural language supervision,”</w:t>
      </w:r>
      <w:r>
        <w:t xml:space="preserve"> </w:t>
      </w:r>
      <w:r>
        <w:t xml:space="preserve">in</w:t>
      </w:r>
      <w:r>
        <w:t xml:space="preserve"> </w:t>
      </w:r>
      <w:r>
        <w:rPr>
          <w:i/>
          <w:iCs/>
        </w:rPr>
        <w:t xml:space="preserve">Proceedings of the 38th International Conference on Machine Learning (ICML)</w:t>
      </w:r>
      <w:r>
        <w:t xml:space="preserve">, 2021.</w:t>
      </w:r>
    </w:p>
    <w:p>
      <w:pPr>
        <w:pStyle w:val="BodyText"/>
      </w:pPr>
      <w:r>
        <w:t xml:space="preserve">Meta AI,</w:t>
      </w:r>
      <w:r>
        <w:t xml:space="preserve"> </w:t>
      </w:r>
      <w:r>
        <w:t xml:space="preserve">“Llama 3.2: Revolutionizing edge AI and vision with open, customizable models,”</w:t>
      </w:r>
      <w:r>
        <w:t xml:space="preserve"> </w:t>
      </w:r>
      <w:r>
        <w:t xml:space="preserve">Sept. 2024. [Online]. Available:</w:t>
      </w:r>
      <w:r>
        <w:t xml:space="preserve"> </w:t>
      </w:r>
      <w:hyperlink r:id="rId199">
        <w:r>
          <w:rPr>
            <w:rStyle w:val="Hyperlink"/>
          </w:rPr>
          <w:t xml:space="preserve">https://ai.meta.com/blog/llama-3-2-connect-2024-vision-edge-mobile-devices/</w:t>
        </w:r>
      </w:hyperlink>
      <w:r>
        <w:t xml:space="preserve">.</w:t>
      </w:r>
    </w:p>
    <w:p>
      <w:pPr>
        <w:pStyle w:val="BodyText"/>
      </w:pPr>
      <w:r>
        <w:t xml:space="preserve">A. d’Avila Garcez, M. Gori, L. C. Lamb, L. Serafini, M. Spranger, and S. N. Tran,</w:t>
      </w:r>
      <w:r>
        <w:t xml:space="preserve"> </w:t>
      </w:r>
      <w:r>
        <w:t xml:space="preserve">“Neural-Symbolic Computing: An Effective Methodology for Principled Integration of Machine Learning and Reasoning,”</w:t>
      </w:r>
      <w:r>
        <w:t xml:space="preserve"> </w:t>
      </w:r>
      <w:r>
        <w:rPr>
          <w:i/>
          <w:iCs/>
        </w:rPr>
        <w:t xml:space="preserve">FLAP</w:t>
      </w:r>
      <w:r>
        <w:t xml:space="preserve">, vol. 6, no. 4, 2019.</w:t>
      </w:r>
    </w:p>
    <w:p>
      <w:pPr>
        <w:pStyle w:val="BodyText"/>
      </w:pPr>
      <w:r>
        <w:t xml:space="preserve">E. Mosqueira-Rey, E. Hernández-Pereira, D. Alonso-Ríos, F. Bobes-Bascarán, and A. Fernández-Leal,</w:t>
      </w:r>
      <w:r>
        <w:t xml:space="preserve"> </w:t>
      </w:r>
      <w:r>
        <w:t xml:space="preserve">“Human-in-the-loop machine learning: A state of the art,”</w:t>
      </w:r>
      <w:r>
        <w:t xml:space="preserve"> </w:t>
      </w:r>
      <w:r>
        <w:rPr>
          <w:i/>
          <w:iCs/>
        </w:rPr>
        <w:t xml:space="preserve">Artificial Intelligence Review</w:t>
      </w:r>
      <w:r>
        <w:t xml:space="preserve">, vol. 56, pp. 3005-3054, 2023.</w:t>
      </w:r>
    </w:p>
    <w:p>
      <w:pPr>
        <w:pStyle w:val="BodyText"/>
      </w:pPr>
      <w:r>
        <w:t xml:space="preserve">OWASP Foundation,</w:t>
      </w:r>
      <w:r>
        <w:t xml:space="preserve"> </w:t>
      </w:r>
      <w:r>
        <w:t xml:space="preserve">“OWASP Top 10: Web application security risks,”</w:t>
      </w:r>
      <w:r>
        <w:t xml:space="preserve"> </w:t>
      </w:r>
      <w:r>
        <w:t xml:space="preserve">[Online]. Available:</w:t>
      </w:r>
      <w:r>
        <w:t xml:space="preserve"> </w:t>
      </w:r>
      <w:hyperlink r:id="rId200">
        <w:r>
          <w:rPr>
            <w:rStyle w:val="Hyperlink"/>
          </w:rPr>
          <w:t xml:space="preserve">https://owasp.org/www-project-top-ten/</w:t>
        </w:r>
      </w:hyperlink>
      <w:r>
        <w:t xml:space="preserve">. [Accessed: Apr. 7, 2026].</w:t>
      </w:r>
    </w:p>
    <w:p>
      <w:pPr>
        <w:pStyle w:val="BodyText"/>
      </w:pPr>
      <w:r>
        <w:t xml:space="preserve">OWASP Foundation,</w:t>
      </w:r>
      <w:r>
        <w:t xml:space="preserve"> </w:t>
      </w:r>
      <w:r>
        <w:t xml:space="preserve">“File upload security cheat sheet,”</w:t>
      </w:r>
      <w:r>
        <w:t xml:space="preserve"> </w:t>
      </w:r>
      <w:r>
        <w:t xml:space="preserve">[Online]. Available:</w:t>
      </w:r>
      <w:r>
        <w:t xml:space="preserve"> </w:t>
      </w:r>
      <w:hyperlink r:id="rId201">
        <w:r>
          <w:rPr>
            <w:rStyle w:val="Hyperlink"/>
          </w:rPr>
          <w:t xml:space="preserve">https://cheatsheetseries.owasp.org/cheatsheets/File_Upload_Cheat_Sheet.html</w:t>
        </w:r>
      </w:hyperlink>
      <w:r>
        <w:t xml:space="preserve">. [Accessed: Apr. 7, 2026].</w:t>
      </w:r>
    </w:p>
    <w:p>
      <w:pPr>
        <w:pStyle w:val="BodyText"/>
      </w:pPr>
      <w:r>
        <w:t xml:space="preserve">IETF,</w:t>
      </w:r>
      <w:r>
        <w:t xml:space="preserve"> </w:t>
      </w:r>
      <w:r>
        <w:t xml:space="preserve">“JSON Web Token (JWT),”</w:t>
      </w:r>
      <w:r>
        <w:t xml:space="preserve"> </w:t>
      </w:r>
      <w:r>
        <w:t xml:space="preserve">RFC 7519, May 2015. [Online]. Available:</w:t>
      </w:r>
      <w:r>
        <w:t xml:space="preserve"> </w:t>
      </w:r>
      <w:hyperlink r:id="rId202">
        <w:r>
          <w:rPr>
            <w:rStyle w:val="Hyperlink"/>
          </w:rPr>
          <w:t xml:space="preserve">https://tools.ietf.org/html/rfc7519</w:t>
        </w:r>
      </w:hyperlink>
      <w:r>
        <w:t xml:space="preserve">. [Accessed: Apr. 7, 2026].</w:t>
      </w:r>
    </w:p>
    <w:p>
      <w:pPr>
        <w:pStyle w:val="BodyText"/>
      </w:pPr>
      <w:r>
        <w:t xml:space="preserve">OWASP Foundation,</w:t>
      </w:r>
      <w:r>
        <w:t xml:space="preserve"> </w:t>
      </w:r>
      <w:r>
        <w:t xml:space="preserve">“Session Management Cheat Sheet,”</w:t>
      </w:r>
      <w:r>
        <w:t xml:space="preserve"> </w:t>
      </w:r>
      <w:r>
        <w:t xml:space="preserve">[Online]. Available:</w:t>
      </w:r>
      <w:r>
        <w:t xml:space="preserve"> </w:t>
      </w:r>
      <w:hyperlink r:id="rId203">
        <w:r>
          <w:rPr>
            <w:rStyle w:val="Hyperlink"/>
          </w:rPr>
          <w:t xml:space="preserve">https://cheatsheetseries.owasp.org/cheatsheets/Session_Management_Cheat_Sheet.html</w:t>
        </w:r>
      </w:hyperlink>
      <w:r>
        <w:t xml:space="preserve">.</w:t>
      </w:r>
    </w:p>
    <w:p>
      <w:pPr>
        <w:pStyle w:val="BodyText"/>
      </w:pPr>
      <w:r>
        <w:t xml:space="preserve">FastAPI,</w:t>
      </w:r>
      <w:r>
        <w:t xml:space="preserve"> </w:t>
      </w:r>
      <w:r>
        <w:t xml:space="preserve">“FastAPI documentation,”</w:t>
      </w:r>
      <w:r>
        <w:t xml:space="preserve"> </w:t>
      </w:r>
      <w:r>
        <w:t xml:space="preserve">[Online]. Available:</w:t>
      </w:r>
      <w:r>
        <w:t xml:space="preserve"> </w:t>
      </w:r>
      <w:hyperlink r:id="rId204">
        <w:r>
          <w:rPr>
            <w:rStyle w:val="Hyperlink"/>
          </w:rPr>
          <w:t xml:space="preserve">https://fastapi.tiangolo.com</w:t>
        </w:r>
      </w:hyperlink>
      <w:r>
        <w:t xml:space="preserve">. [Accessed: Apr. 7, 2026].</w:t>
      </w:r>
    </w:p>
    <w:p>
      <w:pPr>
        <w:pStyle w:val="BodyText"/>
      </w:pPr>
      <w:r>
        <w:t xml:space="preserve">React,</w:t>
      </w:r>
      <w:r>
        <w:t xml:space="preserve"> </w:t>
      </w:r>
      <w:r>
        <w:t xml:space="preserve">“React documentation,”</w:t>
      </w:r>
      <w:r>
        <w:t xml:space="preserve"> </w:t>
      </w:r>
      <w:r>
        <w:t xml:space="preserve">[Online]. Available:</w:t>
      </w:r>
      <w:r>
        <w:t xml:space="preserve"> </w:t>
      </w:r>
      <w:hyperlink r:id="rId205">
        <w:r>
          <w:rPr>
            <w:rStyle w:val="Hyperlink"/>
          </w:rPr>
          <w:t xml:space="preserve">https://react.dev</w:t>
        </w:r>
      </w:hyperlink>
      <w:r>
        <w:t xml:space="preserve">. [Accessed: Apr. 7, 2026].</w:t>
      </w:r>
    </w:p>
    <w:p>
      <w:pPr>
        <w:pStyle w:val="BodyText"/>
      </w:pPr>
      <w:r>
        <w:t xml:space="preserve">MongoDB,</w:t>
      </w:r>
      <w:r>
        <w:t xml:space="preserve"> </w:t>
      </w:r>
      <w:r>
        <w:t xml:space="preserve">“MongoDB documentation,”</w:t>
      </w:r>
      <w:r>
        <w:t xml:space="preserve"> </w:t>
      </w:r>
      <w:r>
        <w:t xml:space="preserve">[Online]. Available:</w:t>
      </w:r>
      <w:r>
        <w:t xml:space="preserve"> </w:t>
      </w:r>
      <w:hyperlink r:id="rId206">
        <w:r>
          <w:rPr>
            <w:rStyle w:val="Hyperlink"/>
          </w:rPr>
          <w:t xml:space="preserve">https://www.mongodb.com/docs</w:t>
        </w:r>
      </w:hyperlink>
      <w:r>
        <w:t xml:space="preserve">. [Accessed: Apr. 7, 2026].</w:t>
      </w:r>
    </w:p>
    <w:p>
      <w:pPr>
        <w:pStyle w:val="BodyText"/>
      </w:pPr>
      <w:r>
        <w:t xml:space="preserve">MongoDB,</w:t>
      </w:r>
      <w:r>
        <w:t xml:space="preserve"> </w:t>
      </w:r>
      <w:r>
        <w:t xml:space="preserve">“Data Model Design,”</w:t>
      </w:r>
      <w:r>
        <w:t xml:space="preserve"> </w:t>
      </w:r>
      <w:r>
        <w:t xml:space="preserve">[Online]. Available:</w:t>
      </w:r>
      <w:r>
        <w:t xml:space="preserve"> </w:t>
      </w:r>
      <w:hyperlink r:id="rId207">
        <w:r>
          <w:rPr>
            <w:rStyle w:val="Hyperlink"/>
          </w:rPr>
          <w:t xml:space="preserve">https://www.mongodb.com/docs/manual/core/data-model-design/</w:t>
        </w:r>
      </w:hyperlink>
      <w:r>
        <w:t xml:space="preserve">.</w:t>
      </w:r>
    </w:p>
    <w:p>
      <w:pPr>
        <w:pStyle w:val="BodyText"/>
      </w:pPr>
      <w:r>
        <w:t xml:space="preserve">Pydantic,</w:t>
      </w:r>
      <w:r>
        <w:t xml:space="preserve"> </w:t>
      </w:r>
      <w:r>
        <w:t xml:space="preserve">“Pydantic documentation,”</w:t>
      </w:r>
      <w:r>
        <w:t xml:space="preserve"> </w:t>
      </w:r>
      <w:r>
        <w:t xml:space="preserve">[Online]. Available:</w:t>
      </w:r>
      <w:r>
        <w:t xml:space="preserve"> </w:t>
      </w:r>
      <w:hyperlink r:id="rId208">
        <w:r>
          <w:rPr>
            <w:rStyle w:val="Hyperlink"/>
          </w:rPr>
          <w:t xml:space="preserve">https://docs.pydantic.dev</w:t>
        </w:r>
      </w:hyperlink>
      <w:r>
        <w:t xml:space="preserve">. [Accessed: Apr. 7, 2026].</w:t>
      </w:r>
    </w:p>
    <w:p>
      <w:pPr>
        <w:pStyle w:val="BodyText"/>
      </w:pPr>
      <w:r>
        <w:t xml:space="preserve">Docker,</w:t>
      </w:r>
      <w:r>
        <w:t xml:space="preserve"> </w:t>
      </w:r>
      <w:r>
        <w:t xml:space="preserve">“Docker documentation,”</w:t>
      </w:r>
      <w:r>
        <w:t xml:space="preserve"> </w:t>
      </w:r>
      <w:r>
        <w:t xml:space="preserve">[Online]. Available:</w:t>
      </w:r>
      <w:r>
        <w:t xml:space="preserve"> </w:t>
      </w:r>
      <w:hyperlink r:id="rId209">
        <w:r>
          <w:rPr>
            <w:rStyle w:val="Hyperlink"/>
          </w:rPr>
          <w:t xml:space="preserve">https://docs.docker.com</w:t>
        </w:r>
      </w:hyperlink>
      <w:r>
        <w:t xml:space="preserve">. [Accessed: Apr. 7, 2026].</w:t>
      </w:r>
    </w:p>
    <w:p>
      <w:pPr>
        <w:pStyle w:val="BodyText"/>
      </w:pPr>
      <w:r>
        <w:t xml:space="preserve">Ollama,</w:t>
      </w:r>
      <w:r>
        <w:t xml:space="preserve"> </w:t>
      </w:r>
      <w:r>
        <w:t xml:space="preserve">“Ollama documentation,”</w:t>
      </w:r>
      <w:r>
        <w:t xml:space="preserve"> </w:t>
      </w:r>
      <w:r>
        <w:t xml:space="preserve">[Online]. Available:</w:t>
      </w:r>
      <w:r>
        <w:t xml:space="preserve"> </w:t>
      </w:r>
      <w:hyperlink r:id="rId210">
        <w:r>
          <w:rPr>
            <w:rStyle w:val="Hyperlink"/>
          </w:rPr>
          <w:t xml:space="preserve">https://ollama.com</w:t>
        </w:r>
      </w:hyperlink>
      <w:r>
        <w:t xml:space="preserve">. [Accessed: Apr. 7, 2026].</w:t>
      </w:r>
    </w:p>
    <w:p>
      <w:pPr>
        <w:pStyle w:val="BodyText"/>
      </w:pPr>
      <w:r>
        <w:t xml:space="preserve">Locust,</w:t>
      </w:r>
      <w:r>
        <w:t xml:space="preserve"> </w:t>
      </w:r>
      <w:r>
        <w:t xml:space="preserve">“Locust documentation,”</w:t>
      </w:r>
      <w:r>
        <w:t xml:space="preserve"> </w:t>
      </w:r>
      <w:r>
        <w:t xml:space="preserve">[Online]. Available:</w:t>
      </w:r>
      <w:r>
        <w:t xml:space="preserve"> </w:t>
      </w:r>
      <w:hyperlink r:id="rId211">
        <w:r>
          <w:rPr>
            <w:rStyle w:val="Hyperlink"/>
          </w:rPr>
          <w:t xml:space="preserve">https://docs.locust.io</w:t>
        </w:r>
      </w:hyperlink>
      <w:r>
        <w:t xml:space="preserve">. [Accessed: Apr. 7, 2026].</w:t>
      </w:r>
    </w:p>
    <w:p>
      <w:pPr>
        <w:pStyle w:val="BodyText"/>
      </w:pPr>
      <w:r>
        <w:t xml:space="preserve">R. T. Fielding,</w:t>
      </w:r>
      <w:r>
        <w:t xml:space="preserve"> </w:t>
      </w:r>
      <w:r>
        <w:rPr>
          <w:i/>
          <w:iCs/>
        </w:rPr>
        <w:t xml:space="preserve">Architectural Styles and the Design of Network-based Software Architectures</w:t>
      </w:r>
      <w:r>
        <w:t xml:space="preserve">, Ph.D. dissertation, University of California, Irvine, 2000.</w:t>
      </w:r>
    </w:p>
    <w:p>
      <w:pPr>
        <w:pStyle w:val="BodyText"/>
      </w:pPr>
      <w:r>
        <w:t xml:space="preserve">DSDM Consortium,</w:t>
      </w:r>
      <w:r>
        <w:t xml:space="preserve"> </w:t>
      </w:r>
      <w:r>
        <w:rPr>
          <w:i/>
          <w:iCs/>
        </w:rPr>
        <w:t xml:space="preserve">The DSDM Agile Project Framework</w:t>
      </w:r>
      <w:r>
        <w:t xml:space="preserve">, 2014. [Online]. Available:</w:t>
      </w:r>
      <w:r>
        <w:t xml:space="preserve"> </w:t>
      </w:r>
      <w:hyperlink r:id="rId212">
        <w:r>
          <w:rPr>
            <w:rStyle w:val="Hyperlink"/>
          </w:rPr>
          <w:t xml:space="preserve">https://www.agilebusiness.org/</w:t>
        </w:r>
      </w:hyperlink>
      <w:r>
        <w:t xml:space="preserve">.</w:t>
      </w:r>
    </w:p>
    <w:p>
      <w:pPr>
        <w:pStyle w:val="BodyText"/>
      </w:pPr>
      <w:r>
        <w:t xml:space="preserve">W3C,</w:t>
      </w:r>
      <w:r>
        <w:t xml:space="preserve"> </w:t>
      </w:r>
      <w:r>
        <w:t xml:space="preserve">“Mobile Web Best Practices,”</w:t>
      </w:r>
      <w:r>
        <w:t xml:space="preserve"> </w:t>
      </w:r>
      <w:r>
        <w:t xml:space="preserve">[Online]. Available:</w:t>
      </w:r>
      <w:r>
        <w:t xml:space="preserve"> </w:t>
      </w:r>
      <w:hyperlink r:id="rId213">
        <w:r>
          <w:rPr>
            <w:rStyle w:val="Hyperlink"/>
          </w:rPr>
          <w:t xml:space="preserve">https://www.w3.org/TR/mobile-bp/</w:t>
        </w:r>
      </w:hyperlink>
      <w:r>
        <w:t xml:space="preserve">.</w:t>
      </w:r>
    </w:p>
    <w:p>
      <w:pPr>
        <w:pStyle w:val="BodyText"/>
      </w:pPr>
      <w:r>
        <w:t xml:space="preserve">D. Clegg and R. Barker,</w:t>
      </w:r>
      <w:r>
        <w:t xml:space="preserve"> </w:t>
      </w:r>
      <w:r>
        <w:rPr>
          <w:i/>
          <w:iCs/>
        </w:rPr>
        <w:t xml:space="preserve">CASE Method Fast-track: A RAD Approach</w:t>
      </w:r>
      <w:r>
        <w:t xml:space="preserve">, Addison-Wesley, 1994. (MoSCoW prioritization methodology).</w:t>
      </w:r>
    </w:p>
    <w:p>
      <w:pPr>
        <w:pStyle w:val="BodyText"/>
      </w:pPr>
      <w:r>
        <w:t xml:space="preserve">D. Ferraiolo, R. Sandhu, S. Gavrila, D. R. Kuhn, and R. Chandramouli,</w:t>
      </w:r>
      <w:r>
        <w:t xml:space="preserve"> </w:t>
      </w:r>
      <w:r>
        <w:t xml:space="preserve">“Proposed NIST Standard for Role-Based Access Control,”</w:t>
      </w:r>
      <w:r>
        <w:t xml:space="preserve"> </w:t>
      </w:r>
      <w:r>
        <w:rPr>
          <w:i/>
          <w:iCs/>
        </w:rPr>
        <w:t xml:space="preserve">ACM Transactions on Information and System Security</w:t>
      </w:r>
      <w:r>
        <w:t xml:space="preserve">, vol. 4, no. 3, 2001.</w:t>
      </w:r>
    </w:p>
    <w:p>
      <w:pPr>
        <w:pStyle w:val="BodyText"/>
      </w:pPr>
      <w:r>
        <w:t xml:space="preserve">Ministry of Personnel, Public Grievances and Pensions, Government of India,</w:t>
      </w:r>
      <w:r>
        <w:t xml:space="preserve"> </w:t>
      </w:r>
      <w:r>
        <w:t xml:space="preserve">“Annual Report 2022–23: CPGRAMS Performance Summary,”</w:t>
      </w:r>
      <w:r>
        <w:t xml:space="preserve"> </w:t>
      </w:r>
      <w:r>
        <w:t xml:space="preserve">New Delhi, 2023. [Online]. Available:</w:t>
      </w:r>
      <w:r>
        <w:t xml:space="preserve"> </w:t>
      </w:r>
      <w:hyperlink r:id="rId214">
        <w:r>
          <w:rPr>
            <w:rStyle w:val="Hyperlink"/>
          </w:rPr>
          <w:t xml:space="preserve">https://pgportal.gov.in</w:t>
        </w:r>
      </w:hyperlink>
      <w:r>
        <w:t xml:space="preserve">. [Accessed: Apr. 7, 2026].</w:t>
      </w:r>
    </w:p>
    <w:bookmarkEnd w:id="215"/>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hyperlink" Id="rId199" Target="https://ai.meta.com/blog/llama-3-2-connect-2024-vision-edge-mobile-devices/" TargetMode="External" /><Relationship Type="http://schemas.openxmlformats.org/officeDocument/2006/relationships/hyperlink" Id="rId197" Target="https://api/v1/publicadministration.un.org/egovernance" TargetMode="External" /><Relationship Type="http://schemas.openxmlformats.org/officeDocument/2006/relationships/hyperlink" Id="rId201" Target="https://cheatsheetseries.owasp.org/cheatsheets/File_Upload_Cheat_Sheet.html" TargetMode="External" /><Relationship Type="http://schemas.openxmlformats.org/officeDocument/2006/relationships/hyperlink" Id="rId203" Target="https://cheatsheetseries.owasp.org/cheatsheets/Session_Management_Cheat_Sheet.html" TargetMode="External" /><Relationship Type="http://schemas.openxmlformats.org/officeDocument/2006/relationships/hyperlink" Id="rId209" Target="https://docs.docker.com" TargetMode="External" /><Relationship Type="http://schemas.openxmlformats.org/officeDocument/2006/relationships/hyperlink" Id="rId211" Target="https://docs.locust.io" TargetMode="External" /><Relationship Type="http://schemas.openxmlformats.org/officeDocument/2006/relationships/hyperlink" Id="rId208" Target="https://docs.pydantic.dev" TargetMode="External" /><Relationship Type="http://schemas.openxmlformats.org/officeDocument/2006/relationships/hyperlink" Id="rId204" Target="https://fastapi.tiangolo.com" TargetMode="External" /><Relationship Type="http://schemas.openxmlformats.org/officeDocument/2006/relationships/hyperlink" Id="rId210" Target="https://ollama.com" TargetMode="External" /><Relationship Type="http://schemas.openxmlformats.org/officeDocument/2006/relationships/hyperlink" Id="rId200" Target="https://owasp.org/www-project-top-ten/" TargetMode="External" /><Relationship Type="http://schemas.openxmlformats.org/officeDocument/2006/relationships/hyperlink" Id="rId214" Target="https://pgportal.gov.in" TargetMode="External" /><Relationship Type="http://schemas.openxmlformats.org/officeDocument/2006/relationships/hyperlink" Id="rId205" Target="https://react.dev" TargetMode="External" /><Relationship Type="http://schemas.openxmlformats.org/officeDocument/2006/relationships/hyperlink" Id="rId202" Target="https://tools.ietf.org/html/rfc7519" TargetMode="External" /><Relationship Type="http://schemas.openxmlformats.org/officeDocument/2006/relationships/hyperlink" Id="rId212" Target="https://www.agilebusiness.org/" TargetMode="External" /><Relationship Type="http://schemas.openxmlformats.org/officeDocument/2006/relationships/hyperlink" Id="rId206" Target="https://www.mongodb.com/docs" TargetMode="External" /><Relationship Type="http://schemas.openxmlformats.org/officeDocument/2006/relationships/hyperlink" Id="rId207" Target="https://www.mongodb.com/docs/manual/core/data-model-design/" TargetMode="External" /><Relationship Type="http://schemas.openxmlformats.org/officeDocument/2006/relationships/hyperlink" Id="rId213" Target="https://www.w3.org/TR/mobile-bp/" TargetMode="External" /><Relationship Type="http://schemas.openxmlformats.org/officeDocument/2006/relationships/hyperlink" Id="rId198" Target="https://www.worldbank.org/en/topic/governance/brief/digital-government" TargetMode="External" /></Relationships>
</file>

<file path=word/_rels/footnotes.xml.rels><?xml version="1.0" encoding="UTF-8"?><Relationships xmlns="http://schemas.openxmlformats.org/package/2006/relationships"><Relationship Type="http://schemas.openxmlformats.org/officeDocument/2006/relationships/hyperlink" Id="rId199" Target="https://ai.meta.com/blog/llama-3-2-connect-2024-vision-edge-mobile-devices/" TargetMode="External" /><Relationship Type="http://schemas.openxmlformats.org/officeDocument/2006/relationships/hyperlink" Id="rId197" Target="https://api/v1/publicadministration.un.org/egovernance" TargetMode="External" /><Relationship Type="http://schemas.openxmlformats.org/officeDocument/2006/relationships/hyperlink" Id="rId201" Target="https://cheatsheetseries.owasp.org/cheatsheets/File_Upload_Cheat_Sheet.html" TargetMode="External" /><Relationship Type="http://schemas.openxmlformats.org/officeDocument/2006/relationships/hyperlink" Id="rId203" Target="https://cheatsheetseries.owasp.org/cheatsheets/Session_Management_Cheat_Sheet.html" TargetMode="External" /><Relationship Type="http://schemas.openxmlformats.org/officeDocument/2006/relationships/hyperlink" Id="rId209" Target="https://docs.docker.com" TargetMode="External" /><Relationship Type="http://schemas.openxmlformats.org/officeDocument/2006/relationships/hyperlink" Id="rId211" Target="https://docs.locust.io" TargetMode="External" /><Relationship Type="http://schemas.openxmlformats.org/officeDocument/2006/relationships/hyperlink" Id="rId208" Target="https://docs.pydantic.dev" TargetMode="External" /><Relationship Type="http://schemas.openxmlformats.org/officeDocument/2006/relationships/hyperlink" Id="rId204" Target="https://fastapi.tiangolo.com" TargetMode="External" /><Relationship Type="http://schemas.openxmlformats.org/officeDocument/2006/relationships/hyperlink" Id="rId210" Target="https://ollama.com" TargetMode="External" /><Relationship Type="http://schemas.openxmlformats.org/officeDocument/2006/relationships/hyperlink" Id="rId200" Target="https://owasp.org/www-project-top-ten/" TargetMode="External" /><Relationship Type="http://schemas.openxmlformats.org/officeDocument/2006/relationships/hyperlink" Id="rId214" Target="https://pgportal.gov.in" TargetMode="External" /><Relationship Type="http://schemas.openxmlformats.org/officeDocument/2006/relationships/hyperlink" Id="rId205" Target="https://react.dev" TargetMode="External" /><Relationship Type="http://schemas.openxmlformats.org/officeDocument/2006/relationships/hyperlink" Id="rId202" Target="https://tools.ietf.org/html/rfc7519" TargetMode="External" /><Relationship Type="http://schemas.openxmlformats.org/officeDocument/2006/relationships/hyperlink" Id="rId212" Target="https://www.agilebusiness.org/" TargetMode="External" /><Relationship Type="http://schemas.openxmlformats.org/officeDocument/2006/relationships/hyperlink" Id="rId206" Target="https://www.mongodb.com/docs" TargetMode="External" /><Relationship Type="http://schemas.openxmlformats.org/officeDocument/2006/relationships/hyperlink" Id="rId207" Target="https://www.mongodb.com/docs/manual/core/data-model-design/" TargetMode="External" /><Relationship Type="http://schemas.openxmlformats.org/officeDocument/2006/relationships/hyperlink" Id="rId213" Target="https://www.w3.org/TR/mobile-bp/" TargetMode="External" /><Relationship Type="http://schemas.openxmlformats.org/officeDocument/2006/relationships/hyperlink" Id="rId198" Target="https://www.worldbank.org/en/topic/governance/brief/digital-gover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2026-05-04T10:32:08Z</dcterms:created>
  <dcterms:modified xsi:type="dcterms:W3CDTF">2026-05-04T10:32:08Z</dcterms:modified>
</cp:coreProperties>
</file>

<file path=docProps/custom.xml><?xml version="1.0" encoding="utf-8"?>
<Properties xmlns="http://schemas.openxmlformats.org/officeDocument/2006/custom-properties" xmlns:vt="http://schemas.openxmlformats.org/officeDocument/2006/docPropsVTypes"/>
</file>