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4-6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36"/>
          <w:szCs w:val="36"/>
          <w:rtl w:val="0"/>
        </w:rPr>
        <w:t xml:space="preserve">Grokを使った差別化戦略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ステップ1：攻撃パターン：</w:t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Grok、私の強みを活かし競合を上回る戦略と競合を真似る戦略を3つ提案して下さい！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ステップ2：秘密兵器：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Grok、私の強みを活かしAIを活用した方法で、競合を出し抜く戦い方を3つ提案して！</w:t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