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1c1d1f"/>
          <w:sz w:val="32"/>
          <w:szCs w:val="32"/>
          <w:rtl w:val="0"/>
        </w:rPr>
        <w:t xml:space="preserve">5-3 Pull型：Grokでトレンドをキャッチする方法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y621795lp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3ec1m7xpkv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・Grokを使って（今の）トレンドのキーワードとハッシュタグを特定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Grok、DeepSearchを使って、ターゲットがXで反応しているトレンドのキーワードやハッシュタグを5つ教えて！ターゲットの悩みに合うものを具体的に！＜DeepSearch推奨＞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c3s63kb0yi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・Grokを使って投稿アイデアを生成する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プロンプト：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投稿アイデアを3つ提案して！トレンド（#AIビジネス、#副業）を活用し、考えさせる投稿で！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