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3jsddpsopll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6"/>
          <w:szCs w:val="36"/>
          <w:rtl w:val="0"/>
        </w:rPr>
        <w:t xml:space="preserve">ワークシート1：Grokに質問する際のポイントを実践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目標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：Grokに効果的な質問をするスキルを身につける</w:t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ステップ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具体的な質問を考える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副業やXでの目標を1つ決めましょう（例：フォロワーを増やす、デジタル商品を売る）。</w:t>
        <w:br w:type="textWrapping"/>
        <w:t xml:space="preserve">その目標に対して、具体的な質問を書いてください。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（ヒント：具体性、トーン、目的を意識して！）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例：「副業初心者がXでフォロワーを増やすための具体的な投稿案を、ポジティブなトーンで教えて」</w:t>
        <w:br w:type="textWrapping"/>
        <w:t xml:space="preserve">あなたの質問：_______________________________________________________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_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Grokに質問してみる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書いた質問をGrokに聞いてみましょう。</w:t>
        <w:br w:type="textWrapping"/>
        <w:t xml:space="preserve">回答をここにメモしてください：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振り返り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Grokの回答をみて、どう感じましたか？具体性やトーンが反映されていましたか？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チェックポイント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：質問が具体的であれば、Grokの回答も具体的になります。もし曖昧だったら、もう一度質問を修正して試してみましょう！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