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42ABA4" w14:textId="77777777" w:rsidR="00526D99" w:rsidRDefault="00526D99" w:rsidP="00526D99">
      <w:pPr>
        <w:spacing w:line="360" w:lineRule="auto"/>
        <w:rPr>
          <w:sz w:val="24"/>
          <w:szCs w:val="24"/>
        </w:rPr>
      </w:pPr>
      <w:r>
        <w:rPr>
          <w:noProof/>
          <w:sz w:val="24"/>
          <w:szCs w:val="24"/>
          <w14:ligatures w14:val="standardContextual"/>
        </w:rPr>
        <w:drawing>
          <wp:inline distT="0" distB="0" distL="0" distR="0" wp14:anchorId="4A70BD54" wp14:editId="621C2CD6">
            <wp:extent cx="1332000" cy="1900561"/>
            <wp:effectExtent l="0" t="0" r="190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6" cstate="print">
                      <a:extLst>
                        <a:ext uri="{28A0092B-C50C-407E-A947-70E740481C1C}">
                          <a14:useLocalDpi xmlns:a14="http://schemas.microsoft.com/office/drawing/2010/main" val="0"/>
                        </a:ext>
                      </a:extLst>
                    </a:blip>
                    <a:srcRect t="19988"/>
                    <a:stretch/>
                  </pic:blipFill>
                  <pic:spPr bwMode="auto">
                    <a:xfrm>
                      <a:off x="0" y="0"/>
                      <a:ext cx="1332000" cy="1900561"/>
                    </a:xfrm>
                    <a:prstGeom prst="rect">
                      <a:avLst/>
                    </a:prstGeom>
                    <a:ln>
                      <a:noFill/>
                    </a:ln>
                    <a:extLst>
                      <a:ext uri="{53640926-AAD7-44D8-BBD7-CCE9431645EC}">
                        <a14:shadowObscured xmlns:a14="http://schemas.microsoft.com/office/drawing/2010/main"/>
                      </a:ext>
                    </a:extLst>
                  </pic:spPr>
                </pic:pic>
              </a:graphicData>
            </a:graphic>
          </wp:inline>
        </w:drawing>
      </w:r>
    </w:p>
    <w:p w14:paraId="46BF78C9" w14:textId="77777777" w:rsidR="00526D99" w:rsidRDefault="00526D99" w:rsidP="00526D99">
      <w:pPr>
        <w:spacing w:line="360" w:lineRule="auto"/>
        <w:rPr>
          <w:sz w:val="24"/>
          <w:szCs w:val="24"/>
        </w:rPr>
      </w:pPr>
    </w:p>
    <w:p w14:paraId="3A89986D" w14:textId="77777777" w:rsidR="00526D99" w:rsidRDefault="00526D99" w:rsidP="00526D99">
      <w:pPr>
        <w:pStyle w:val="NormalWeb"/>
      </w:pPr>
      <w:proofErr w:type="spellStart"/>
      <w:r>
        <w:t>Dr.</w:t>
      </w:r>
      <w:proofErr w:type="spellEnd"/>
      <w:r>
        <w:t xml:space="preserve"> Bei Huang is an Assistant Professor in the Department of Psychiatry at The Chinese University of Hong Kong (CUHK). She earned a medical degree with honours from Soochow University and completed postgraduate neurology training at Naval Medical University, as well as a Ph.D. in medical sciences (2021) from CUHK. Her research focuses on the epidemiology, pathophysiology, and diagnosis of neurodegenerative and sleep disorders, with a primary interest in the gut-brain axis in REM sleep </w:t>
      </w:r>
      <w:proofErr w:type="spellStart"/>
      <w:r>
        <w:t>behavior</w:t>
      </w:r>
      <w:proofErr w:type="spellEnd"/>
      <w:r>
        <w:t xml:space="preserve"> disorder (RBD) and Parkinson's disease. Specifically, she explores gut microbiota, metabolomics, and inflammatory pathways to develop novel gut-based diagnostics and early interventions. </w:t>
      </w:r>
      <w:proofErr w:type="spellStart"/>
      <w:r>
        <w:t>Dr.</w:t>
      </w:r>
      <w:proofErr w:type="spellEnd"/>
      <w:r>
        <w:t xml:space="preserve"> Huang's work is supported by multiple competitive grants (HMRF, RGC-GRF, RGC-CRF) and has resulted in over 20 publications in top-tier journals, including Nature Communications and Annals of Neurology.</w:t>
      </w:r>
    </w:p>
    <w:p w14:paraId="4BA96C88" w14:textId="77777777" w:rsidR="00526D99" w:rsidRDefault="00526D99" w:rsidP="00526D99">
      <w:pPr>
        <w:pStyle w:val="NormalWeb"/>
      </w:pPr>
    </w:p>
    <w:p w14:paraId="3DB57C91" w14:textId="77777777" w:rsidR="00526D99" w:rsidRDefault="00526D99" w:rsidP="00526D99">
      <w:pPr>
        <w:pStyle w:val="NormalWeb"/>
        <w:rPr>
          <w:b/>
          <w:bCs/>
        </w:rPr>
      </w:pPr>
      <w:r>
        <w:rPr>
          <w:b/>
          <w:bCs/>
        </w:rPr>
        <w:t>Abstract</w:t>
      </w:r>
    </w:p>
    <w:p w14:paraId="76789460" w14:textId="77777777" w:rsidR="00526D99" w:rsidRDefault="00526D99" w:rsidP="00526D99">
      <w:pPr>
        <w:pStyle w:val="NormalWeb"/>
      </w:pPr>
      <w:r>
        <w:rPr>
          <w:b/>
          <w:bCs/>
        </w:rPr>
        <w:t>Title:</w:t>
      </w:r>
      <w:r>
        <w:t xml:space="preserve"> Gut Feelings and Brain Health:</w:t>
      </w:r>
      <w:r w:rsidRPr="00EB08A5">
        <w:t xml:space="preserve"> </w:t>
      </w:r>
      <w:r>
        <w:t xml:space="preserve">Tracking the Microbiome in REM sleep </w:t>
      </w:r>
      <w:proofErr w:type="spellStart"/>
      <w:r>
        <w:t>behavior</w:t>
      </w:r>
      <w:proofErr w:type="spellEnd"/>
      <w:r>
        <w:t xml:space="preserve"> disorder</w:t>
      </w:r>
    </w:p>
    <w:p w14:paraId="0AE10E94" w14:textId="77777777" w:rsidR="00526D99" w:rsidRDefault="00526D99" w:rsidP="00526D99">
      <w:pPr>
        <w:pStyle w:val="NormalWeb"/>
      </w:pPr>
      <w:r>
        <w:t xml:space="preserve">The "gut-brain axis" is emerging as a crucial player in neurodegeneration, including Parkinson’s disease (PD), with gut dysbiosis and inflammation potentially triggering the spread of harmful proteins to the brain. However, pinpointing the specific microbes responsible for this process is incredibly difficult, as our gut microbiomes are heavily influenced by everyday factors like diet, lifestyle, and age. To overcome this hurdle, researchers are turning to a specific early-warning condition: a sleep disorder known as isolated REM sleep </w:t>
      </w:r>
      <w:proofErr w:type="spellStart"/>
      <w:r>
        <w:t>behavior</w:t>
      </w:r>
      <w:proofErr w:type="spellEnd"/>
      <w:r>
        <w:t xml:space="preserve"> disorder (</w:t>
      </w:r>
      <w:proofErr w:type="spellStart"/>
      <w:r>
        <w:t>iRBD</w:t>
      </w:r>
      <w:proofErr w:type="spellEnd"/>
      <w:r>
        <w:t xml:space="preserve">). Because the vast majority of </w:t>
      </w:r>
      <w:proofErr w:type="spellStart"/>
      <w:r>
        <w:t>iRBD</w:t>
      </w:r>
      <w:proofErr w:type="spellEnd"/>
      <w:r>
        <w:t xml:space="preserve"> patients eventually develop PD or related neurodegenerative diseases, this group provides a unique "window" to study how these diseases begin long before major neurological symptoms appear.</w:t>
      </w:r>
    </w:p>
    <w:p w14:paraId="27A80961" w14:textId="76F90639" w:rsidR="00B7137C" w:rsidRPr="00C41D42" w:rsidRDefault="00526D99" w:rsidP="00526D99">
      <w:pPr>
        <w:rPr>
          <w:rFonts w:eastAsia="Times New Roman"/>
          <w:sz w:val="24"/>
          <w:szCs w:val="24"/>
          <w:lang w:val="en-HK" w:eastAsia="zh-CN"/>
        </w:rPr>
      </w:pPr>
      <w:r w:rsidRPr="00C41D42">
        <w:rPr>
          <w:rFonts w:eastAsia="Times New Roman"/>
          <w:sz w:val="24"/>
          <w:szCs w:val="24"/>
          <w:lang w:val="en-HK" w:eastAsia="zh-CN"/>
        </w:rPr>
        <w:t xml:space="preserve">This talk will explore the gut-brain connection by focusing on this critical prodromal stage. </w:t>
      </w:r>
      <w:r w:rsidRPr="00176646">
        <w:rPr>
          <w:rFonts w:eastAsia="Times New Roman"/>
          <w:sz w:val="24"/>
          <w:szCs w:val="24"/>
          <w:lang w:val="en-HK" w:eastAsia="zh-CN"/>
        </w:rPr>
        <w:t xml:space="preserve">We will present our foundational work from a large-scale Hong Kong cohort, utilizing deep metagenomic sequencing to characterize the progressive ecological shifts of the gut microbiome </w:t>
      </w:r>
      <w:r w:rsidRPr="00C41D42">
        <w:rPr>
          <w:rFonts w:eastAsia="Times New Roman"/>
          <w:sz w:val="24"/>
          <w:szCs w:val="24"/>
          <w:lang w:val="en-HK" w:eastAsia="zh-CN"/>
        </w:rPr>
        <w:t>during this early window of neurodegeneration</w:t>
      </w:r>
      <w:r w:rsidRPr="00176646">
        <w:rPr>
          <w:rFonts w:eastAsia="Times New Roman"/>
          <w:sz w:val="24"/>
          <w:szCs w:val="24"/>
          <w:lang w:val="en-HK" w:eastAsia="zh-CN"/>
        </w:rPr>
        <w:t xml:space="preserve">. </w:t>
      </w:r>
      <w:r w:rsidRPr="00C41D42">
        <w:rPr>
          <w:rFonts w:eastAsia="Times New Roman"/>
          <w:sz w:val="24"/>
          <w:szCs w:val="24"/>
          <w:lang w:val="en-HK" w:eastAsia="zh-CN"/>
        </w:rPr>
        <w:t>We will explore how these microbial shifts correlate with lifestyle factors</w:t>
      </w:r>
      <w:r w:rsidRPr="00176646">
        <w:rPr>
          <w:rFonts w:eastAsia="Times New Roman"/>
          <w:sz w:val="24"/>
          <w:szCs w:val="24"/>
          <w:lang w:val="en-HK" w:eastAsia="zh-CN"/>
        </w:rPr>
        <w:t xml:space="preserve">, especially dietary habits, and discuss how the microbiota-gut-brain axis relates to clinical heterogeneity, such as the co-occurrence of RBD </w:t>
      </w:r>
      <w:r w:rsidRPr="00176646">
        <w:rPr>
          <w:rFonts w:eastAsia="Times New Roman"/>
          <w:sz w:val="24"/>
          <w:szCs w:val="24"/>
          <w:lang w:val="en-HK" w:eastAsia="zh-CN"/>
        </w:rPr>
        <w:lastRenderedPageBreak/>
        <w:t>and depression. Ultimately, we will highlight the need for future research to prioritize mechanistic inquiries, validate targeted gut-based interventions (e.g., probiotics, dietary strategies), and develop robust, gut-derived biomarkers for early risk stratification and disease prevention</w:t>
      </w:r>
    </w:p>
    <w:sectPr w:rsidR="00B7137C" w:rsidRPr="00C41D4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3323B8" w14:textId="77777777" w:rsidR="0091226F" w:rsidRDefault="0091226F" w:rsidP="00526D99">
      <w:r>
        <w:separator/>
      </w:r>
    </w:p>
  </w:endnote>
  <w:endnote w:type="continuationSeparator" w:id="0">
    <w:p w14:paraId="509D8A27" w14:textId="77777777" w:rsidR="0091226F" w:rsidRDefault="0091226F" w:rsidP="00526D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E073A0" w14:textId="77777777" w:rsidR="0091226F" w:rsidRDefault="0091226F" w:rsidP="00526D99">
      <w:r>
        <w:separator/>
      </w:r>
    </w:p>
  </w:footnote>
  <w:footnote w:type="continuationSeparator" w:id="0">
    <w:p w14:paraId="17C3D5E4" w14:textId="77777777" w:rsidR="0091226F" w:rsidRDefault="0091226F" w:rsidP="00526D9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D99"/>
    <w:rsid w:val="00526D99"/>
    <w:rsid w:val="0091226F"/>
    <w:rsid w:val="00B7137C"/>
    <w:rsid w:val="00C41D42"/>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7CEDA1"/>
  <w15:chartTrackingRefBased/>
  <w15:docId w15:val="{1E2E721E-A409-4EED-BD10-58110548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HK"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D99"/>
    <w:pPr>
      <w:spacing w:after="0" w:line="240" w:lineRule="auto"/>
    </w:pPr>
    <w:rPr>
      <w:rFonts w:ascii="Times New Roman" w:eastAsia="PMingLiU" w:hAnsi="Times New Roman" w:cs="Times New Roman"/>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26D99"/>
    <w:pPr>
      <w:spacing w:before="100" w:beforeAutospacing="1" w:after="100" w:afterAutospacing="1"/>
    </w:pPr>
    <w:rPr>
      <w:rFonts w:eastAsia="Times New Roman"/>
      <w:sz w:val="24"/>
      <w:szCs w:val="24"/>
      <w:lang w:val="en-HK" w:eastAsia="zh-CN"/>
    </w:rPr>
  </w:style>
  <w:style w:type="paragraph" w:styleId="Header">
    <w:name w:val="header"/>
    <w:basedOn w:val="Normal"/>
    <w:link w:val="HeaderChar"/>
    <w:uiPriority w:val="99"/>
    <w:unhideWhenUsed/>
    <w:rsid w:val="00C41D42"/>
    <w:pPr>
      <w:tabs>
        <w:tab w:val="center" w:pos="4513"/>
        <w:tab w:val="right" w:pos="9026"/>
      </w:tabs>
    </w:pPr>
  </w:style>
  <w:style w:type="character" w:customStyle="1" w:styleId="HeaderChar">
    <w:name w:val="Header Char"/>
    <w:basedOn w:val="DefaultParagraphFont"/>
    <w:link w:val="Header"/>
    <w:uiPriority w:val="99"/>
    <w:rsid w:val="00C41D42"/>
    <w:rPr>
      <w:rFonts w:ascii="Times New Roman" w:eastAsia="PMingLiU" w:hAnsi="Times New Roman" w:cs="Times New Roman"/>
      <w:sz w:val="20"/>
      <w:szCs w:val="20"/>
      <w:lang w:val="en-GB"/>
    </w:rPr>
  </w:style>
  <w:style w:type="paragraph" w:styleId="Footer">
    <w:name w:val="footer"/>
    <w:basedOn w:val="Normal"/>
    <w:link w:val="FooterChar"/>
    <w:uiPriority w:val="99"/>
    <w:unhideWhenUsed/>
    <w:rsid w:val="00C41D42"/>
    <w:pPr>
      <w:tabs>
        <w:tab w:val="center" w:pos="4513"/>
        <w:tab w:val="right" w:pos="9026"/>
      </w:tabs>
    </w:pPr>
  </w:style>
  <w:style w:type="character" w:customStyle="1" w:styleId="FooterChar">
    <w:name w:val="Footer Char"/>
    <w:basedOn w:val="DefaultParagraphFont"/>
    <w:link w:val="Footer"/>
    <w:uiPriority w:val="99"/>
    <w:rsid w:val="00C41D42"/>
    <w:rPr>
      <w:rFonts w:ascii="Times New Roman" w:eastAsia="PMingLiU" w:hAnsi="Times New Roman"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391</Words>
  <Characters>2233</Characters>
  <Application>Microsoft Office Word</Application>
  <DocSecurity>0</DocSecurity>
  <Lines>18</Lines>
  <Paragraphs>5</Paragraphs>
  <ScaleCrop>false</ScaleCrop>
  <Company/>
  <LinksUpToDate>false</LinksUpToDate>
  <CharactersWithSpaces>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Bei Huang (PCI)</dc:creator>
  <cp:keywords/>
  <dc:description/>
  <cp:lastModifiedBy>Bei Huang (PCI)</cp:lastModifiedBy>
  <cp:revision>2</cp:revision>
  <dcterms:created xsi:type="dcterms:W3CDTF">2026-05-16T04:38:00Z</dcterms:created>
  <dcterms:modified xsi:type="dcterms:W3CDTF">2026-05-16T04:45:00Z</dcterms:modified>
</cp:coreProperties>
</file>