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t xml:space="preserve">Digital Nurture 5.0 | Angular (v20.0) | Hands-On Exercise Book</w:t>
      </w:r>
      <w:r>
        <w:rPr>
          <w:color w:val="888888"/>
          <w:sz w:val="18"/>
          <w:szCs w:val="18"/>
        </w:rPr>
        <w:t xml:space="preserve">Digital Nurture 5.0 | Angular (v20.0) | Hands-On Exercise Book</w:t>
      </w:r>
    </w:p>
    <w:p>
      <w:pPr>
        <w:pStyle w:val="Heading1"/>
        <w:spacing w:after="160"/>
      </w:pPr>
      <w:r>
        <w:t xml:space="preserve">Hands-On 2: Data Binding, Lifecycle Hooks &amp; Component Communication</w:t>
      </w:r>
    </w:p>
    <w:p>
      <w:pPr>
        <w:spacing w:after="200"/>
      </w:pPr>
      <w:r>
        <w:t xml:space="preserve">Goal: make the portal dynamic using Angular's four binding types, lifecycle hooks, and parent-child communication with @Input/@Output.</w:t>
      </w:r>
    </w:p>
    <w:p>
      <w:pPr>
        <w:pStyle w:val="Heading2"/>
        <w:spacing w:after="120" w:before="300"/>
      </w:pPr>
      <w:r>
        <w:t xml:space="preserve">Task 1 &amp; 2: Binding Types and Lifecycle Hooks (HomeComponent)</w:t>
      </w:r>
    </w:p>
    <w:p>
      <w:pPr>
        <w:spacing w:after="120"/>
      </w:pPr>
      <w:r>
        <w:t xml:space="preserve">HomeComponent demonstrates interpolation ({{ portalName }}), property binding ([disabled]), event binding ((click)) and two-way binding ([(ngModel)]).</w:t>
      </w:r>
    </w:p>
    <w:p>
      <w:pPr>
        <w:spacing w:after="120"/>
      </w:pPr>
      <w:r>
        <w:t xml:space="preserve">ngOnInit logs when the dashboard is ready and starts a periodic refresh timer; ngOnDestroy clears that timer to avoid memory leaks.</w:t>
      </w:r>
    </w:p>
    <w:p>
      <w:pPr>
        <w:jc w:val="center"/>
      </w:pPr>
      <w:r>
        <w:drawing>
          <wp:inline distT="0" distB="0" distL="0" distR="0">
            <wp:extent cx="5334000" cy="431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home.component.ts</w:t>
      </w:r>
    </w:p>
    <w:p>
      <w:pPr>
        <w:jc w:val="center"/>
      </w:pPr>
      <w:r>
        <w:drawing>
          <wp:inline distT="0" distB="0" distL="0" distR="0">
            <wp:extent cx="533400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home.component.html</w:t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Output: HomeComponent showing interpolation, property binding (Portal Active toggle) and two-way binding (search box)</w:t>
      </w:r>
    </w:p>
    <w:p>
      <w:pPr>
        <w:jc w:val="center"/>
      </w:pPr>
      <w:r>
        <w:drawing>
          <wp:inline distT="0" distB="0" distL="0" distR="0">
            <wp:extent cx="5029200" cy="1551979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55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t xml:space="preserve">Task 3: @Input and @Output - Parent/Child Communication (CourseCardComponent)</w:t>
      </w:r>
    </w:p>
    <w:p>
      <w:pPr>
        <w:spacing w:after="120"/>
      </w:pPr>
      <w:r>
        <w:t xml:space="preserve">CourseCardComponent receives course data via @Input() course, isEnrolled and grade.</w:t>
      </w:r>
    </w:p>
    <w:p>
      <w:pPr>
        <w:spacing w:after="120"/>
      </w:pPr>
      <w:r>
        <w:t xml:space="preserve">It emits enrollRequested / unenrollRequested events via @Output() EventEmitter, which CourseListComponent listens for.</w:t>
      </w:r>
    </w:p>
    <w:p>
      <w:pPr>
        <w:spacing w:after="120"/>
      </w:pPr>
      <w:r>
        <w:t xml:space="preserve">ngOnChanges logs the previous/current value whenever isEnrolled changes.</w:t>
      </w:r>
    </w:p>
    <w:p>
      <w:pPr>
        <w:jc w:val="center"/>
      </w:pPr>
      <w:r>
        <w:drawing>
          <wp:inline distT="0" distB="0" distL="0" distR="0">
            <wp:extent cx="5334000" cy="447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course-card.component.ts</w:t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Output: Clicking Enroll on a CourseCardComponent emits (enrollRequested) to the parent CourseListComponent</w:t>
      </w:r>
    </w:p>
    <w:p>
      <w:pPr>
        <w:jc w:val="center"/>
      </w:pPr>
      <w:r>
        <w:drawing>
          <wp:inline distT="0" distB="0" distL="0" distR="0">
            <wp:extent cx="5029200" cy="2318146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d365b96e83432a11f8b7cf2ec086a68b83585d1.png"/><Relationship Id="rId8" Type="http://schemas.openxmlformats.org/officeDocument/2006/relationships/image" Target="media/2373c5b54f49ed0011464cd08fdc3fbb94ba7795.png"/><Relationship Id="rId9" Type="http://schemas.openxmlformats.org/officeDocument/2006/relationships/image" Target="media/d862c6096cde85137389209c82bc2c88c896bc5f.png"/><Relationship Id="rId10" Type="http://schemas.openxmlformats.org/officeDocument/2006/relationships/fontTable" Target="fontTable.xml"/><Relationship Id="rId11" Type="http://schemas.openxmlformats.org/officeDocument/2006/relationships/image" Target="media/output_4.png"/><Relationship Id="rId12" Type="http://schemas.openxmlformats.org/officeDocument/2006/relationships/image" Target="media/output_5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2026-07-25T16:04:38.263Z</dcterms:created>
  <dcterms:modified xsi:type="dcterms:W3CDTF">2026-07-25T16:04:38.263Z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