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8: HTTP Client - API Integration, Observables &amp; Interceptors</w:t>
      </w:r>
    </w:p>
    <w:p>
      <w:pPr>
        <w:spacing w:after="200"/>
      </w:pPr>
      <w:r>
        <w:t xml:space="preserve">Goal: replace hardcoded service data with live HttpClient calls against a json-server mock API, and add a functional interceptor for cross-cutting concerns.</w:t>
      </w:r>
    </w:p>
    <w:p>
      <w:pPr>
        <w:pStyle w:val="Heading2"/>
        <w:spacing w:after="120" w:before="300"/>
      </w:pPr>
      <w:r>
        <w:t xml:space="preserve">Task 1: Mock Backend (json-server)</w:t>
      </w:r>
    </w:p>
    <w:p>
      <w:pPr>
        <w:spacing w:after="120"/>
      </w:pPr>
      <w:r>
        <w:t xml:space="preserve">db.json defines courses, students and enrollments collections.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json-server serving db.json at http://localhost:3000/courses</w:t>
      </w:r>
    </w:p>
    <w:p>
      <w:pPr>
        <w:jc w:val="center"/>
      </w:pPr>
      <w:r>
        <w:drawing>
          <wp:inline distT="0" distB="0" distL="0" distR="0">
            <wp:extent cx="5029200" cy="2794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Run: npm run mock-api (json-server --watch db.json --port 3000) to serve it at http://localhost:3000.</w:t>
      </w:r>
    </w:p>
    <w:p>
      <w:pPr>
        <w:jc w:val="center"/>
      </w:pPr>
      <w:r>
        <w:drawing>
          <wp:inline distT="0" distB="0" distL="0" distR="0">
            <wp:extent cx="5334000" cy="1695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db.json</w:t>
      </w:r>
    </w:p>
    <w:p>
      <w:pPr>
        <w:pStyle w:val="Heading2"/>
        <w:spacing w:after="120" w:before="300"/>
      </w:pPr>
      <w:r>
        <w:t xml:space="preserve">Task 2: CourseService with HttpClient, tap, retry, catchError, switchMap</w:t>
      </w:r>
    </w:p>
    <w:p>
      <w:pPr>
        <w:spacing w:after="120"/>
      </w:pPr>
      <w:r>
        <w:t xml:space="preserve">getCourses() uses tap() for logging (side effects only, unlike map), retry(2) to retry flaky requests, and catchError() to fail gracefully.</w:t>
      </w:r>
    </w:p>
    <w:p>
      <w:pPr>
        <w:spacing w:after="120"/>
      </w:pPr>
      <w:r>
        <w:t xml:space="preserve">getStudentsForCourse() uses switchMap so a new courseId cancels the previous in-flight request - critical for fast, repeated selections.</w:t>
      </w:r>
    </w:p>
    <w:p>
      <w:pPr>
        <w:jc w:val="center"/>
      </w:pPr>
      <w:r>
        <w:drawing>
          <wp:inline distT="0" distB="0" distL="0" distR="0">
            <wp:extent cx="53340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course.service.ts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Course list rendered from the live HttpClient call (tap/retry/catchError)</w:t>
      </w:r>
    </w:p>
    <w:p>
      <w:pPr>
        <w:jc w:val="center"/>
      </w:pPr>
      <w:r>
        <w:drawing>
          <wp:inline distT="0" distB="0" distL="0" distR="0">
            <wp:extent cx="5029200" cy="2015609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300"/>
      </w:pPr>
      <w:r>
        <w:t xml:space="preserve">Task 3: Functional HTTP Interceptor</w:t>
      </w:r>
    </w:p>
    <w:p>
      <w:pPr>
        <w:spacing w:after="120"/>
      </w:pPr>
      <w:r>
        <w:t xml:space="preserve">authInterceptor (registered via provideHttpClient(withInterceptors([...]))) attaches a fake auth token header and logs every outgoing request.</w:t>
      </w:r>
    </w:p>
    <w:p>
      <w:pPr>
        <w:jc w:val="center"/>
      </w:pPr>
      <w:r>
        <w:drawing>
          <wp:inline distT="0" distB="0" distL="0" distR="0">
            <wp:extent cx="53340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auth.interceptor.ts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Same request now passing through authInterceptor, which attaches the auth header before it reaches json-server</w:t>
      </w:r>
    </w:p>
    <w:p>
      <w:pPr>
        <w:jc w:val="center"/>
      </w:pPr>
      <w:r>
        <w:drawing>
          <wp:inline distT="0" distB="0" distL="0" distR="0">
            <wp:extent cx="5029200" cy="2015609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42c17946050ef53b849324381e6a7c29f82522.png"/><Relationship Id="rId8" Type="http://schemas.openxmlformats.org/officeDocument/2006/relationships/image" Target="media/d8c74fde5157f8783b8a192a4b2bbc1cb5197a81.png"/><Relationship Id="rId9" Type="http://schemas.openxmlformats.org/officeDocument/2006/relationships/image" Target="media/6e1720e8a593d774f249650d10c78b2457c02d56.png"/><Relationship Id="rId10" Type="http://schemas.openxmlformats.org/officeDocument/2006/relationships/fontTable" Target="fontTable.xml"/><Relationship Id="rId11" Type="http://schemas.openxmlformats.org/officeDocument/2006/relationships/image" Target="media/output_4.png"/><Relationship Id="rId12" Type="http://schemas.openxmlformats.org/officeDocument/2006/relationships/image" Target="media/output_5.png"/><Relationship Id="rId13" Type="http://schemas.openxmlformats.org/officeDocument/2006/relationships/image" Target="media/output_6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2026-07-25T16:04:39.056Z</dcterms:created>
  <dcterms:modified xsi:type="dcterms:W3CDTF">2026-07-25T16:04:39.056Z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