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9: State Management - NgRx Store, Actions, Reducers, Effects &amp; Selectors</w:t>
      </w:r>
    </w:p>
    <w:p>
      <w:pPr>
        <w:spacing w:after="200"/>
      </w:pPr>
      <w:r>
        <w:t xml:space="preserve">Goal: migrate course and enrollment state into NgRx (actions, reducers, effects, memoised selectors) instead of plain services.</w:t>
      </w:r>
    </w:p>
    <w:p>
      <w:pPr>
        <w:pStyle w:val="Heading2"/>
        <w:spacing w:after="120" w:before="300"/>
      </w:pPr>
      <w:r>
        <w:t xml:space="preserve">Task 1: Course Actions, Reducer and Selectors</w:t>
      </w:r>
    </w:p>
    <w:p>
      <w:pPr>
        <w:spacing w:after="120"/>
      </w:pPr>
      <w:r>
        <w:t xml:space="preserve">loadCourses / loadCoursesSuccess / loadCoursesFailure are the action set.</w:t>
      </w:r>
    </w:p>
    <w:p>
      <w:pPr>
        <w:spacing w:after="120"/>
      </w:pPr>
      <w:r>
        <w:t xml:space="preserve">The reducer is a pure function - it never mutates state, always returns a new object.</w:t>
      </w:r>
    </w:p>
    <w:p>
      <w:pPr>
        <w:spacing w:after="120"/>
      </w:pPr>
      <w:r>
        <w:t xml:space="preserve">createSelector memoises: selectAllCourses / selectCoursesLoading / selectCoursesError only recompute when the slice actually changes.</w:t>
      </w:r>
    </w:p>
    <w:p>
      <w:pPr>
        <w:jc w:val="center"/>
      </w:pPr>
      <w:r>
        <w:drawing>
          <wp:inline distT="0" distB="0" distL="0" distR="0">
            <wp:extent cx="5334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course.actions.ts</w:t>
      </w:r>
    </w:p>
    <w:p>
      <w:pPr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course.reducer.ts</w:t>
      </w:r>
    </w:p>
    <w:p>
      <w:pPr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course.selectors.ts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Course list rendered from NgRx store state via selectAllCourses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2: Course Effects (Async Side Effects)</w:t>
      </w:r>
    </w:p>
    <w:p>
      <w:pPr>
        <w:spacing w:after="120"/>
      </w:pPr>
      <w:r>
        <w:t xml:space="preserve">CourseEffects listens for loadCourses, calls CourseService.getCourses() via switchMap, then dispatches loadCoursesSuccess or loadCoursesFailure. The reducer stays pure; all side effects live here.</w:t>
      </w:r>
    </w:p>
    <w:p>
      <w:pPr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course.effects.ts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CourseEffects dispatches loadCoursesSuccess after the HTTP call, populating the store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Enrollment State (Cross-Slice Selector)</w:t>
      </w:r>
    </w:p>
    <w:p>
      <w:pPr>
        <w:spacing w:after="120"/>
      </w:pPr>
      <w:r>
        <w:t xml:space="preserve">enrollInCourse / unenrollFromCourse / setEnrolledCourses update enrolledCourseIds. selectEnrolledCourses is a cross-slice selector combining the course slice and the enrollment slice into full Course objects.</w:t>
      </w:r>
    </w:p>
    <w:p>
      <w:pPr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enrollment.reducer.ts</w:t>
      </w:r>
    </w:p>
    <w:p>
      <w:pPr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enrollment.selectors.ts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Profile page driven by the cross-slice selectEnrolledCourses selector</w:t>
      </w:r>
    </w:p>
    <w:p>
      <w:pPr>
        <w:jc w:val="center"/>
      </w:pPr>
      <w:r>
        <w:drawing>
          <wp:inline distT="0" distB="0" distL="0" distR="0">
            <wp:extent cx="5029200" cy="1166931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9ec39c33b2c9f8f09f65874cec478f964fc9e0.png"/><Relationship Id="rId8" Type="http://schemas.openxmlformats.org/officeDocument/2006/relationships/image" Target="media/d9d5ae1af919b872c4b38973f80ba57b30f08cc5.png"/><Relationship Id="rId9" Type="http://schemas.openxmlformats.org/officeDocument/2006/relationships/image" Target="media/b2acd826ff3a056a8f4f90035535e6d7cd53db29.png"/><Relationship Id="rId10" Type="http://schemas.openxmlformats.org/officeDocument/2006/relationships/image" Target="media/23adbe8fe35d6bd80b86e65412fb27b063622e41.png"/><Relationship Id="rId11" Type="http://schemas.openxmlformats.org/officeDocument/2006/relationships/image" Target="media/181cb08f72bae8fa19af7c1a0d54c1bfa445c07f.png"/><Relationship Id="rId12" Type="http://schemas.openxmlformats.org/officeDocument/2006/relationships/image" Target="media/27de436b539d6507e4872f62c6991c24a6bd8e2e.png"/><Relationship Id="rId13" Type="http://schemas.openxmlformats.org/officeDocument/2006/relationships/fontTable" Target="fontTable.xml"/><Relationship Id="rId14" Type="http://schemas.openxmlformats.org/officeDocument/2006/relationships/image" Target="media/output_7.png"/><Relationship Id="rId15" Type="http://schemas.openxmlformats.org/officeDocument/2006/relationships/image" Target="media/output_8.png"/><Relationship Id="rId16" Type="http://schemas.openxmlformats.org/officeDocument/2006/relationships/image" Target="media/output_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2026-07-25T16:04:39.167Z</dcterms:created>
  <dcterms:modified xsi:type="dcterms:W3CDTF">2026-07-25T16:04:39.167Z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