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039B" w14:textId="77777777" w:rsidR="00C8233D" w:rsidRPr="00C8233D" w:rsidRDefault="00C8233D" w:rsidP="00C8233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1. Executive Summary</w:t>
      </w:r>
    </w:p>
    <w:p w14:paraId="170821EF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Purpose: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i/>
          <w:iCs/>
          <w:color w:val="404040"/>
          <w:sz w:val="24"/>
          <w:szCs w:val="24"/>
          <w:lang w:bidi="my-MM"/>
        </w:rPr>
        <w:t>"Enable C-suite rapid decision-making with real-time organizational health KPIs."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Key Content:</w:t>
      </w:r>
    </w:p>
    <w:p w14:paraId="2E0A9263" w14:textId="77777777" w:rsidR="00C8233D" w:rsidRPr="00C8233D" w:rsidRDefault="00C8233D" w:rsidP="00C8233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Portfolio risk exposure (PAR30/PAR90 heat gauge)</w:t>
      </w:r>
    </w:p>
    <w:p w14:paraId="669E9B28" w14:textId="77777777" w:rsidR="00C8233D" w:rsidRPr="00C8233D" w:rsidRDefault="00C8233D" w:rsidP="00C8233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Liquidity buffer vs. regulatory minimums</w:t>
      </w:r>
    </w:p>
    <w:p w14:paraId="6DB33A66" w14:textId="77777777" w:rsidR="00C8233D" w:rsidRPr="00C8233D" w:rsidRDefault="00C8233D" w:rsidP="00C8233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Digital adoption rate (%)</w:t>
      </w:r>
    </w:p>
    <w:p w14:paraId="0FD45857" w14:textId="77777777" w:rsidR="00C8233D" w:rsidRPr="00C8233D" w:rsidRDefault="00C8233D" w:rsidP="00C8233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Top 3 over/under-performing branches</w:t>
      </w:r>
    </w:p>
    <w:p w14:paraId="604DA9B1" w14:textId="77777777" w:rsidR="00C8233D" w:rsidRPr="00C8233D" w:rsidRDefault="00C8233D" w:rsidP="00C8233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2. Portfolio Quality</w:t>
      </w:r>
    </w:p>
    <w:p w14:paraId="1E73CBF6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Purpose: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i/>
          <w:iCs/>
          <w:color w:val="404040"/>
          <w:sz w:val="24"/>
          <w:szCs w:val="24"/>
          <w:lang w:bidi="my-MM"/>
        </w:rPr>
        <w:t>"Deliver granular delinquency tracking to minimize credit losses."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Key Content:</w:t>
      </w:r>
    </w:p>
    <w:p w14:paraId="5B645BFB" w14:textId="77777777" w:rsidR="00C8233D" w:rsidRPr="00C8233D" w:rsidRDefault="00C8233D" w:rsidP="00C8233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Aging analysis (30/60/90+ days PAR stratification)</w:t>
      </w:r>
    </w:p>
    <w:p w14:paraId="34298E31" w14:textId="77777777" w:rsidR="00C8233D" w:rsidRPr="00C8233D" w:rsidRDefault="00C8233D" w:rsidP="00C8233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IFRS 9 provisioning waterfall</w:t>
      </w:r>
    </w:p>
    <w:p w14:paraId="3940B7C1" w14:textId="77777777" w:rsidR="00C8233D" w:rsidRPr="00C8233D" w:rsidRDefault="00C8233D" w:rsidP="00C8233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Loan restructuring impact analysis</w:t>
      </w:r>
    </w:p>
    <w:p w14:paraId="02D64BAC" w14:textId="77777777" w:rsidR="00C8233D" w:rsidRPr="00C8233D" w:rsidRDefault="00C8233D" w:rsidP="00C8233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Branch-level delinquency hotspot map</w:t>
      </w:r>
    </w:p>
    <w:p w14:paraId="7221AFD1" w14:textId="77777777" w:rsidR="00C8233D" w:rsidRPr="00C8233D" w:rsidRDefault="00C8233D" w:rsidP="00C8233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3. Operational Efficiency</w:t>
      </w:r>
    </w:p>
    <w:p w14:paraId="1162D6D3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Purpose: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i/>
          <w:iCs/>
          <w:color w:val="404040"/>
          <w:sz w:val="24"/>
          <w:szCs w:val="24"/>
          <w:lang w:bidi="my-MM"/>
        </w:rPr>
        <w:t>"Identify process bottlenecks and optimize resource deployment."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Key Content:</w:t>
      </w:r>
    </w:p>
    <w:p w14:paraId="17D80471" w14:textId="77777777" w:rsidR="00C8233D" w:rsidRPr="00C8233D" w:rsidRDefault="00C8233D" w:rsidP="00C8233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Officer productivity index (Loans/FTE)</w:t>
      </w:r>
    </w:p>
    <w:p w14:paraId="552F27D6" w14:textId="77777777" w:rsidR="00C8233D" w:rsidRPr="00C8233D" w:rsidRDefault="00C8233D" w:rsidP="00C8233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Loan lifecycle timeline (Application → Disbursement)</w:t>
      </w:r>
    </w:p>
    <w:p w14:paraId="0D180CD8" w14:textId="77777777" w:rsidR="00C8233D" w:rsidRPr="00C8233D" w:rsidRDefault="00C8233D" w:rsidP="00C8233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Cost-to-income ratio by branch</w:t>
      </w:r>
    </w:p>
    <w:p w14:paraId="6EB1749C" w14:textId="77777777" w:rsidR="00C8233D" w:rsidRPr="00C8233D" w:rsidRDefault="00C8233D" w:rsidP="00C8233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Staff capacity utilization</w:t>
      </w:r>
    </w:p>
    <w:p w14:paraId="28D38314" w14:textId="77777777" w:rsidR="00C8233D" w:rsidRPr="00C8233D" w:rsidRDefault="00C8233D" w:rsidP="00C8233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lastRenderedPageBreak/>
        <w:t>4. Client Segmentation</w:t>
      </w:r>
    </w:p>
    <w:p w14:paraId="55585A3A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Purpose: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i/>
          <w:iCs/>
          <w:color w:val="404040"/>
          <w:sz w:val="24"/>
          <w:szCs w:val="24"/>
          <w:lang w:bidi="my-MM"/>
        </w:rPr>
        <w:t>"Enable data-driven product strategy through client profiling."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Key Content:</w:t>
      </w:r>
    </w:p>
    <w:p w14:paraId="398A333F" w14:textId="77777777" w:rsidR="00C8233D" w:rsidRPr="00C8233D" w:rsidRDefault="00C8233D" w:rsidP="00C8233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Demographic breakdown (Age/Gender/Location tiers)</w:t>
      </w:r>
    </w:p>
    <w:p w14:paraId="05DCB901" w14:textId="77777777" w:rsidR="00C8233D" w:rsidRPr="00C8233D" w:rsidRDefault="00C8233D" w:rsidP="00C8233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Product penetration matrix</w:t>
      </w:r>
    </w:p>
    <w:p w14:paraId="7FB208EB" w14:textId="77777777" w:rsidR="00C8233D" w:rsidRPr="00C8233D" w:rsidRDefault="00C8233D" w:rsidP="00C8233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Client lifetime value analysis</w:t>
      </w:r>
    </w:p>
    <w:p w14:paraId="6C0D09FE" w14:textId="77777777" w:rsidR="00C8233D" w:rsidRPr="00C8233D" w:rsidRDefault="00C8233D" w:rsidP="00C8233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Churn risk segments (ML-powered scoring)</w:t>
      </w:r>
    </w:p>
    <w:p w14:paraId="4B454165" w14:textId="77777777" w:rsidR="00C8233D" w:rsidRPr="00C8233D" w:rsidRDefault="00C8233D" w:rsidP="00C8233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5. Financial Performance</w:t>
      </w:r>
    </w:p>
    <w:p w14:paraId="3AEA9DBA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Purpose: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i/>
          <w:iCs/>
          <w:color w:val="404040"/>
          <w:sz w:val="24"/>
          <w:szCs w:val="24"/>
          <w:lang w:bidi="my-MM"/>
        </w:rPr>
        <w:t>"Monitor profitability drivers and capital allocation efficiency."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Key Content:</w:t>
      </w:r>
    </w:p>
    <w:p w14:paraId="55B1C0D6" w14:textId="77777777" w:rsidR="00C8233D" w:rsidRPr="00C8233D" w:rsidRDefault="00C8233D" w:rsidP="00C8233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NIM decomposition by product line</w:t>
      </w:r>
    </w:p>
    <w:p w14:paraId="1F3FAA89" w14:textId="77777777" w:rsidR="00C8233D" w:rsidRPr="00C8233D" w:rsidRDefault="00C8233D" w:rsidP="00C8233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Funding cost vs. yield heatmap</w:t>
      </w:r>
    </w:p>
    <w:p w14:paraId="687E069C" w14:textId="77777777" w:rsidR="00C8233D" w:rsidRPr="00C8233D" w:rsidRDefault="00C8233D" w:rsidP="00C8233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Cost center benchmarking</w:t>
      </w:r>
    </w:p>
    <w:p w14:paraId="45D07B65" w14:textId="77777777" w:rsidR="00C8233D" w:rsidRPr="00C8233D" w:rsidRDefault="00C8233D" w:rsidP="00C8233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Digital initiative ROI tracker</w:t>
      </w:r>
    </w:p>
    <w:p w14:paraId="6A1A9AAB" w14:textId="77777777" w:rsidR="00C8233D" w:rsidRPr="00C8233D" w:rsidRDefault="00C8233D" w:rsidP="00C8233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6. Risk Management</w:t>
      </w:r>
    </w:p>
    <w:p w14:paraId="19AC8F2E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Purpose: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i/>
          <w:iCs/>
          <w:color w:val="404040"/>
          <w:sz w:val="24"/>
          <w:szCs w:val="24"/>
          <w:lang w:bidi="my-MM"/>
        </w:rPr>
        <w:t>"Anticipate and mitigate systemic threats to portfolio health."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Key Content:</w:t>
      </w:r>
    </w:p>
    <w:p w14:paraId="0BFD9142" w14:textId="77777777" w:rsidR="00C8233D" w:rsidRPr="00C8233D" w:rsidRDefault="00C8233D" w:rsidP="00C8233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Collateral adequacy monitoring</w:t>
      </w:r>
    </w:p>
    <w:p w14:paraId="19BA57A3" w14:textId="77777777" w:rsidR="00C8233D" w:rsidRPr="00C8233D" w:rsidRDefault="00C8233D" w:rsidP="00C8233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Sector concentration risk dashboard</w:t>
      </w:r>
    </w:p>
    <w:p w14:paraId="1CC0C6B5" w14:textId="77777777" w:rsidR="00C8233D" w:rsidRPr="00C8233D" w:rsidRDefault="00C8233D" w:rsidP="00C8233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Early warning system (90-day lead indicators)</w:t>
      </w:r>
    </w:p>
    <w:p w14:paraId="2A93D3F7" w14:textId="77777777" w:rsidR="00C8233D" w:rsidRPr="00C8233D" w:rsidRDefault="00C8233D" w:rsidP="00C8233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Macroeconomic stress testing</w:t>
      </w:r>
    </w:p>
    <w:p w14:paraId="043765C7" w14:textId="77777777" w:rsidR="00C8233D" w:rsidRPr="00C8233D" w:rsidRDefault="00C8233D" w:rsidP="00C8233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7. Strategic Initiatives</w:t>
      </w:r>
    </w:p>
    <w:p w14:paraId="5C483BDD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lastRenderedPageBreak/>
        <w:t>Purpose: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i/>
          <w:iCs/>
          <w:color w:val="404040"/>
          <w:sz w:val="24"/>
          <w:szCs w:val="24"/>
          <w:lang w:bidi="my-MM"/>
        </w:rPr>
        <w:t>"Track transformational program execution and impact."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br/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Key Content:</w:t>
      </w:r>
    </w:p>
    <w:p w14:paraId="5A2D6C71" w14:textId="77777777" w:rsidR="00C8233D" w:rsidRPr="00C8233D" w:rsidRDefault="00C8233D" w:rsidP="00C8233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Digital loan adoption funnel</w:t>
      </w:r>
    </w:p>
    <w:p w14:paraId="1BA61F1E" w14:textId="77777777" w:rsidR="00C8233D" w:rsidRPr="00C8233D" w:rsidRDefault="00C8233D" w:rsidP="00C8233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Agent network expansion tracker</w:t>
      </w:r>
    </w:p>
    <w:p w14:paraId="4F04833C" w14:textId="77777777" w:rsidR="00C8233D" w:rsidRPr="00C8233D" w:rsidRDefault="00C8233D" w:rsidP="00C8233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New product performance cockpit</w:t>
      </w:r>
    </w:p>
    <w:p w14:paraId="7B2B7D9E" w14:textId="77777777" w:rsidR="00C8233D" w:rsidRPr="00C8233D" w:rsidRDefault="00C8233D" w:rsidP="00C8233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Financial inclusion index</w:t>
      </w:r>
    </w:p>
    <w:p w14:paraId="4E7F1B05" w14:textId="77777777" w:rsidR="00C8233D" w:rsidRPr="00C8233D" w:rsidRDefault="00C8233D" w:rsidP="00C8233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C8233D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55EC312A">
          <v:rect id="_x0000_i1025" style="width:0;height:.75pt" o:hralign="center" o:hrstd="t" o:hrnoshade="t" o:hr="t" fillcolor="#404040" stroked="f"/>
        </w:pict>
      </w:r>
    </w:p>
    <w:p w14:paraId="7D3C7C22" w14:textId="77777777" w:rsidR="00C8233D" w:rsidRPr="00C8233D" w:rsidRDefault="00C8233D" w:rsidP="00C823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7"/>
          <w:szCs w:val="27"/>
          <w:lang w:bidi="my-MM"/>
        </w:rPr>
        <w:t>Slicer Hierarchy (Drill-down Path)</w:t>
      </w:r>
    </w:p>
    <w:p w14:paraId="14732515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1. Strategic Lens</w:t>
      </w:r>
    </w:p>
    <w:p w14:paraId="20624C81" w14:textId="77777777" w:rsidR="00C8233D" w:rsidRPr="00C8233D" w:rsidRDefault="00C8233D" w:rsidP="00C8233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Growth &amp; Expansion</w:t>
      </w:r>
    </w:p>
    <w:p w14:paraId="761DBB57" w14:textId="77777777" w:rsidR="00C8233D" w:rsidRPr="00C8233D" w:rsidRDefault="00C8233D" w:rsidP="00C8233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Risk &amp; Compliance</w:t>
      </w:r>
    </w:p>
    <w:p w14:paraId="6DA8E792" w14:textId="77777777" w:rsidR="00C8233D" w:rsidRPr="00C8233D" w:rsidRDefault="00C8233D" w:rsidP="00C8233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Operational Excellence</w:t>
      </w:r>
    </w:p>
    <w:p w14:paraId="03C8CCB2" w14:textId="77777777" w:rsidR="00C8233D" w:rsidRPr="00C8233D" w:rsidRDefault="00C8233D" w:rsidP="00C8233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Digital Transformation</w:t>
      </w:r>
    </w:p>
    <w:p w14:paraId="4961777E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2. Geographic Context</w:t>
      </w:r>
    </w:p>
    <w:p w14:paraId="3B320AC5" w14:textId="77777777" w:rsidR="00C8233D" w:rsidRPr="00C8233D" w:rsidRDefault="00C8233D" w:rsidP="00C8233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Economic Zone → Region → State → Branch</w:t>
      </w:r>
    </w:p>
    <w:p w14:paraId="09D3F3EC" w14:textId="77777777" w:rsidR="00C8233D" w:rsidRPr="00C8233D" w:rsidRDefault="00C8233D" w:rsidP="00C823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3. Time Dimension</w:t>
      </w:r>
    </w:p>
    <w:p w14:paraId="23415BBC" w14:textId="77777777" w:rsidR="00C8233D" w:rsidRPr="00C8233D" w:rsidRDefault="00C8233D" w:rsidP="00C8233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Historical Benchmark (2022-2023)</w:t>
      </w:r>
    </w:p>
    <w:p w14:paraId="1D68FB37" w14:textId="77777777" w:rsidR="00C8233D" w:rsidRPr="00C8233D" w:rsidRDefault="00C8233D" w:rsidP="00C8233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YTD Performance (2024)</w:t>
      </w:r>
    </w:p>
    <w:p w14:paraId="5F7A1E22" w14:textId="77777777" w:rsidR="00C8233D" w:rsidRPr="00C8233D" w:rsidRDefault="00C8233D" w:rsidP="00C8233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Forecast Horizon (2025 ±CI)</w:t>
      </w:r>
    </w:p>
    <w:p w14:paraId="6AE2DE2F" w14:textId="77777777" w:rsidR="00C8233D" w:rsidRPr="00C8233D" w:rsidRDefault="00C8233D" w:rsidP="00C8233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C8233D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6126FF82">
          <v:rect id="_x0000_i1026" style="width:0;height:.75pt" o:hralign="center" o:hrstd="t" o:hrnoshade="t" o:hr="t" fillcolor="#404040" stroked="f"/>
        </w:pict>
      </w:r>
    </w:p>
    <w:p w14:paraId="1C729721" w14:textId="77777777" w:rsidR="00C8233D" w:rsidRPr="00C8233D" w:rsidRDefault="00C8233D" w:rsidP="00C823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7"/>
          <w:szCs w:val="27"/>
          <w:lang w:bidi="my-MM"/>
        </w:rPr>
        <w:t>Key Improvements Made:</w:t>
      </w:r>
    </w:p>
    <w:p w14:paraId="731C8FBF" w14:textId="77777777" w:rsidR="00C8233D" w:rsidRPr="00C8233D" w:rsidRDefault="00C8233D" w:rsidP="00C8233D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lastRenderedPageBreak/>
        <w:t>Terminology:</w:t>
      </w:r>
    </w:p>
    <w:p w14:paraId="29C38C86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Changed "Maintenance" → "Risk &amp; Compliance"</w:t>
      </w:r>
    </w:p>
    <w:p w14:paraId="4DF2A727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"Business Year" → "Fiscal Timeline"</w:t>
      </w:r>
    </w:p>
    <w:p w14:paraId="71035F07" w14:textId="77777777" w:rsidR="00C8233D" w:rsidRPr="00C8233D" w:rsidRDefault="00C8233D" w:rsidP="00C8233D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Enhanced Actionability:</w:t>
      </w:r>
    </w:p>
    <w:p w14:paraId="296183E9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Added </w:t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"hotspot map"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 for delinquency</w:t>
      </w:r>
    </w:p>
    <w:p w14:paraId="1D0E3892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Included </w:t>
      </w: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"ML-powered scoring"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 for churn</w:t>
      </w:r>
    </w:p>
    <w:p w14:paraId="459CF1FC" w14:textId="77777777" w:rsidR="00C8233D" w:rsidRPr="00C8233D" w:rsidRDefault="00C8233D" w:rsidP="00C8233D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Visual Cues:</w:t>
      </w:r>
    </w:p>
    <w:p w14:paraId="30FC2C2F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 Symbol" w:eastAsia="Times New Roman" w:hAnsi="Segoe UI Symbol" w:cs="Segoe UI Symbol"/>
          <w:color w:val="404040"/>
          <w:sz w:val="24"/>
          <w:szCs w:val="24"/>
          <w:lang w:bidi="my-MM"/>
        </w:rPr>
        <w:t>★★★☆☆</w:t>
      </w: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 xml:space="preserve"> performance ratings</w:t>
      </w:r>
    </w:p>
    <w:p w14:paraId="5537E688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Heat gauge/heatmap indicators</w:t>
      </w:r>
    </w:p>
    <w:p w14:paraId="5C93D8FB" w14:textId="77777777" w:rsidR="00C8233D" w:rsidRPr="00C8233D" w:rsidRDefault="00C8233D" w:rsidP="00C8233D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b/>
          <w:bCs/>
          <w:color w:val="404040"/>
          <w:sz w:val="24"/>
          <w:szCs w:val="24"/>
          <w:lang w:bidi="my-MM"/>
        </w:rPr>
        <w:t>Regulatory Alignment:</w:t>
      </w:r>
    </w:p>
    <w:p w14:paraId="2EF7EC67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 xml:space="preserve">Explicit IFRS 9 </w:t>
      </w:r>
      <w:proofErr w:type="gramStart"/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reference</w:t>
      </w:r>
      <w:proofErr w:type="gramEnd"/>
    </w:p>
    <w:p w14:paraId="7834EF60" w14:textId="77777777" w:rsidR="00C8233D" w:rsidRPr="00C8233D" w:rsidRDefault="00C8233D" w:rsidP="00C8233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bidi="my-MM"/>
        </w:rPr>
      </w:pPr>
      <w:r w:rsidRPr="00C8233D">
        <w:rPr>
          <w:rFonts w:ascii="Segoe UI" w:eastAsia="Times New Roman" w:hAnsi="Segoe UI" w:cs="Segoe UI"/>
          <w:color w:val="404040"/>
          <w:sz w:val="24"/>
          <w:szCs w:val="24"/>
          <w:lang w:bidi="my-MM"/>
        </w:rPr>
        <w:t>Stress testing module</w:t>
      </w:r>
    </w:p>
    <w:p w14:paraId="3C735F59" w14:textId="77777777" w:rsidR="000A1CC5" w:rsidRDefault="000A1CC5"/>
    <w:sectPr w:rsidR="000A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89F"/>
    <w:multiLevelType w:val="multilevel"/>
    <w:tmpl w:val="D6A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3D0"/>
    <w:multiLevelType w:val="multilevel"/>
    <w:tmpl w:val="ACD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66AA9"/>
    <w:multiLevelType w:val="multilevel"/>
    <w:tmpl w:val="66E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1671D"/>
    <w:multiLevelType w:val="multilevel"/>
    <w:tmpl w:val="048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45962"/>
    <w:multiLevelType w:val="multilevel"/>
    <w:tmpl w:val="A1AA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F7A4D"/>
    <w:multiLevelType w:val="multilevel"/>
    <w:tmpl w:val="482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30389"/>
    <w:multiLevelType w:val="multilevel"/>
    <w:tmpl w:val="A67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50DD0"/>
    <w:multiLevelType w:val="multilevel"/>
    <w:tmpl w:val="370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F343D"/>
    <w:multiLevelType w:val="multilevel"/>
    <w:tmpl w:val="ACD6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150B1"/>
    <w:multiLevelType w:val="multilevel"/>
    <w:tmpl w:val="937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03845"/>
    <w:multiLevelType w:val="multilevel"/>
    <w:tmpl w:val="E8A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C7"/>
    <w:rsid w:val="000A1CC5"/>
    <w:rsid w:val="001D5BC7"/>
    <w:rsid w:val="00C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5E10"/>
  <w15:chartTrackingRefBased/>
  <w15:docId w15:val="{15514E2B-B8F5-4CC6-9644-904DCFE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paragraph" w:styleId="Heading4">
    <w:name w:val="heading 4"/>
    <w:basedOn w:val="Normal"/>
    <w:link w:val="Heading4Char"/>
    <w:uiPriority w:val="9"/>
    <w:qFormat/>
    <w:rsid w:val="00C823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33D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customStyle="1" w:styleId="Heading4Char">
    <w:name w:val="Heading 4 Char"/>
    <w:basedOn w:val="DefaultParagraphFont"/>
    <w:link w:val="Heading4"/>
    <w:uiPriority w:val="9"/>
    <w:rsid w:val="00C8233D"/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C8233D"/>
    <w:rPr>
      <w:b/>
      <w:bCs/>
    </w:rPr>
  </w:style>
  <w:style w:type="paragraph" w:customStyle="1" w:styleId="ds-markdown-paragraph">
    <w:name w:val="ds-markdown-paragraph"/>
    <w:basedOn w:val="Normal"/>
    <w:rsid w:val="00C8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Emphasis">
    <w:name w:val="Emphasis"/>
    <w:basedOn w:val="DefaultParagraphFont"/>
    <w:uiPriority w:val="20"/>
    <w:qFormat/>
    <w:rsid w:val="00C823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Arkar Linn</dc:creator>
  <cp:keywords/>
  <dc:description/>
  <cp:lastModifiedBy>Arkar Linn</cp:lastModifiedBy>
  <cp:revision>2</cp:revision>
  <dcterms:created xsi:type="dcterms:W3CDTF">2025-05-13T04:58:00Z</dcterms:created>
  <dcterms:modified xsi:type="dcterms:W3CDTF">2025-05-13T04:59:00Z</dcterms:modified>
</cp:coreProperties>
</file>