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коммерческое-предложение"/>
    <w:p>
      <w:pPr>
        <w:pStyle w:val="Heading1"/>
      </w:pPr>
      <w:r>
        <w:t xml:space="preserve">Коммерческое предложение</w:t>
      </w:r>
    </w:p>
    <w:p>
      <w:pPr>
        <w:pStyle w:val="FirstParagraph"/>
      </w:pPr>
      <w:r>
        <w:rPr>
          <w:bCs/>
          <w:b/>
        </w:rPr>
        <w:t xml:space="preserve">Студия «Знаем AI»</w:t>
      </w:r>
      <w:r>
        <w:t xml:space="preserve"> </w:t>
      </w:r>
      <w:r>
        <w:t xml:space="preserve">→ Комплексное внедрение AI-решений (on-premise)</w:t>
      </w:r>
    </w:p>
    <w:p>
      <w:pPr>
        <w:pStyle w:val="BodyText"/>
      </w:pPr>
      <w:r>
        <w:rPr>
          <w:bCs/>
          <w:b/>
        </w:rPr>
        <w:t xml:space="preserve">Дата:</w:t>
      </w:r>
      <w:r>
        <w:t xml:space="preserve"> </w:t>
      </w:r>
      <w:r>
        <w:t xml:space="preserve">19 марта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Уважаемые партнёры,</w:t>
      </w:r>
    </w:p>
    <w:p>
      <w:pPr>
        <w:pStyle w:val="BodyText"/>
      </w:pPr>
      <w:r>
        <w:t xml:space="preserve">Студия</w:t>
      </w:r>
      <w:r>
        <w:t xml:space="preserve"> </w:t>
      </w:r>
      <w:r>
        <w:rPr>
          <w:bCs/>
          <w:b/>
        </w:rPr>
        <w:t xml:space="preserve">«Знаем AI»</w:t>
      </w:r>
      <w:r>
        <w:t xml:space="preserve"> </w:t>
      </w:r>
      <w:r>
        <w:t xml:space="preserve">— B2B-студия разработки AI-решений. Мы проектируем и внедряем интеллектуальных агентов, корпоративные AI-системы и продукты на базе LLM под ключ. Все решения разворачиваются на инфраструктуре заказчика — без облачных зависимостей, данные не покидают периметр.</w:t>
      </w:r>
    </w:p>
    <w:p>
      <w:pPr>
        <w:pStyle w:val="BodyText"/>
      </w:pPr>
      <w:r>
        <w:t xml:space="preserve">Рады представить три продукта, каждый из которых решает конкретную бизнес-задачу и готов к развёртыванию в вашей защищённой среде.</w:t>
      </w:r>
    </w:p>
    <w:p>
      <w:r>
        <w:pict>
          <v:rect style="width:0;height:1.5pt" o:hralign="center" o:hrstd="t" o:hr="t"/>
        </w:pict>
      </w:r>
    </w:p>
    <w:bookmarkStart w:id="24" w:name="logera-корпоративная-база-знаний"/>
    <w:p>
      <w:pPr>
        <w:pStyle w:val="Heading2"/>
      </w:pPr>
      <w:r>
        <w:t xml:space="preserve">1. Logera — Корпоративная база знаний</w:t>
      </w:r>
    </w:p>
    <w:bookmarkStart w:id="20" w:name="суть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Веб-платформа для загрузки, индексации и семантического поиска по корпоративным документам. Транскрипция совещаний, AI-ответы с цитированием источников, генерация документов на основе базы знаний.</w:t>
      </w:r>
    </w:p>
    <w:bookmarkEnd w:id="20"/>
    <w:bookmarkStart w:id="21" w:name="что-даёт-бизнесу"/>
    <w:p>
      <w:pPr>
        <w:pStyle w:val="Heading3"/>
      </w:pPr>
      <w:r>
        <w:t xml:space="preserve">Что даёт бизнесу</w:t>
      </w:r>
    </w:p>
    <w:p>
      <w:pPr>
        <w:numPr>
          <w:ilvl w:val="0"/>
          <w:numId w:val="1001"/>
        </w:numPr>
        <w:pStyle w:val="Compact"/>
      </w:pPr>
      <w:r>
        <w:t xml:space="preserve">Единый поиск по всем документам компании (PDF, DOCX, аудио/видео записи совещаний)</w:t>
      </w:r>
    </w:p>
    <w:p>
      <w:pPr>
        <w:numPr>
          <w:ilvl w:val="0"/>
          <w:numId w:val="1001"/>
        </w:numPr>
        <w:pStyle w:val="Compact"/>
      </w:pPr>
      <w:r>
        <w:t xml:space="preserve">Ответы на вопросы с цитированием источников — сотрудники находят нужное за секунды, а не часы</w:t>
      </w:r>
    </w:p>
    <w:p>
      <w:pPr>
        <w:numPr>
          <w:ilvl w:val="0"/>
          <w:numId w:val="1001"/>
        </w:numPr>
        <w:pStyle w:val="Compact"/>
      </w:pPr>
      <w:r>
        <w:t xml:space="preserve">Генерация документов, отчётов и шаблонов на основе накопленных знаний</w:t>
      </w:r>
    </w:p>
    <w:p>
      <w:pPr>
        <w:numPr>
          <w:ilvl w:val="0"/>
          <w:numId w:val="1001"/>
        </w:numPr>
        <w:pStyle w:val="Compact"/>
      </w:pPr>
      <w:r>
        <w:t xml:space="preserve">Защита от потери знаний при ротации кадров — всё сохраняется и остаётся доступным</w:t>
      </w:r>
    </w:p>
    <w:bookmarkEnd w:id="21"/>
    <w:bookmarkStart w:id="22" w:name="формат"/>
    <w:p>
      <w:pPr>
        <w:pStyle w:val="Heading3"/>
      </w:pPr>
      <w:r>
        <w:t xml:space="preserve">Формат</w:t>
      </w:r>
    </w:p>
    <w:p>
      <w:pPr>
        <w:pStyle w:val="FirstParagraph"/>
      </w:pPr>
      <w:r>
        <w:t xml:space="preserve">Пожизненная лицензия. Развёртывание на серверах заказчика силами студии.</w:t>
      </w:r>
    </w:p>
    <w:bookmarkEnd w:id="22"/>
    <w:bookmarkStart w:id="23" w:name="стоимость"/>
    <w:p>
      <w:pPr>
        <w:pStyle w:val="Heading3"/>
      </w:pPr>
      <w:r>
        <w:t xml:space="preserve">Стоимость</w:t>
      </w:r>
    </w:p>
    <w:p>
      <w:pPr>
        <w:pStyle w:val="FirstParagraph"/>
      </w:pPr>
      <w:r>
        <w:rPr>
          <w:bCs/>
          <w:b/>
        </w:rPr>
        <w:t xml:space="preserve">2 500 000 ₽</w:t>
      </w:r>
      <w:r>
        <w:t xml:space="preserve"> </w:t>
      </w:r>
      <w:r>
        <w:t xml:space="preserve">— лицензия, развёртывание, настройка, обучение персонала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880a6a3908a8b7239540345baccc7ba9c372bb1"/>
    <w:p>
      <w:pPr>
        <w:pStyle w:val="Heading2"/>
      </w:pPr>
      <w:r>
        <w:t xml:space="preserve">2. Sales Coach — AI-тренер для менеджеров по продажам</w:t>
      </w:r>
    </w:p>
    <w:bookmarkStart w:id="25" w:name="суть-1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Система реального времени: распознаёт речь во время звонка, анализирует диалог и выдаёт менеджеру подсказки — аргументы, ответы на возражения, данные из CRM. Работает в наушник, не мешает разговору.</w:t>
      </w:r>
    </w:p>
    <w:bookmarkEnd w:id="25"/>
    <w:bookmarkStart w:id="26" w:name="что-даёт-бизнесу-1"/>
    <w:p>
      <w:pPr>
        <w:pStyle w:val="Heading3"/>
      </w:pPr>
      <w:r>
        <w:t xml:space="preserve">Что даёт бизнесу</w:t>
      </w:r>
    </w:p>
    <w:p>
      <w:pPr>
        <w:numPr>
          <w:ilvl w:val="0"/>
          <w:numId w:val="1002"/>
        </w:numPr>
        <w:pStyle w:val="Compact"/>
      </w:pPr>
      <w:r>
        <w:t xml:space="preserve">Рост конверсии звонков за счёт мгновенных подсказок по скриптам и данным клиента</w:t>
      </w:r>
    </w:p>
    <w:p>
      <w:pPr>
        <w:numPr>
          <w:ilvl w:val="0"/>
          <w:numId w:val="1002"/>
        </w:numPr>
        <w:pStyle w:val="Compact"/>
      </w:pPr>
      <w:r>
        <w:t xml:space="preserve">Ускорение онбординга новых менеджеров — AI компенсирует нехватку опыта</w:t>
      </w:r>
    </w:p>
    <w:p>
      <w:pPr>
        <w:numPr>
          <w:ilvl w:val="0"/>
          <w:numId w:val="1002"/>
        </w:numPr>
        <w:pStyle w:val="Compact"/>
      </w:pPr>
      <w:r>
        <w:t xml:space="preserve">Аналитика звонков: автоматическое выявление паттернов успешных и неуспешных сделок</w:t>
      </w:r>
    </w:p>
    <w:p>
      <w:pPr>
        <w:numPr>
          <w:ilvl w:val="0"/>
          <w:numId w:val="1002"/>
        </w:numPr>
        <w:pStyle w:val="Compact"/>
      </w:pPr>
      <w:r>
        <w:t xml:space="preserve">Интеграция с CRM — контекст клиента подтягивается автоматически</w:t>
      </w:r>
    </w:p>
    <w:bookmarkEnd w:id="26"/>
    <w:bookmarkStart w:id="27" w:name="формат-1"/>
    <w:p>
      <w:pPr>
        <w:pStyle w:val="Heading3"/>
      </w:pPr>
      <w:r>
        <w:t xml:space="preserve">Формат</w:t>
      </w:r>
    </w:p>
    <w:p>
      <w:pPr>
        <w:pStyle w:val="FirstParagraph"/>
      </w:pPr>
      <w:r>
        <w:t xml:space="preserve">Пожизненная лицензия. Развёртывание на серверах заказчика силами студии.</w:t>
      </w:r>
    </w:p>
    <w:bookmarkEnd w:id="27"/>
    <w:bookmarkStart w:id="28" w:name="стоимость-1"/>
    <w:p>
      <w:pPr>
        <w:pStyle w:val="Heading3"/>
      </w:pPr>
      <w:r>
        <w:t xml:space="preserve">Стоимость</w:t>
      </w:r>
    </w:p>
    <w:p>
      <w:pPr>
        <w:pStyle w:val="FirstParagraph"/>
      </w:pPr>
      <w:r>
        <w:rPr>
          <w:bCs/>
          <w:b/>
        </w:rPr>
        <w:t xml:space="preserve">2 500 000 ₽</w:t>
      </w:r>
      <w:r>
        <w:t xml:space="preserve"> </w:t>
      </w:r>
      <w:r>
        <w:t xml:space="preserve">— лицензия, интеграция с CRM, развёртывание, обучение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5a416674d5fb272f9cf061cbe1cbfb9cee519ba"/>
    <w:p>
      <w:pPr>
        <w:pStyle w:val="Heading2"/>
      </w:pPr>
      <w:r>
        <w:t xml:space="preserve">3. Персональный AI-агент — ассистент для сотрудников</w:t>
      </w:r>
    </w:p>
    <w:bookmarkStart w:id="30" w:name="суть-2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Персональный AI-ассистент с долгосрочной памятью, доступный через веб-интерфейс или Telegram. Понимает голосовые сообщения, работает с документами, задачами, интеграциями. Кастомизируется под конкретного сотрудника или отдел.</w:t>
      </w:r>
    </w:p>
    <w:bookmarkEnd w:id="30"/>
    <w:bookmarkStart w:id="31" w:name="что-даёт-бизнесу-2"/>
    <w:p>
      <w:pPr>
        <w:pStyle w:val="Heading3"/>
      </w:pPr>
      <w:r>
        <w:t xml:space="preserve">Что даёт бизнесу</w:t>
      </w:r>
    </w:p>
    <w:p>
      <w:pPr>
        <w:numPr>
          <w:ilvl w:val="0"/>
          <w:numId w:val="1003"/>
        </w:numPr>
        <w:pStyle w:val="Compact"/>
      </w:pPr>
      <w:r>
        <w:t xml:space="preserve">Персональный ассистент для руководителей и ключевых сотрудников — автоматизация рутины</w:t>
      </w:r>
    </w:p>
    <w:p>
      <w:pPr>
        <w:numPr>
          <w:ilvl w:val="0"/>
          <w:numId w:val="1003"/>
        </w:numPr>
        <w:pStyle w:val="Compact"/>
      </w:pPr>
      <w:r>
        <w:t xml:space="preserve">Работа с внутренними системами через единый удобный интерфейс</w:t>
      </w:r>
    </w:p>
    <w:p>
      <w:pPr>
        <w:numPr>
          <w:ilvl w:val="0"/>
          <w:numId w:val="1003"/>
        </w:numPr>
        <w:pStyle w:val="Compact"/>
      </w:pPr>
      <w:r>
        <w:t xml:space="preserve">Агент помнит контекст проектов, встреч, решений — ничего не теряется</w:t>
      </w:r>
    </w:p>
    <w:p>
      <w:pPr>
        <w:numPr>
          <w:ilvl w:val="0"/>
          <w:numId w:val="1003"/>
        </w:numPr>
        <w:pStyle w:val="Compact"/>
      </w:pPr>
      <w:r>
        <w:t xml:space="preserve">Масштабируется: один агент на отдел или персональный на каждого сотрудника</w:t>
      </w:r>
    </w:p>
    <w:bookmarkEnd w:id="31"/>
    <w:bookmarkStart w:id="32" w:name="формат-2"/>
    <w:p>
      <w:pPr>
        <w:pStyle w:val="Heading3"/>
      </w:pPr>
      <w:r>
        <w:t xml:space="preserve">Формат</w:t>
      </w:r>
    </w:p>
    <w:p>
      <w:pPr>
        <w:pStyle w:val="FirstParagraph"/>
      </w:pPr>
      <w:r>
        <w:t xml:space="preserve">Пожизненная лицензия. Развёртывание на серверах заказчика, веб-интерфейс под нужды компании.</w:t>
      </w:r>
    </w:p>
    <w:bookmarkEnd w:id="32"/>
    <w:bookmarkStart w:id="33" w:name="стоимость-2"/>
    <w:p>
      <w:pPr>
        <w:pStyle w:val="Heading3"/>
      </w:pPr>
      <w:r>
        <w:t xml:space="preserve">Стоимость</w:t>
      </w:r>
    </w:p>
    <w:p>
      <w:pPr>
        <w:pStyle w:val="FirstParagraph"/>
      </w:pPr>
      <w:r>
        <w:rPr>
          <w:bCs/>
          <w:b/>
        </w:rPr>
        <w:t xml:space="preserve">1 500 000 ₽</w:t>
      </w:r>
      <w:r>
        <w:t xml:space="preserve"> </w:t>
      </w:r>
      <w:r>
        <w:t xml:space="preserve">— лицензия, разработка веб-интерфейса, настройка и развёртывание первого агента</w:t>
      </w:r>
      <w:r>
        <w:t xml:space="preserve"> </w:t>
      </w:r>
      <w:r>
        <w:rPr>
          <w:bCs/>
          <w:b/>
        </w:rPr>
        <w:t xml:space="preserve">30 000 ₽/мес</w:t>
      </w:r>
      <w:r>
        <w:t xml:space="preserve"> </w:t>
      </w:r>
      <w:r>
        <w:t xml:space="preserve">— техническое сопровождение каждого агента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пакетное-предложение-все-3-продукта"/>
    <w:p>
      <w:pPr>
        <w:pStyle w:val="Heading2"/>
      </w:pPr>
      <w:r>
        <w:t xml:space="preserve">Пакетное предложение: все 3 продукта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скидкой (−20%)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6 500 000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5 200 000 ₽</w:t>
            </w:r>
          </w:p>
        </w:tc>
      </w:tr>
    </w:tbl>
    <w:p>
      <w:pPr>
        <w:pStyle w:val="BlockText"/>
      </w:pPr>
      <w:r>
        <w:t xml:space="preserve">При заказе всех трёх продуктов —</w:t>
      </w:r>
      <w:r>
        <w:t xml:space="preserve"> </w:t>
      </w:r>
      <w:r>
        <w:rPr>
          <w:bCs/>
          <w:b/>
        </w:rPr>
        <w:t xml:space="preserve">скидка 20%</w:t>
      </w:r>
      <w:r>
        <w:t xml:space="preserve">. Экономия:</w:t>
      </w:r>
      <w:r>
        <w:t xml:space="preserve"> </w:t>
      </w:r>
      <w:r>
        <w:rPr>
          <w:bCs/>
          <w:b/>
        </w:rPr>
        <w:t xml:space="preserve">1 300 000 ₽</w:t>
      </w:r>
      <w:r>
        <w:t xml:space="preserve">.</w:t>
      </w:r>
    </w:p>
    <w:p>
      <w:pPr>
        <w:pStyle w:val="BlockText"/>
      </w:pPr>
      <w:r>
        <w:t xml:space="preserve">Поддержка AI-агентов: 30 000 ₽/мес за каждого агента (оплачивается отдельно).</w:t>
      </w:r>
    </w:p>
    <w:p>
      <w:r>
        <w:pict>
          <v:rect style="width:0;height:1.5pt" o:hralign="center" o:hrstd="t" o:hr="t"/>
        </w:pict>
      </w:r>
    </w:p>
    <w:bookmarkEnd w:id="35"/>
    <w:bookmarkStart w:id="36" w:name="условия"/>
    <w:p>
      <w:pPr>
        <w:pStyle w:val="Heading2"/>
      </w:pPr>
      <w:r>
        <w:t xml:space="preserve">Условия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Лицензия</w:t>
      </w:r>
      <w:r>
        <w:t xml:space="preserve"> </w:t>
      </w:r>
      <w:r>
        <w:t xml:space="preserve">— пожизненная, без ограничений по пользователям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Развёртывание</w:t>
      </w:r>
      <w:r>
        <w:t xml:space="preserve"> </w:t>
      </w:r>
      <w:r>
        <w:t xml:space="preserve">— на инфраструктуре заказчика, данные не покидают периметр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Обучение</w:t>
      </w:r>
      <w:r>
        <w:t xml:space="preserve"> </w:t>
      </w:r>
      <w:r>
        <w:t xml:space="preserve">— администраторов и пользователей (до 2 дней на продукт)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SLA</w:t>
      </w:r>
      <w:r>
        <w:t xml:space="preserve"> </w:t>
      </w:r>
      <w:r>
        <w:t xml:space="preserve">— техническая поддержка 8×5 (рабочие дни, 09:00–18:00 МСК)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Обновления</w:t>
      </w:r>
      <w:r>
        <w:t xml:space="preserve"> </w:t>
      </w:r>
      <w:r>
        <w:t xml:space="preserve">— в течение 12 месяцев с момента поставки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Конфиденциальность</w:t>
      </w:r>
      <w:r>
        <w:t xml:space="preserve"> </w:t>
      </w:r>
      <w:r>
        <w:t xml:space="preserve">— NDA, полная изоляция данных</w:t>
      </w:r>
    </w:p>
    <w:p>
      <w:r>
        <w:pict>
          <v:rect style="width:0;height:1.5pt" o:hralign="center" o:hrstd="t" o:hr="t"/>
        </w:pict>
      </w:r>
    </w:p>
    <w:bookmarkEnd w:id="36"/>
    <w:bookmarkStart w:id="38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rPr>
          <w:bCs/>
          <w:b/>
        </w:rPr>
        <w:t xml:space="preserve">Студия «Знаем AI»</w:t>
      </w:r>
    </w:p>
    <w:p>
      <w:pPr>
        <w:pStyle w:val="BodyText"/>
      </w:pPr>
      <w:r>
        <w:t xml:space="preserve">Telegram:</w:t>
      </w:r>
      <w:r>
        <w:t xml:space="preserve"> </w:t>
      </w:r>
      <w:hyperlink r:id="rId37">
        <w:r>
          <w:rPr>
            <w:rStyle w:val="Hyperlink"/>
          </w:rPr>
          <w:t xml:space="preserve">t.me/JakeBerrimor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Будем рады обсудить детали, провести демонстрацию и адаптировать решения под ваши задачи.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t.me/JakeBerrim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t.me/JakeBerrim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2026-03-19T20:38:28Z</dcterms:created>
  <dcterms:modified xsi:type="dcterms:W3CDTF">2026-03-19T20:38:28Z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