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SyncVoice™</w:t>
      </w:r>
    </w:p>
    <w:p>
      <w:r>
        <w:rPr>
          <w:b/>
          <w:i w:val="0"/>
          <w:sz w:val="28"/>
        </w:rPr>
        <w:t>Система синхронного AI-перевода</w:t>
      </w:r>
    </w:p>
    <w:p>
      <w:r>
        <w:rPr>
          <w:b/>
          <w:i w:val="0"/>
        </w:rPr>
        <w:t>ВНУТРЕННЕЕ ТЕХНИЧЕСКОЕ РУКОВОДСТВО</w:t>
      </w:r>
    </w:p>
    <w:p>
      <w:r>
        <w:rPr>
          <w:b w:val="0"/>
          <w:i/>
        </w:rPr>
        <w:t>Версия 1.1 | Март 2026 (ревизия по итогам технического аудита)</w:t>
      </w:r>
    </w:p>
    <w:p>
      <w:r>
        <w:rPr>
          <w:b/>
          <w:i w:val="0"/>
          <w:color w:val="C0392B"/>
        </w:rPr>
        <w:t>КОНФИДЕНЦИАЛЬНО — Только для внутреннего использования Estetic Sound</w:t>
      </w:r>
    </w:p>
    <w:p>
      <w:r>
        <w:br w:type="page"/>
      </w:r>
    </w:p>
    <w:p>
      <w:pPr>
        <w:pStyle w:val="Heading1"/>
      </w:pPr>
      <w:r>
        <w:t>ПРИМЕЧАНИЕ К ВЕРСИИ 1.1</w:t>
      </w:r>
    </w:p>
    <w:p>
      <w:r>
        <w:rPr>
          <w:b w:val="0"/>
          <w:i/>
        </w:rPr>
        <w:t>Данная редакция содержит критические обновления по результатам технического аудита по трём источникам:</w:t>
      </w:r>
    </w:p>
    <w:p>
      <w:pPr>
        <w:pStyle w:val="ListBullet"/>
      </w:pPr>
      <w:r>
        <w:t>Письменный анализ архитектурных решений (глоссарий / постпроцессинг / STT)</w:t>
      </w:r>
    </w:p>
    <w:p>
      <w:pPr>
        <w:pStyle w:val="ListBullet"/>
      </w:pPr>
      <w:r>
        <w:t>Результаты практического тестирования Qwen TTS 1.7b и Qwen STT/SR</w:t>
      </w:r>
    </w:p>
    <w:p>
      <w:pPr>
        <w:pStyle w:val="ListBullet"/>
      </w:pPr>
      <w:r>
        <w:t>Пересчёт потребления VRAM при multi-language pipeline</w:t>
      </w:r>
    </w:p>
    <w:p>
      <w:r>
        <w:rPr>
          <w:b/>
          <w:i w:val="0"/>
        </w:rPr>
        <w:t>Изменения затрагивают разделы 4.2, 4.3, 4.4, 5.1 и 9.2. Остальные разделы без изменений.</w:t>
      </w:r>
    </w:p>
    <w:p>
      <w:r>
        <w:br w:type="page"/>
      </w:r>
    </w:p>
    <w:p>
      <w:pPr>
        <w:pStyle w:val="Heading1"/>
      </w:pPr>
      <w:r>
        <w:t>1. РЕЗЮМЕ ПРОЕКТА</w:t>
      </w:r>
    </w:p>
    <w:p>
      <w:r>
        <w:rPr>
          <w:b w:val="0"/>
          <w:i w:val="0"/>
        </w:rPr>
        <w:t>SyncVoice — on-premise система синхронного AI-перевода для фармацевтической компании. Два конференц-зала по 30 участников, перевод Hindi↔Russian↔English в реальном времени с задержкой менее 3 секунд.</w:t>
      </w:r>
    </w:p>
    <w:p>
      <w:r>
        <w:rPr>
          <w:b/>
          <w:i w:val="0"/>
        </w:rPr>
        <w:t>Ключевые характеристики:</w:t>
      </w:r>
    </w:p>
    <w:p>
      <w:pPr>
        <w:pStyle w:val="ListBullet"/>
      </w:pPr>
      <w:r>
        <w:t>60 рабочих мест с персональными наушниками и микрофонами</w:t>
      </w:r>
    </w:p>
    <w:p>
      <w:pPr>
        <w:pStyle w:val="ListBullet"/>
      </w:pPr>
      <w:r>
        <w:t>2-3 одновременных спикера максимум (не 30!)</w:t>
      </w:r>
    </w:p>
    <w:p>
      <w:pPr>
        <w:pStyle w:val="ListBullet"/>
      </w:pPr>
      <w:r>
        <w:t>Видеомост с партнёрами из Индии (удалённые участники)</w:t>
      </w:r>
    </w:p>
    <w:p>
      <w:pPr>
        <w:pStyle w:val="ListBullet"/>
      </w:pPr>
      <w:r>
        <w:t>Фармацевтическая терминология (требуется fine-tuning)</w:t>
      </w:r>
    </w:p>
    <w:p>
      <w:pPr>
        <w:pStyle w:val="ListBullet"/>
      </w:pPr>
      <w:r>
        <w:t>On-premise: все данные остаются внутри компании</w:t>
      </w:r>
    </w:p>
    <w:p>
      <w:pPr>
        <w:pStyle w:val="ListBullet"/>
      </w:pPr>
      <w:r>
        <w:t>Бюджет: ~$100,000 (10 млн руб.) включая разработку</w:t>
      </w:r>
    </w:p>
    <w:p>
      <w:pPr>
        <w:pStyle w:val="ListBullet"/>
      </w:pPr>
      <w:r>
        <w:t>Цепочка: Estetic Sound -&gt; DDH (генподрядчик) -&gt; Kristina (заказчик, фарма)</w:t>
      </w:r>
    </w:p>
    <w:p>
      <w:pPr>
        <w:pStyle w:val="Heading1"/>
      </w:pPr>
      <w:r>
        <w:t>2. ТЕХНИЧЕСКОЕ ЗАДАНИЕ</w:t>
      </w:r>
    </w:p>
    <w:p>
      <w:pPr>
        <w:pStyle w:val="Heading2"/>
      </w:pPr>
      <w:r>
        <w:t>2.1 Физическая инфраструктура</w:t>
      </w:r>
    </w:p>
    <w:p>
      <w:pPr>
        <w:pStyle w:val="ListBullet"/>
      </w:pPr>
      <w:r>
        <w:t>2 конференц-зала x 30 рабочих мест = 60 участников</w:t>
      </w:r>
    </w:p>
    <w:p>
      <w:pPr>
        <w:pStyle w:val="ListBullet"/>
      </w:pPr>
      <w:r>
        <w:t>Каждое место: микрофон + наушники + идентификация</w:t>
      </w:r>
    </w:p>
    <w:p>
      <w:pPr>
        <w:pStyle w:val="ListBullet"/>
      </w:pPr>
      <w:r>
        <w:t>Общие колонки в каждом зале (один выбранный поток)</w:t>
      </w:r>
    </w:p>
    <w:p>
      <w:pPr>
        <w:pStyle w:val="ListBullet"/>
      </w:pPr>
      <w:r>
        <w:t>PTZ-камеры с автотрекингом спикера</w:t>
      </w:r>
    </w:p>
    <w:p>
      <w:pPr>
        <w:pStyle w:val="Heading2"/>
      </w:pPr>
      <w:r>
        <w:t>2.2 Аудиопотоки</w:t>
      </w:r>
    </w:p>
    <w:p>
      <w:pPr>
        <w:pStyle w:val="ListBullet"/>
      </w:pPr>
      <w:r>
        <w:t>Входящие: 2-3 спикера в зале + 1 поток из видеомоста</w:t>
      </w:r>
    </w:p>
    <w:p>
      <w:pPr>
        <w:pStyle w:val="ListBullet"/>
      </w:pPr>
      <w:r>
        <w:t>Исходящие: 1 поток в видеомост (выбранный язык)</w:t>
      </w:r>
    </w:p>
    <w:p>
      <w:pPr>
        <w:pStyle w:val="ListBullet"/>
      </w:pPr>
      <w:r>
        <w:t>Персональные: каждый участник выбирает свой язык в наушниках</w:t>
      </w:r>
    </w:p>
    <w:p>
      <w:pPr>
        <w:pStyle w:val="ListBullet"/>
      </w:pPr>
      <w:r>
        <w:t>Субтитры: текст на 2 языках поверх видеомоста (опция)</w:t>
      </w:r>
    </w:p>
    <w:p>
      <w:pPr>
        <w:pStyle w:val="Heading2"/>
      </w:pPr>
      <w:r>
        <w:t>2.3 Языки</w:t>
      </w:r>
    </w:p>
    <w:p>
      <w:pPr>
        <w:pStyle w:val="ListBullet"/>
      </w:pPr>
      <w:r>
        <w:t>Приоритет 1: Hindi &lt;-&gt; Russian &lt;-&gt; English (все направления)</w:t>
      </w:r>
    </w:p>
    <w:p>
      <w:pPr>
        <w:pStyle w:val="ListBullet"/>
      </w:pPr>
      <w:r>
        <w:t>Приоритет 2: Chinese (Mandarin) — на перспективу</w:t>
      </w:r>
    </w:p>
    <w:p>
      <w:pPr>
        <w:pStyle w:val="Heading2"/>
      </w:pPr>
      <w:r>
        <w:t>2.4 Требования к качеству</w:t>
      </w:r>
    </w:p>
    <w:p>
      <w:pPr>
        <w:pStyle w:val="ListBullet"/>
      </w:pPr>
      <w:r>
        <w:t>Латентность: &lt; 3 секунд end-to-end</w:t>
      </w:r>
    </w:p>
    <w:p>
      <w:pPr>
        <w:pStyle w:val="ListBullet"/>
      </w:pPr>
      <w:r>
        <w:t>WER (Word Error Rate): &lt; 15% для Hindi, &lt; 10% для Russian/English</w:t>
      </w:r>
    </w:p>
    <w:p>
      <w:pPr>
        <w:pStyle w:val="ListBullet"/>
      </w:pPr>
      <w:r>
        <w:t>Фармацевтическая терминология: 95%+ корректных переводов</w:t>
      </w:r>
    </w:p>
    <w:p>
      <w:pPr>
        <w:pStyle w:val="ListBullet"/>
      </w:pPr>
      <w:r>
        <w:t>TTS: естественное произношение, без галлюцинаций</w:t>
      </w:r>
    </w:p>
    <w:p>
      <w:pPr>
        <w:pStyle w:val="Heading1"/>
      </w:pPr>
      <w:r>
        <w:t>3. ОБЗОР ПРОДЕЛАННОЙ АНАЛИТИКИ</w:t>
      </w:r>
    </w:p>
    <w:p>
      <w:r>
        <w:rPr>
          <w:b w:val="0"/>
          <w:i w:val="0"/>
        </w:rPr>
        <w:t>За время работы над проектом проведён комплексный анализ по направлениям: STT-модели (ограничения коротких окон, галлюцинации), архитектура глоссария, NMT для малоресурсных пар, TTS-системы (VRAM, RT-фактор), серверное оборудование и видеоплатформы.</w:t>
      </w:r>
    </w:p>
    <w:p>
      <w:pPr>
        <w:pStyle w:val="Heading1"/>
      </w:pPr>
      <w:r>
        <w:t>4. AI-PIPELINE: МОДЕЛИ И АРХИТЕКТУРА</w:t>
      </w:r>
    </w:p>
    <w:p>
      <w:pPr>
        <w:pStyle w:val="Heading2"/>
      </w:pPr>
      <w:r>
        <w:t>4.1 Архитектура: каскадный pipeline</w:t>
      </w:r>
    </w:p>
    <w:p>
      <w:r>
        <w:rPr>
          <w:b/>
          <w:i w:val="0"/>
        </w:rPr>
        <w:t>Речь -&gt; STT (распознавание) -&gt; NMT (перевод) -&gt; TTS (синтез) -&gt; Аудио</w:t>
      </w:r>
    </w:p>
    <w:p>
      <w:r>
        <w:rPr>
          <w:b w:val="0"/>
          <w:i w:val="0"/>
        </w:rPr>
        <w:t>Каскадный подход выбран вместо end-to-end моделей (SeamlessM4T): (1) fine-tuning каждого компонента отдельно под фарму, (2) глоссарий управляется на уровне STT, (3) лучше качество для редких языковых пар.</w:t>
      </w:r>
    </w:p>
    <w:p>
      <w:pPr>
        <w:pStyle w:val="Heading2"/>
      </w:pPr>
      <w:r>
        <w:t>4.2 STT: распознавание речи</w:t>
      </w:r>
    </w:p>
    <w:p>
      <w:r>
        <w:rPr>
          <w:b/>
          <w:color w:val="1679A7"/>
        </w:rPr>
        <w:t xml:space="preserve">[ОБНОВЛЕНИЕ] </w:t>
      </w:r>
      <w:r>
        <w:rPr>
          <w:color w:val="1679A7"/>
        </w:rPr>
        <w:t>Раздел пересмотрен по результатам тестирования. Faster-whisper не рекомендуется.</w:t>
      </w:r>
    </w:p>
    <w:p>
      <w:r>
        <w:rPr>
          <w:b/>
          <w:i w:val="0"/>
        </w:rPr>
        <w:t>Проблема Whisper — критическая:</w:t>
      </w:r>
    </w:p>
    <w:p>
      <w:r>
        <w:rPr>
          <w:b/>
          <w:color w:val="C0392B"/>
        </w:rPr>
        <w:t>WARN: Whisper обучен на 30-секундных окнах. При подаче коротких чанков (&lt; 10 сек) — галлюцинирует. Для real-time STT с короткими сегментами это неприемлемо. Ограничение архитектурное — faster-whisper не решает.</w:t>
      </w:r>
    </w:p>
    <w:p>
      <w:r>
        <w:rPr>
          <w:b/>
          <w:i w:val="0"/>
        </w:rPr>
        <w:t>Рекомендуемые альтернативы (семейство Qwen):</w:t>
      </w:r>
    </w:p>
    <w:p>
      <w:pPr>
        <w:pStyle w:val="ListBullet"/>
      </w:pPr>
      <w:r>
        <w:t>Qwen-Audio (In-Context Learning): подаёшь аудиофайл + транскрипт — модель понимает как правильно читать слова в данном контексте. Работает для фармацевтической терминологии без fine-tuning. Подтверждено в TF, аналогичное в ST.</w:t>
      </w:r>
    </w:p>
    <w:p>
      <w:pPr>
        <w:pStyle w:val="ListBullet"/>
      </w:pPr>
      <w:r>
        <w:t>Qwen-ASR: при раздельных аудиопотоках (у нас — по спикеру) просто текстом подаём список слов глоссария. Модель сразу корректно распознаёт термины. Не требует fine-tuning для глоссария.</w:t>
      </w:r>
    </w:p>
    <w:p>
      <w:r>
        <w:rPr>
          <w:b/>
          <w:i w:val="0"/>
        </w:rPr>
        <w:t>Ключевой принцип по глоссарию:</w:t>
      </w:r>
    </w:p>
    <w:p>
      <w:r>
        <w:rPr>
          <w:b/>
          <w:color w:val="C0392B"/>
        </w:rPr>
        <w:t>WARN: STT — источник истины в pipeline. Именно здесь должны корректно распознаваться термины. Постпроцессинговый подход не работает (подробнее в 4.3).</w:t>
      </w:r>
    </w:p>
    <w:p>
      <w:pPr>
        <w:pStyle w:val="ListBullet"/>
      </w:pPr>
      <w:r>
        <w:t>Для TTS произношения: LLM расставляет фонетику под целевой язык для нестандартных терминов из глоссария.</w:t>
      </w:r>
    </w:p>
    <w:p>
      <w:r>
        <w:rPr>
          <w:b/>
          <w:i w:val="0"/>
        </w:rPr>
        <w:t>Двухмодельная стратегия (сохраняется):</w:t>
      </w:r>
    </w:p>
    <w:p>
      <w:pPr>
        <w:pStyle w:val="ListBullet"/>
      </w:pPr>
      <w:r>
        <w:t>Qwen-ASR для Hindi (с Hindi глоссарием)</w:t>
      </w:r>
    </w:p>
    <w:p>
      <w:pPr>
        <w:pStyle w:val="ListBullet"/>
      </w:pPr>
      <w:r>
        <w:t>Qwen-ASR для RU/EN (с RU/EN глоссарием)</w:t>
      </w:r>
    </w:p>
    <w:p>
      <w:pPr>
        <w:pStyle w:val="Heading2"/>
      </w:pPr>
      <w:r>
        <w:t>4.3 NMT: машинный перевод</w:t>
      </w:r>
    </w:p>
    <w:p>
      <w:r>
        <w:rPr>
          <w:b/>
          <w:color w:val="1679A7"/>
        </w:rPr>
        <w:t xml:space="preserve">[ОБНОВЛЕНИЕ] </w:t>
      </w:r>
      <w:r>
        <w:rPr>
          <w:color w:val="1679A7"/>
        </w:rPr>
        <w:t>Архитектура глоссария пересмотрена. NLLB имеет дополнительные проблемы качества.</w:t>
      </w:r>
    </w:p>
    <w:p>
      <w:r>
        <w:rPr>
          <w:b/>
          <w:i w:val="0"/>
        </w:rPr>
        <w:t>Почему глоссарий нельзя решить постпроцессингом или на уровне NMT:</w:t>
      </w:r>
    </w:p>
    <w:p>
      <w:pPr>
        <w:pStyle w:val="ListBullet"/>
      </w:pPr>
      <w:r>
        <w:t>NLLB не разберёт встроенный глоссарий — нет механизма его учёта в классической NMT</w:t>
      </w:r>
    </w:p>
    <w:p>
      <w:pPr>
        <w:pStyle w:val="ListBullet"/>
      </w:pPr>
      <w:r>
        <w:t>Постпроцессинг не работает: вместо «парацетамол» STT может вернуть любую фонетически похожую строку, система не знает «правильного» варианта и не исправит</w:t>
      </w:r>
    </w:p>
    <w:p>
      <w:pPr>
        <w:pStyle w:val="ListBullet"/>
      </w:pPr>
      <w:r>
        <w:t>Вывод: глоссарий управляется только на уровне STT (см. 4.2)</w:t>
      </w:r>
    </w:p>
    <w:p>
      <w:r>
        <w:rPr>
          <w:b/>
          <w:i w:val="0"/>
        </w:rPr>
        <w:t>Дополнительная проблема NLLB:</w:t>
      </w:r>
    </w:p>
    <w:p>
      <w:r>
        <w:rPr>
          <w:b/>
          <w:color w:val="C0392B"/>
        </w:rPr>
        <w:t>WARN: NLLB — статическая модель без понимания разговорного контекста. В реальной конференции (смена тем, спикеров, терминологии) перевод будет ломаться. Это отдельная проблема от лицензии CC-BY-NC 4.0.</w:t>
      </w:r>
    </w:p>
    <w:p>
      <w:r>
        <w:rPr>
          <w:b/>
          <w:i w:val="0"/>
        </w:rPr>
        <w:t>Текущая рекомендация по NMT:</w:t>
      </w:r>
    </w:p>
    <w:p>
      <w:pPr>
        <w:pStyle w:val="ListBullet"/>
      </w:pPr>
      <w:r>
        <w:t>Hindi -&gt; English: IndicTrans2 (сохраняется)</w:t>
      </w:r>
    </w:p>
    <w:p>
      <w:pPr>
        <w:pStyle w:val="ListBullet"/>
      </w:pPr>
      <w:r>
        <w:t>EN &lt;-&gt; Russian: ТРЕБУЕТ ЗАМЕНЫ — две причины: лицензия CC-BY-NC 4.0 (запрет коммерческого использования) + низкое качество для разговорного перевода</w:t>
      </w:r>
    </w:p>
    <w:p>
      <w:pPr>
        <w:pStyle w:val="ListBullet"/>
      </w:pPr>
      <w:r>
        <w:t>Альтернативы EN&lt;-&gt;RU: Helsinki-NLP/opus-mt-en-ru или small LLM в режиме translation-only (e.g. Qwen 1.5B)</w:t>
      </w:r>
    </w:p>
    <w:p>
      <w:pPr>
        <w:pStyle w:val="Heading2"/>
      </w:pPr>
      <w:r>
        <w:t>4.4 TTS: синтез речи</w:t>
      </w:r>
    </w:p>
    <w:p>
      <w:r>
        <w:rPr>
          <w:b/>
          <w:color w:val="1679A7"/>
        </w:rPr>
        <w:t xml:space="preserve">[ОБНОВЛЕНИЕ] </w:t>
      </w:r>
      <w:r>
        <w:rPr>
          <w:color w:val="1679A7"/>
        </w:rPr>
        <w:t>Результаты тестирования Qwen TTS 1.7b добавлены.</w:t>
      </w:r>
    </w:p>
    <w:p>
      <w:r>
        <w:rPr>
          <w:b/>
          <w:i w:val="0"/>
        </w:rPr>
        <w:t>Результаты теста Qwen TTS 1.7b:</w:t>
      </w:r>
    </w:p>
    <w:p>
      <w:pPr>
        <w:pStyle w:val="ListBullet"/>
      </w:pPr>
      <w:r>
        <w:t>RT-фактор: 10 сек аудио = 13 сек генерации (x1.3) — для live-перевода неприемлемо в текущем виде</w:t>
      </w:r>
    </w:p>
    <w:p>
      <w:pPr>
        <w:pStyle w:val="ListBullet"/>
      </w:pPr>
      <w:r>
        <w:t>ПЛЮС: Генерирует кусками (streaming) — подходит для нашей архитектуры</w:t>
      </w:r>
    </w:p>
    <w:p>
      <w:pPr>
        <w:pStyle w:val="ListBullet"/>
      </w:pPr>
      <w:r>
        <w:t>ПЛЮС: Создаёт голоса на лету — не нужен pre-training под конкретный голос</w:t>
      </w:r>
    </w:p>
    <w:p>
      <w:pPr>
        <w:pStyle w:val="ListBullet"/>
      </w:pPr>
      <w:r>
        <w:t>ПЛЮС: Принимает аудио произношений — можно подать реальный образец термина</w:t>
      </w:r>
    </w:p>
    <w:p>
      <w:r>
        <w:rPr>
          <w:b/>
          <w:i w:val="0"/>
        </w:rPr>
        <w:t>Рекомендация по TTS:</w:t>
      </w:r>
    </w:p>
    <w:p>
      <w:pPr>
        <w:pStyle w:val="ListBullet"/>
      </w:pPr>
      <w:r>
        <w:t>Продакшен: VITS/Piper — стабильность, малое потребление VRAM (~1-2 GB), RT &lt;= 1x</w:t>
      </w:r>
    </w:p>
    <w:p>
      <w:pPr>
        <w:pStyle w:val="ListBullet"/>
      </w:pPr>
      <w:r>
        <w:t>Премиум: XTTS v2 — с обязательной валидацией RT-фактора на целевом железе</w:t>
      </w:r>
    </w:p>
    <w:p>
      <w:pPr>
        <w:pStyle w:val="ListBullet"/>
      </w:pPr>
      <w:r>
        <w:t>Qwen TTS 1.7b — перспективна, но требует оптимизации (INT8/INT4 квантизация)</w:t>
      </w:r>
    </w:p>
    <w:p>
      <w:pPr>
        <w:pStyle w:val="ListBullet"/>
      </w:pPr>
      <w:r>
        <w:t>Для TTS-глоссария: LLM генерирует фонетику -&gt; подаётся в TTS как pronunciation guide</w:t>
      </w:r>
    </w:p>
    <w:p>
      <w:pPr>
        <w:pStyle w:val="Heading1"/>
      </w:pPr>
      <w:r>
        <w:t>5. СЕРВЕРНОЕ ОБОРУДОВАНИЕ ДЛЯ AI</w:t>
      </w:r>
    </w:p>
    <w:p>
      <w:pPr>
        <w:pStyle w:val="Heading2"/>
      </w:pPr>
      <w:r>
        <w:t>5.1 Расчёт VRAM — ПЕРЕСЧЁТ</w:t>
      </w:r>
    </w:p>
    <w:p>
      <w:r>
        <w:rPr>
          <w:b/>
          <w:color w:val="1679A7"/>
        </w:rPr>
        <w:t xml:space="preserve">[ОБНОВЛЕНИЕ] </w:t>
      </w:r>
      <w:r>
        <w:rPr>
          <w:color w:val="1679A7"/>
        </w:rPr>
        <w:t>Пересчёт обновлён — текущие данные критически меняют выводы по железу.</w:t>
      </w:r>
    </w:p>
    <w:p>
      <w:r>
        <w:rPr>
          <w:b/>
          <w:i w:val="0"/>
        </w:rPr>
        <w:t>Сценарий: 4 языка (RU, EN, Hindi, Chinese), 3 выходных потока перевода: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VRAM на инстанс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Итого</w:t>
            </w:r>
          </w:p>
        </w:tc>
      </w:tr>
      <w:tr>
        <w:tc>
          <w:tcPr>
            <w:tcW w:type="dxa" w:w="2880"/>
          </w:tcPr>
          <w:p>
            <w:r>
              <w:t>TTS (1 инстанс / язык)</w:t>
            </w:r>
          </w:p>
        </w:tc>
        <w:tc>
          <w:tcPr>
            <w:tcW w:type="dxa" w:w="2880"/>
          </w:tcPr>
          <w:p>
            <w:r>
              <w:t>~6 GB</w:t>
            </w:r>
          </w:p>
        </w:tc>
        <w:tc>
          <w:tcPr>
            <w:tcW w:type="dxa" w:w="2880"/>
          </w:tcPr>
          <w:p>
            <w:r>
              <w:t>~18 GB (x3 инстанса)</w:t>
            </w:r>
          </w:p>
        </w:tc>
      </w:tr>
      <w:tr>
        <w:tc>
          <w:tcPr>
            <w:tcW w:type="dxa" w:w="2880"/>
          </w:tcPr>
          <w:p>
            <w:r>
              <w:t>NMT</w:t>
            </w:r>
          </w:p>
        </w:tc>
        <w:tc>
          <w:tcPr>
            <w:tcW w:type="dxa" w:w="2880"/>
          </w:tcPr>
          <w:p>
            <w:r>
              <w:t>~12–16 GB</w:t>
            </w:r>
          </w:p>
        </w:tc>
        <w:tc>
          <w:tcPr>
            <w:tcW w:type="dxa" w:w="2880"/>
          </w:tcPr>
          <w:p>
            <w:r>
              <w:t>12–16 GB</w:t>
            </w:r>
          </w:p>
        </w:tc>
      </w:tr>
      <w:tr>
        <w:tc>
          <w:tcPr>
            <w:tcW w:type="dxa" w:w="2880"/>
          </w:tcPr>
          <w:p>
            <w:r>
              <w:t>STT (2 модели)</w:t>
            </w:r>
          </w:p>
        </w:tc>
        <w:tc>
          <w:tcPr>
            <w:tcW w:type="dxa" w:w="2880"/>
          </w:tcPr>
          <w:p>
            <w:r>
              <w:t>~6 GB</w:t>
            </w:r>
          </w:p>
        </w:tc>
        <w:tc>
          <w:tcPr>
            <w:tcW w:type="dxa" w:w="2880"/>
          </w:tcPr>
          <w:p>
            <w:r>
              <w:t>~6 GB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~36–40 GB</w:t>
            </w:r>
          </w:p>
        </w:tc>
      </w:tr>
      <w:tr>
        <w:tc>
          <w:tcPr>
            <w:tcW w:type="dxa" w:w="2880"/>
          </w:tcPr>
          <w:p>
            <w:r>
              <w:t>RTX 5090 (32 GB)</w:t>
            </w:r>
          </w:p>
        </w:tc>
        <w:tc>
          <w:tcPr>
            <w:tcW w:type="dxa" w:w="2880"/>
          </w:tcPr>
          <w:p>
            <w:r>
              <w:t>32 GB</w:t>
            </w:r>
          </w:p>
        </w:tc>
        <w:tc>
          <w:tcPr>
            <w:tcW w:type="dxa" w:w="2880"/>
          </w:tcPr>
          <w:p>
            <w:r>
              <w:t>НЕ ХВАТАЕТ</w:t>
            </w:r>
          </w:p>
        </w:tc>
      </w:tr>
    </w:tbl>
    <w:p/>
    <w:p>
      <w:r>
        <w:rPr>
          <w:b/>
          <w:color w:val="C0392B"/>
        </w:rPr>
        <w:t>WARN: При 4 языках в 32 GB RTX 5090 не влезаем (~36-40 GB). Нужна либо 2× GPU, либо компактные TTS-модели, либо отказ от Chinese на старте.</w:t>
      </w:r>
    </w:p>
    <w:p>
      <w:r>
        <w:rPr>
          <w:b/>
          <w:i w:val="0"/>
        </w:rPr>
        <w:t>Варианты решения:</w:t>
      </w:r>
    </w:p>
    <w:p>
      <w:pPr>
        <w:pStyle w:val="ListBullet"/>
      </w:pPr>
      <w:r>
        <w:t>A) 2× RTX 5090 (64 GB) — надёжно, удваивает стоимость AI-сервера (~+500K руб.)</w:t>
      </w:r>
    </w:p>
    <w:p>
      <w:pPr>
        <w:pStyle w:val="ListBullet"/>
      </w:pPr>
      <w:r>
        <w:t>B) VITS/Piper вместо XTTS (~1-2 GB x3 = 4-6 GB) — может уложиться в 32 GB</w:t>
      </w:r>
    </w:p>
    <w:p>
      <w:pPr>
        <w:pStyle w:val="ListBullet"/>
      </w:pPr>
      <w:r>
        <w:t>C) Запуск в 3 языках без Chinese — уменьшает кол-во TTS инстансов</w:t>
      </w:r>
    </w:p>
    <w:p>
      <w:pPr>
        <w:pStyle w:val="ListBullet"/>
      </w:pPr>
      <w:r>
        <w:t>Требуется: benchmark full pipeline до финального выбора железа</w:t>
      </w:r>
    </w:p>
    <w:p>
      <w:pPr>
        <w:pStyle w:val="Heading2"/>
      </w:pPr>
      <w:r>
        <w:t>5.2 GPU — рекомендация</w:t>
      </w:r>
    </w:p>
    <w:p>
      <w:r>
        <w:rPr>
          <w:b/>
          <w:color w:val="C0392B"/>
        </w:rPr>
        <w:t>WARN: DGX Spark — маркетинг. 128 GB unified memory, но bandwidth 273 GB/s = в 6.5x меньше RTX 5090. Latency вырастет в разы.</w:t>
      </w:r>
    </w:p>
    <w:p>
      <w:pPr>
        <w:pStyle w:val="ListBullet"/>
      </w:pPr>
      <w:r>
        <w:t>RTX 5090 (ASUS ROG ASTRAL, ~500K руб.) — оптимальный баланс при 3 языках</w:t>
      </w:r>
    </w:p>
    <w:p>
      <w:pPr>
        <w:pStyle w:val="ListBullet"/>
      </w:pPr>
      <w:r>
        <w:t>2× RTX 5090 — при 4 языках или запасе на fine-tuning</w:t>
      </w:r>
    </w:p>
    <w:p>
      <w:pPr>
        <w:pStyle w:val="Heading1"/>
      </w:pPr>
      <w:r>
        <w:t>6. КОНФЕРЕНЦ-ОБОРУДОВАНИЕ</w:t>
      </w:r>
    </w:p>
    <w:p>
      <w:r>
        <w:rPr>
          <w:b w:val="0"/>
          <w:i w:val="0"/>
        </w:rPr>
        <w:t>Без изменений. Рекомендация: TAIDEN HCS-4800 (или Bosch CCS 1000D). Бюджет $5,000–7,000 на зал. Требование: изолированный аудиосигнал от каждого микрофона для STT.</w:t>
      </w:r>
    </w:p>
    <w:p>
      <w:pPr>
        <w:pStyle w:val="Heading1"/>
      </w:pPr>
      <w:r>
        <w:t>7. ПЛАТФОРМА ВИДЕОКОНФЕРЕНЦИЙ</w:t>
      </w:r>
    </w:p>
    <w:p>
      <w:r>
        <w:rPr>
          <w:b w:val="0"/>
          <w:i w:val="0"/>
        </w:rPr>
        <w:t>Без изменений. LiveKit (self-hosted, Apache 2.0) — рекомендуется.</w:t>
      </w:r>
    </w:p>
    <w:p>
      <w:pPr>
        <w:pStyle w:val="ListBullet"/>
      </w:pPr>
      <w:r>
        <w:t>Per-participant audio PCM 48kHz из коробки</w:t>
      </w:r>
    </w:p>
    <w:p>
      <w:pPr>
        <w:pStyle w:val="ListBullet"/>
      </w:pPr>
      <w:r>
        <w:t>Agents Framework — готовый паттерн для STT-&gt;NMT-&gt;TTS</w:t>
      </w:r>
    </w:p>
    <w:p>
      <w:pPr>
        <w:pStyle w:val="ListBullet"/>
      </w:pPr>
      <w:r>
        <w:t>Latency 0.5–1.5 сек vs 1–3 сек у Zoom</w:t>
      </w:r>
    </w:p>
    <w:p>
      <w:pPr>
        <w:pStyle w:val="ListBullet"/>
      </w:pPr>
      <w:r>
        <w:t>$0 лицензий</w:t>
      </w:r>
    </w:p>
    <w:p>
      <w:pPr>
        <w:pStyle w:val="Heading1"/>
      </w:pPr>
      <w:r>
        <w:t>8. UX И АВТОРИЗАЦИЯ</w:t>
      </w:r>
    </w:p>
    <w:p>
      <w:r>
        <w:rPr>
          <w:b w:val="0"/>
          <w:i w:val="0"/>
        </w:rPr>
        <w:t>Без изменений. Три способа авторизации: СКУД-карта, QR-код (гости), гостевая карта. Интерфейс участника — 7" экран. Админ-панели: председатель и IT/AI.</w:t>
      </w:r>
    </w:p>
    <w:p>
      <w:pPr>
        <w:pStyle w:val="Heading1"/>
      </w:pPr>
      <w:r>
        <w:t>9. ФИНАЛЬНЫЕ РЕКОМЕНДАЦИИ (v1.1)</w:t>
      </w:r>
    </w:p>
    <w:p>
      <w:r>
        <w:rPr>
          <w:b/>
          <w:color w:val="1679A7"/>
        </w:rPr>
        <w:t xml:space="preserve">[ОБНОВЛЕНИЕ] </w:t>
      </w:r>
      <w:r>
        <w:rPr>
          <w:color w:val="1679A7"/>
        </w:rPr>
        <w:t>AI-стек пересмотрен по итогам аудита.</w:t>
      </w:r>
    </w:p>
    <w:p>
      <w:pPr>
        <w:pStyle w:val="Heading2"/>
      </w:pPr>
      <w:r>
        <w:t>9.1 AI-сервер</w:t>
      </w:r>
    </w:p>
    <w:p>
      <w:pPr>
        <w:pStyle w:val="ListBullet"/>
      </w:pPr>
      <w:r>
        <w:t>При 4 языках: 2× RTX 5090 (64 GB суммарно)</w:t>
      </w:r>
    </w:p>
    <w:p>
      <w:pPr>
        <w:pStyle w:val="ListBullet"/>
      </w:pPr>
      <w:r>
        <w:t>При 3 языках + VITS/Piper TTS: 1× RTX 5090 (32 GB) — потенциально достаточно</w:t>
      </w:r>
    </w:p>
    <w:p>
      <w:pPr>
        <w:pStyle w:val="ListBullet"/>
      </w:pPr>
      <w:r>
        <w:t>До финального решения — обязателен benchmark full pipeline</w:t>
      </w:r>
    </w:p>
    <w:p>
      <w:pPr>
        <w:pStyle w:val="Heading2"/>
      </w:pPr>
      <w:r>
        <w:t>9.2 AI-модели — обновлённый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v1.1</w:t>
            </w:r>
          </w:p>
        </w:tc>
      </w:tr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faster-whisper + IndicWhisper LoRA</w:t>
            </w:r>
          </w:p>
        </w:tc>
        <w:tc>
          <w:tcPr>
            <w:tcW w:type="dxa" w:w="2880"/>
          </w:tcPr>
          <w:p>
            <w:r>
              <w:t>Qwen-ASR (per-stream glossary) / Qwen-Audio (ICL)</w:t>
            </w:r>
          </w:p>
        </w:tc>
      </w:tr>
      <w:tr>
        <w:tc>
          <w:tcPr>
            <w:tcW w:type="dxa" w:w="2880"/>
          </w:tcPr>
          <w:p>
            <w:r>
              <w:t>NMT Hindi-&gt;EN</w:t>
            </w:r>
          </w:p>
        </w:tc>
        <w:tc>
          <w:tcPr>
            <w:tcW w:type="dxa" w:w="2880"/>
          </w:tcPr>
          <w:p>
            <w:r>
              <w:t>IndicTrans2</w:t>
            </w:r>
          </w:p>
        </w:tc>
        <w:tc>
          <w:tcPr>
            <w:tcW w:type="dxa" w:w="2880"/>
          </w:tcPr>
          <w:p>
            <w:r>
              <w:t>IndicTrans2 (без изменений)</w:t>
            </w:r>
          </w:p>
        </w:tc>
      </w:tr>
      <w:tr>
        <w:tc>
          <w:tcPr>
            <w:tcW w:type="dxa" w:w="2880"/>
          </w:tcPr>
          <w:p>
            <w:r>
              <w:t>NMT EN&lt;-&gt;RU</w:t>
            </w:r>
          </w:p>
        </w:tc>
        <w:tc>
          <w:tcPr>
            <w:tcW w:type="dxa" w:w="2880"/>
          </w:tcPr>
          <w:p>
            <w:r>
              <w:t>NLLB-200 3.3B</w:t>
            </w:r>
          </w:p>
        </w:tc>
        <w:tc>
          <w:tcPr>
            <w:tcW w:type="dxa" w:w="2880"/>
          </w:tcPr>
          <w:p>
            <w:r>
              <w:t>ТРЕБУЕТ ЗАМЕНЫ: opus-mt или small LLM</w:t>
            </w:r>
          </w:p>
        </w:tc>
      </w:tr>
      <w:tr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VITS/Piper или XTTS v2</w:t>
            </w:r>
          </w:p>
        </w:tc>
        <w:tc>
          <w:tcPr>
            <w:tcW w:type="dxa" w:w="2880"/>
          </w:tcPr>
          <w:p>
            <w:r>
              <w:t>VITS/Piper (прод) | Qwen TTS после оптимизации</w:t>
            </w:r>
          </w:p>
        </w:tc>
      </w:tr>
    </w:tbl>
    <w:p/>
    <w:p>
      <w:pPr>
        <w:pStyle w:val="Heading1"/>
      </w:pPr>
      <w:r>
        <w:t>10. СЛЕДУЮЩИЕ ШАГИ</w:t>
      </w:r>
    </w:p>
    <w:p>
      <w:pPr>
        <w:pStyle w:val="ListBullet"/>
      </w:pPr>
      <w:r>
        <w:t>[ ] Собрать минимальный pipeline: Qwen-ASR -&gt; IndicTrans2 -&gt; VITS, замерить latency end-to-end</w:t>
      </w:r>
    </w:p>
    <w:p>
      <w:pPr>
        <w:pStyle w:val="ListBullet"/>
      </w:pPr>
      <w:r>
        <w:t>[ ] Проверить: укладывается ли latency до первого звука в &lt; 2 сек</w:t>
      </w:r>
    </w:p>
    <w:p>
      <w:pPr>
        <w:pStyle w:val="ListBullet"/>
      </w:pPr>
      <w:r>
        <w:t>[ ] Найти замену NLLB для EN-&gt;RU (тест opus-mt-en-ru или Qwen 1.5B translation-only)</w:t>
      </w:r>
    </w:p>
    <w:p>
      <w:pPr>
        <w:pStyle w:val="ListBullet"/>
      </w:pPr>
      <w:r>
        <w:t>[ ] Тест Qwen TTS с INT8/INT4 квантизацией — снизить RT-фактор до &lt;= 1x</w:t>
      </w:r>
    </w:p>
    <w:p>
      <w:pPr>
        <w:pStyle w:val="ListBullet"/>
      </w:pPr>
      <w:r>
        <w:t>[ ] Реальный замер VRAM vs теоретический расчёт</w:t>
      </w:r>
    </w:p>
    <w:p>
      <w:pPr>
        <w:pStyle w:val="ListBullet"/>
      </w:pPr>
      <w:r>
        <w:t>[ ] Решить вопрос лицензии NLLB CC-BY-NC 4.0</w:t>
      </w:r>
    </w:p>
    <w:p>
      <w:pPr>
        <w:pStyle w:val="Heading1"/>
      </w:pPr>
      <w:r>
        <w:t>11. БЮДЖЕТ</w:t>
      </w:r>
    </w:p>
    <w:p>
      <w:r>
        <w:rPr>
          <w:b w:val="0"/>
          <w:i w:val="0"/>
        </w:rPr>
        <w:t>Общий бюджет: ~$100,000 (10 млн руб.). Уточнение: при 2× RTX 5090 AI-сервер дороже на ~500K руб. Финальный пересчёт после benchmark pipeline.</w:t>
      </w:r>
    </w:p>
    <w:p/>
    <w:p>
      <w:r>
        <w:rPr>
          <w:b/>
          <w:i w:val="0"/>
        </w:rPr>
        <w:t>--- КОНЕЦ ДОКУМЕНТА ---</w:t>
      </w:r>
    </w:p>
    <w:p>
      <w:r>
        <w:rPr>
          <w:b w:val="0"/>
          <w:i/>
        </w:rPr>
        <w:t>SyncVoice™ | Версия 1.1 | Март 2026 | КОНФИДЕНЦИАЛЬНО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