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Title"/>
        <w:jc w:val="center"/>
      </w:pPr>
      <w:r>
        <w:t>VibeCodingWiki 软件需求构思及描述</w:t>
      </w:r>
    </w:p>
    <w:p>
      <w:pPr>
        <w:jc w:val="center"/>
      </w:pPr>
      <w:r>
        <w:rPr>
          <w:color w:val="547276"/>
          <w:sz w:val="24"/>
        </w:rPr>
        <w:t>基于 Vue 3、FastAPI、SQLite 与开放 Agent 生态的中文学习平台</w:t>
      </w:r>
    </w:p>
    <w:p/>
    <w:tbl>
      <w:tblPr>
        <w:tblStyle w:val="a9"/>
        <w:tblW w:type="auto" w:w="0"/>
        <w:tblLook w:firstColumn="1" w:firstRow="1" w:lastColumn="0" w:lastRow="0" w:noHBand="0" w:noVBand="1" w:val="04A0"/>
      </w:tblPr>
      <w:tblGrid>
        <w:gridCol w:w="4706"/>
        <w:gridCol w:w="4706"/>
      </w:tblGrid>
      <w:tr>
        <w:tc>
          <w:tcPr>
            <w:tcW w:type="dxa" w:w="4706"/>
            <w:shd w:fill="DDEDEE"/>
          </w:tcPr>
          <w:p>
            <w:r>
              <w:t>项目名称</w:t>
            </w:r>
          </w:p>
        </w:tc>
        <w:tc>
          <w:tcPr>
            <w:tcW w:type="dxa" w:w="4706"/>
          </w:tcPr>
          <w:p>
            <w:r>
              <w:t>VibeCodingWiki</w:t>
            </w:r>
          </w:p>
        </w:tc>
      </w:tr>
      <w:tr>
        <w:tc>
          <w:tcPr>
            <w:tcW w:type="dxa" w:w="4706"/>
            <w:shd w:fill="DDEDEE"/>
          </w:tcPr>
          <w:p>
            <w:r>
              <w:t>版本</w:t>
            </w:r>
          </w:p>
        </w:tc>
        <w:tc>
          <w:tcPr>
            <w:tcW w:type="dxa" w:w="4706"/>
          </w:tcPr>
          <w:p>
            <w:r>
              <w:t>课程交付版 v0.1</w:t>
            </w:r>
          </w:p>
        </w:tc>
      </w:tr>
      <w:tr>
        <w:tc>
          <w:tcPr>
            <w:tcW w:type="dxa" w:w="4706"/>
            <w:shd w:fill="DDEDEE"/>
          </w:tcPr>
          <w:p>
            <w:r>
              <w:t>团队</w:t>
            </w:r>
          </w:p>
        </w:tc>
        <w:tc>
          <w:tcPr>
            <w:tcW w:type="dxa" w:w="4706"/>
          </w:tcPr>
          <w:p>
            <w:r>
              <w:t>班级 / 小组 / 成员：待团队填写</w:t>
            </w:r>
          </w:p>
        </w:tc>
      </w:tr>
      <w:tr>
        <w:tc>
          <w:tcPr>
            <w:tcW w:type="dxa" w:w="4706"/>
            <w:shd w:fill="DDEDEE"/>
          </w:tcPr>
          <w:p>
            <w:r>
              <w:t>日期</w:t>
            </w:r>
          </w:p>
        </w:tc>
        <w:tc>
          <w:tcPr>
            <w:tcW w:type="dxa" w:w="4706"/>
          </w:tcPr>
          <w:p>
            <w:r>
              <w:t>2026 年 9 月</w:t>
            </w:r>
          </w:p>
        </w:tc>
      </w:tr>
    </w:tbl>
    <w:p>
      <w:r>
        <w:br w:type="page"/>
      </w:r>
    </w:p>
    <w:p>
      <w:pPr>
        <w:pStyle w:val="1"/>
      </w:pPr>
      <w:r>
        <w:t>1. 项目背景</w:t>
      </w:r>
    </w:p>
    <w:p>
      <w:r>
        <w:t>生成式 AI 正在降低应用开发的起步门槛，但零基础学习者常把“能生成代码”误当作“能交付软件”。现有资料分散在视频、博客、产品文档和社区帖子中，缺少从问题定义到部署维护的连续路径，也缺少对安全、测试、版权与人工审查的系统说明。</w:t>
      </w:r>
    </w:p>
    <w:p>
      <w:r>
        <w:t>VibeCodingWiki 将标准文档式课程、可筛选 Wiki、经审核的开源项目、MCP 只读知识服务与 Agent Skills 分发集中到一个课程级单机平台。其价值不在于替用户跳过工程过程，而在于把每次生成变成可描述、可验证、可追踪的迭代。</w:t>
      </w:r>
    </w:p>
    <w:p>
      <w:pPr>
        <w:pStyle w:val="1"/>
      </w:pPr>
      <w:r>
        <w:t>2. 问题描述</w:t>
      </w:r>
    </w:p>
    <w:p>
      <w:r>
        <w:t>目标用户面临四类问题：概念门槛高；提示、上下文与工程规范相互割裂；生成结果缺少测试和安全复核；优秀项目与技能包缺少稳定、可信的发现渠道。教师或小组还需要可审核、可复现的项目过程，而不是只有一份不可解释的最终代码。</w:t>
      </w:r>
    </w:p>
    <w:p>
      <w:r>
        <w:t>系统应以“读得懂—找得到—做得出—验得过”为主线：课程解释方法，Wiki 解决即时查询，项目广场提供真实参考，审核与审计保证公开内容边界，MCP/Skills 让知识被其他智能体以标准方式调用。</w:t>
      </w:r>
    </w:p>
    <w:p>
      <w:pPr>
        <w:pStyle w:val="1"/>
      </w:pPr>
      <w:r>
        <w:t>3. 创意说明</w:t>
      </w:r>
    </w:p>
    <w:p>
      <w:r>
        <w:t>本方案的核心创意是把教学内容和开放接口放在同一发布状态模型下。网页、REST 与 MCP 读取同一份发布数据，避免面向人和面向智能体的知识不一致；Skills 采用稳定 URL 与确定性 ZIP，使安装说明、版本和校验值可以复核。</w:t>
      </w:r>
    </w:p>
    <w:p>
      <w:r>
        <w:t>课程不以框架语法为唯一主线，而以九步交付链组织：风险认知、需求拆解、规范驱动、环境与 Git、Vue 前端、FastAPI 后端、质量与安全、Docker 运维、MCP/Skills 生态。每个模块都包含实践和完成标准。</w:t>
      </w:r>
    </w:p>
    <w:p>
      <w:pPr>
        <w:pStyle w:val="1"/>
      </w:pPr>
      <w:r>
        <w:t>4. 竞品与差异</w:t>
      </w:r>
    </w:p>
    <w:p>
      <w:r>
        <w:t>通用文档站擅长准确参考但学习路径分散；视频课程具备叙事性但查询和版本维护较弱；开源导航站便于发现项目却通常缺少教学上下文与审核闭环；通用 AI 助手能即时回答，但答案版本、来源和复用方式不稳定。</w:t>
      </w:r>
    </w:p>
    <w:p>
      <w:r>
        <w:t>VibeCodingWiki 的差异是：中文零基础路径与高级查询并存；公开项目必须经过角色化审核；网页和 MCP 严格共享发布边界；Skills 只校验和分发而不执行；单机 Compose 可在课程环境低成本复现。</w:t>
      </w:r>
    </w:p>
    <w:p>
      <w:pPr>
        <w:pStyle w:val="1"/>
      </w:pPr>
      <w:r>
        <w:t>5. 系统组成和部署</w:t>
      </w:r>
    </w:p>
    <w:p>
      <w:r>
        <w:t>浏览器访问 Nginx 统一入口。Nginx 托管 Vue 静态资源并反向代理 /api、/mcp 和 /skills。FastAPI 提供 REST、RBAC、CSRF、FTS5 搜索、Skill 校验与 MCP 会话管理；SQLAlchemy/Alembic 管理 SQLite。数据、上传与技能包位于命名卷。</w:t>
      </w:r>
    </w:p>
    <w:p>
      <w:r>
        <w:t>SQLite 启用 WAL、外键与 5 秒 busy timeout，后端固定一个 Uvicorn worker。首版不引入 PostgreSQL、Redis、对象存储或队列；需要横向扩容时先迁移数据库。验收入口为 http://localhost。</w:t>
      </w:r>
    </w:p>
    <w:p>
      <w:r>
        <w:br w:type="page"/>
      </w:r>
    </w:p>
    <w:p>
      <w:pPr>
        <w:pStyle w:val="1"/>
      </w:pPr>
      <w:r>
        <w:t>6. 功能需求</w:t>
      </w:r>
    </w:p>
    <w:tbl>
      <w:tblPr>
        <w:tblStyle w:val="a9"/>
        <w:tblW w:type="auto" w:w="0"/>
        <w:tblLook w:firstColumn="1" w:firstRow="1" w:lastColumn="0" w:lastRow="0" w:noHBand="0" w:noVBand="1" w:val="04A0"/>
      </w:tblPr>
      <w:tblGrid>
        <w:gridCol w:w="2353"/>
        <w:gridCol w:w="2353"/>
        <w:gridCol w:w="2353"/>
        <w:gridCol w:w="2353"/>
      </w:tblGrid>
      <w:tr>
        <w:trPr>
          <w:cantSplit/>
        </w:trPr>
        <w:tc>
          <w:tcPr>
            <w:tcW w:type="dxa" w:w="2353"/>
            <w:shd w:fill="BFE7DD"/>
          </w:tcPr>
          <w:p>
            <w:r>
              <w:t>编号</w:t>
            </w:r>
          </w:p>
        </w:tc>
        <w:tc>
          <w:tcPr>
            <w:tcW w:type="dxa" w:w="2353"/>
            <w:shd w:fill="BFE7DD"/>
          </w:tcPr>
          <w:p>
            <w:r>
              <w:t>功能</w:t>
            </w:r>
          </w:p>
        </w:tc>
        <w:tc>
          <w:tcPr>
            <w:tcW w:type="dxa" w:w="2353"/>
            <w:shd w:fill="BFE7DD"/>
          </w:tcPr>
          <w:p>
            <w:r>
              <w:t>关键规则</w:t>
            </w:r>
          </w:p>
        </w:tc>
        <w:tc>
          <w:tcPr>
            <w:tcW w:type="dxa" w:w="2353"/>
            <w:shd w:fill="BFE7DD"/>
          </w:tcPr>
          <w:p>
            <w:r>
              <w:t>优先级</w:t>
            </w:r>
          </w:p>
        </w:tc>
      </w:tr>
      <w:tr>
        <w:trPr>
          <w:cantSplit/>
        </w:trPr>
        <w:tc>
          <w:tcPr>
            <w:tcW w:type="dxa" w:w="2353"/>
          </w:tcPr>
          <w:p>
            <w:r>
              <w:t>F-01</w:t>
            </w:r>
          </w:p>
        </w:tc>
        <w:tc>
          <w:tcPr>
            <w:tcW w:type="dxa" w:w="2353"/>
          </w:tcPr>
          <w:p>
            <w:r>
              <w:t>课程路径</w:t>
            </w:r>
          </w:p>
        </w:tc>
        <w:tc>
          <w:tcPr>
            <w:tcW w:type="dxa" w:w="2353"/>
          </w:tcPr>
          <w:p>
            <w:r>
              <w:t>9 模块；目标、前置、正文、实践、完成标准</w:t>
            </w:r>
          </w:p>
        </w:tc>
        <w:tc>
          <w:tcPr>
            <w:tcW w:type="dxa" w:w="2353"/>
          </w:tcPr>
          <w:p>
            <w:r>
              <w:t>Must</w:t>
            </w:r>
          </w:p>
        </w:tc>
      </w:tr>
      <w:tr>
        <w:trPr>
          <w:cantSplit/>
        </w:trPr>
        <w:tc>
          <w:tcPr>
            <w:tcW w:type="dxa" w:w="2353"/>
          </w:tcPr>
          <w:p>
            <w:r>
              <w:t>F-02</w:t>
            </w:r>
          </w:p>
        </w:tc>
        <w:tc>
          <w:tcPr>
            <w:tcW w:type="dxa" w:w="2353"/>
          </w:tcPr>
          <w:p>
            <w:r>
              <w:t>Wiki 高级查询</w:t>
            </w:r>
          </w:p>
        </w:tc>
        <w:tc>
          <w:tcPr>
            <w:tcW w:type="dxa" w:w="2353"/>
          </w:tcPr>
          <w:p>
            <w:r>
              <w:t>全文/短语/分类/标签/难度/时间/分页/排序</w:t>
            </w:r>
          </w:p>
        </w:tc>
        <w:tc>
          <w:tcPr>
            <w:tcW w:type="dxa" w:w="2353"/>
          </w:tcPr>
          <w:p>
            <w:r>
              <w:t>Must</w:t>
            </w:r>
          </w:p>
        </w:tc>
      </w:tr>
      <w:tr>
        <w:trPr>
          <w:cantSplit/>
        </w:trPr>
        <w:tc>
          <w:tcPr>
            <w:tcW w:type="dxa" w:w="2353"/>
          </w:tcPr>
          <w:p>
            <w:r>
              <w:t>F-03</w:t>
            </w:r>
          </w:p>
        </w:tc>
        <w:tc>
          <w:tcPr>
            <w:tcW w:type="dxa" w:w="2353"/>
          </w:tcPr>
          <w:p>
            <w:r>
              <w:t>身份与进度</w:t>
            </w:r>
          </w:p>
        </w:tc>
        <w:tc>
          <w:tcPr>
            <w:tcW w:type="dxa" w:w="2353"/>
          </w:tcPr>
          <w:p>
            <w:r>
              <w:t>Argon2；访问与可撤销刷新 Cookie；CSRF</w:t>
            </w:r>
          </w:p>
        </w:tc>
        <w:tc>
          <w:tcPr>
            <w:tcW w:type="dxa" w:w="2353"/>
          </w:tcPr>
          <w:p>
            <w:r>
              <w:t>Must</w:t>
            </w:r>
          </w:p>
        </w:tc>
      </w:tr>
      <w:tr>
        <w:trPr>
          <w:cantSplit/>
        </w:trPr>
        <w:tc>
          <w:tcPr>
            <w:tcW w:type="dxa" w:w="2353"/>
          </w:tcPr>
          <w:p>
            <w:r>
              <w:t>F-04</w:t>
            </w:r>
          </w:p>
        </w:tc>
        <w:tc>
          <w:tcPr>
            <w:tcW w:type="dxa" w:w="2353"/>
          </w:tcPr>
          <w:p>
            <w:r>
              <w:t>项目投稿</w:t>
            </w:r>
          </w:p>
        </w:tc>
        <w:tc>
          <w:tcPr>
            <w:tcW w:type="dxa" w:w="2353"/>
          </w:tcPr>
          <w:p>
            <w:r>
              <w:t>草稿—待审—发布/驳回；驳回可重投</w:t>
            </w:r>
          </w:p>
        </w:tc>
        <w:tc>
          <w:tcPr>
            <w:tcW w:type="dxa" w:w="2353"/>
          </w:tcPr>
          <w:p>
            <w:r>
              <w:t>Must</w:t>
            </w:r>
          </w:p>
        </w:tc>
      </w:tr>
      <w:tr>
        <w:trPr>
          <w:cantSplit/>
        </w:trPr>
        <w:tc>
          <w:tcPr>
            <w:tcW w:type="dxa" w:w="2353"/>
          </w:tcPr>
          <w:p>
            <w:r>
              <w:t>F-05</w:t>
            </w:r>
          </w:p>
        </w:tc>
        <w:tc>
          <w:tcPr>
            <w:tcW w:type="dxa" w:w="2353"/>
          </w:tcPr>
          <w:p>
            <w:r>
              <w:t>审核后台</w:t>
            </w:r>
          </w:p>
        </w:tc>
        <w:tc>
          <w:tcPr>
            <w:tcW w:type="dxa" w:w="2353"/>
          </w:tcPr>
          <w:p>
            <w:r>
              <w:t>reviewer 不审本人；admin 管用户/内容/审计</w:t>
            </w:r>
          </w:p>
        </w:tc>
        <w:tc>
          <w:tcPr>
            <w:tcW w:type="dxa" w:w="2353"/>
          </w:tcPr>
          <w:p>
            <w:r>
              <w:t>Must</w:t>
            </w:r>
          </w:p>
        </w:tc>
      </w:tr>
      <w:tr>
        <w:trPr>
          <w:cantSplit/>
        </w:trPr>
        <w:tc>
          <w:tcPr>
            <w:tcW w:type="dxa" w:w="2353"/>
          </w:tcPr>
          <w:p>
            <w:r>
              <w:t>F-06</w:t>
            </w:r>
          </w:p>
        </w:tc>
        <w:tc>
          <w:tcPr>
            <w:tcW w:type="dxa" w:w="2353"/>
          </w:tcPr>
          <w:p>
            <w:r>
              <w:t>Skills 分发</w:t>
            </w:r>
          </w:p>
        </w:tc>
        <w:tc>
          <w:tcPr>
            <w:tcW w:type="dxa" w:w="2353"/>
          </w:tcPr>
          <w:p>
            <w:r>
              <w:t>结构/路径/体积校验；SHA-256；从不执行脚本</w:t>
            </w:r>
          </w:p>
        </w:tc>
        <w:tc>
          <w:tcPr>
            <w:tcW w:type="dxa" w:w="2353"/>
          </w:tcPr>
          <w:p>
            <w:r>
              <w:t>Must</w:t>
            </w:r>
          </w:p>
        </w:tc>
      </w:tr>
      <w:tr>
        <w:trPr>
          <w:cantSplit/>
        </w:trPr>
        <w:tc>
          <w:tcPr>
            <w:tcW w:type="dxa" w:w="2353"/>
          </w:tcPr>
          <w:p>
            <w:r>
              <w:t>F-07</w:t>
            </w:r>
          </w:p>
        </w:tc>
        <w:tc>
          <w:tcPr>
            <w:tcW w:type="dxa" w:w="2353"/>
          </w:tcPr>
          <w:p>
            <w:r>
              <w:t>MCP 服务</w:t>
            </w:r>
          </w:p>
        </w:tc>
        <w:tc>
          <w:tcPr>
            <w:tcW w:type="dxa" w:w="2353"/>
          </w:tcPr>
          <w:p>
            <w:r>
              <w:t>6 个只读工具；仅 published；2026-07-28</w:t>
            </w:r>
          </w:p>
        </w:tc>
        <w:tc>
          <w:tcPr>
            <w:tcW w:type="dxa" w:w="2353"/>
          </w:tcPr>
          <w:p>
            <w:r>
              <w:t>Must</w:t>
            </w:r>
          </w:p>
        </w:tc>
      </w:tr>
      <w:tr>
        <w:trPr>
          <w:cantSplit/>
        </w:trPr>
        <w:tc>
          <w:tcPr>
            <w:tcW w:type="dxa" w:w="2353"/>
          </w:tcPr>
          <w:p>
            <w:r>
              <w:t>F-08</w:t>
            </w:r>
          </w:p>
        </w:tc>
        <w:tc>
          <w:tcPr>
            <w:tcW w:type="dxa" w:w="2353"/>
          </w:tcPr>
          <w:p>
            <w:r>
              <w:t>互动社区</w:t>
            </w:r>
          </w:p>
        </w:tc>
        <w:tc>
          <w:tcPr>
            <w:tcW w:type="dxa" w:w="2353"/>
          </w:tcPr>
          <w:p>
            <w:r>
              <w:t>评论、点赞、收藏、举报、通知</w:t>
            </w:r>
          </w:p>
        </w:tc>
        <w:tc>
          <w:tcPr>
            <w:tcW w:type="dxa" w:w="2353"/>
          </w:tcPr>
          <w:p>
            <w:r>
              <w:t>Won't v1</w:t>
            </w:r>
          </w:p>
        </w:tc>
      </w:tr>
    </w:tbl>
    <w:p>
      <w:pPr>
        <w:pStyle w:val="2"/>
      </w:pPr>
      <w:r>
        <w:t>6.1 角色和用例</w:t>
      </w:r>
    </w:p>
    <w:p>
      <w:pPr>
        <w:pStyle w:val="ListBullet"/>
      </w:pPr>
      <w:r>
        <w:t>访客：浏览发布课程、Wiki、项目和 Skills，调用公开 MCP。</w:t>
      </w:r>
    </w:p>
    <w:p>
      <w:pPr>
        <w:pStyle w:val="ListBullet"/>
      </w:pPr>
      <w:r>
        <w:t>注册用户：记录课文进度，创建/编辑自己的投稿并提交审核。</w:t>
      </w:r>
    </w:p>
    <w:p>
      <w:pPr>
        <w:pStyle w:val="ListBullet"/>
      </w:pPr>
      <w:r>
        <w:t>reviewer：审核他人投稿、驳回、发布、取消发布和设置推荐。</w:t>
      </w:r>
    </w:p>
    <w:p>
      <w:pPr>
        <w:pStyle w:val="ListBullet"/>
      </w:pPr>
      <w:r>
        <w:t>admin：管理全部内容、用户角色、Skills 和审计日志。</w:t>
      </w:r>
    </w:p>
    <w:p>
      <w:pPr>
        <w:pStyle w:val="2"/>
      </w:pPr>
      <w:r>
        <w:t>6.2 业务规则</w:t>
      </w:r>
    </w:p>
    <w:p>
      <w:pPr>
        <w:pStyle w:val="ListBullet"/>
      </w:pPr>
      <w:r>
        <w:t>投稿状态固定为 draft → pending_review → published/rejected；驳回后可编辑并重投。</w:t>
      </w:r>
    </w:p>
    <w:p>
      <w:pPr>
        <w:pStyle w:val="ListBullet"/>
      </w:pPr>
      <w:r>
        <w:t>所有审核动作追加 ReviewEvent 和 AuditLog，不覆盖历史；作者不能审核本人投稿。</w:t>
      </w:r>
    </w:p>
    <w:p>
      <w:pPr>
        <w:pStyle w:val="ListBullet"/>
      </w:pPr>
      <w:r>
        <w:t>访问令牌短期有效，刷新令牌仅存哈希并在每次刷新时轮换；写操作校验 CSRF。</w:t>
      </w:r>
    </w:p>
    <w:p>
      <w:pPr>
        <w:pStyle w:val="ListBullet"/>
      </w:pPr>
      <w:r>
        <w:t>MCP 与公共 REST 只能读取 published 内容，不返回草稿、投稿人信息和后台数据。</w:t>
      </w:r>
    </w:p>
    <w:p>
      <w:pPr>
        <w:pStyle w:val="ListBullet"/>
      </w:pPr>
      <w:r>
        <w:t>Skill ZIP 最大 5 MB、最多 100 文件、恰好一个合法 SKILL.md；拒绝绝对路径和路径穿越。</w:t>
      </w:r>
    </w:p>
    <w:p>
      <w:pPr>
        <w:pStyle w:val="1"/>
      </w:pPr>
      <w:r>
        <w:t>7. 课程与首批内容</w:t>
      </w:r>
    </w:p>
    <w:p>
      <w:pPr>
        <w:pStyle w:val="ListNumber"/>
      </w:pPr>
      <w:r>
        <w:t>模块 1　Vibe Coding 基本概念与风险</w:t>
      </w:r>
    </w:p>
    <w:p>
      <w:pPr>
        <w:pStyle w:val="ListNumber"/>
      </w:pPr>
      <w:r>
        <w:t>模块 2　问题定义和需求拆解</w:t>
      </w:r>
    </w:p>
    <w:p>
      <w:pPr>
        <w:pStyle w:val="ListNumber"/>
      </w:pPr>
      <w:r>
        <w:t>模块 3　提示词、上下文和规范驱动开发</w:t>
      </w:r>
    </w:p>
    <w:p>
      <w:pPr>
        <w:pStyle w:val="ListNumber"/>
      </w:pPr>
      <w:r>
        <w:t>模块 4　开发环境、终端与 Git</w:t>
      </w:r>
    </w:p>
    <w:p>
      <w:pPr>
        <w:pStyle w:val="ListNumber"/>
      </w:pPr>
      <w:r>
        <w:t>模块 5　Vue 3 与 TypeScript 前端</w:t>
      </w:r>
    </w:p>
    <w:p>
      <w:pPr>
        <w:pStyle w:val="ListNumber"/>
      </w:pPr>
      <w:r>
        <w:t>模块 6　FastAPI 与 SQLite 后端</w:t>
      </w:r>
    </w:p>
    <w:p>
      <w:pPr>
        <w:pStyle w:val="ListNumber"/>
      </w:pPr>
      <w:r>
        <w:t>模块 7　测试、调试、安全和人工审查</w:t>
      </w:r>
    </w:p>
    <w:p>
      <w:pPr>
        <w:pStyle w:val="ListNumber"/>
      </w:pPr>
      <w:r>
        <w:t>模块 8　Docker 部署与运行维护</w:t>
      </w:r>
    </w:p>
    <w:p>
      <w:pPr>
        <w:pStyle w:val="ListNumber"/>
      </w:pPr>
      <w:r>
        <w:t>模块 9　MCP 与 Agent Skills 开放生态</w:t>
      </w:r>
    </w:p>
    <w:p>
      <w:r>
        <w:t>每个模块均提供完整示例课文；首批 Wiki 包含 AI Coding、Git、Vue、TypeScript、FastAPI、REST、Pydantic、SQLAlchemy、SQLite、FTS5、Docker、Compose、测试、调试、CSRF、RBAC、MCP、Agent Skills 等 20 个核心概念。</w:t>
      </w:r>
    </w:p>
    <w:p>
      <w:pPr>
        <w:pStyle w:val="1"/>
      </w:pPr>
      <w:r>
        <w:t>8. 非功能需求</w:t>
      </w:r>
    </w:p>
    <w:p>
      <w:pPr>
        <w:pStyle w:val="ListBullet"/>
      </w:pPr>
      <w:r>
        <w:t>部署：新环境一条 Compose 命令启动；容器重启后数据库和文件仍存在。</w:t>
      </w:r>
    </w:p>
    <w:p>
      <w:pPr>
        <w:pStyle w:val="ListBullet"/>
      </w:pPr>
      <w:r>
        <w:t>质量：pytest、Vitest、Playwright、前后端构建、迁移和 Docker 镜像构建作为门禁。</w:t>
      </w:r>
    </w:p>
    <w:p>
      <w:pPr>
        <w:pStyle w:val="ListBullet"/>
      </w:pPr>
      <w:r>
        <w:t>性能：列表分页；参数长度受限；课程级规模下常规查询应在可交互时间内返回。</w:t>
      </w:r>
    </w:p>
    <w:p>
      <w:pPr>
        <w:pStyle w:val="ListBullet"/>
      </w:pPr>
      <w:r>
        <w:t>安全：最小权限、参数绑定、Markdown 清理、ZIP 防穿越、密码/令牌不入日志。</w:t>
      </w:r>
    </w:p>
    <w:p>
      <w:pPr>
        <w:pStyle w:val="ListBullet"/>
      </w:pPr>
      <w:r>
        <w:t>可维护性：类型化契约、Alembic 迁移、Conventional Commits 和 PR 审核。</w:t>
      </w:r>
    </w:p>
    <w:p>
      <w:pPr>
        <w:pStyle w:val="ListBullet"/>
      </w:pPr>
      <w:r>
        <w:t>可访问性：键盘可操作、正文宽度受控、移动端可读、状态不只依赖颜色表达。</w:t>
      </w:r>
    </w:p>
    <w:p>
      <w:pPr>
        <w:pStyle w:val="1"/>
      </w:pPr>
      <w:r>
        <w:t>9. 分析模型说明与人工绘图占位</w:t>
      </w:r>
    </w:p>
    <w:p>
      <w:r>
        <w:t>课程要求的 UML 成果必须由项目组使用绘图工具人工完成。以下只给出绘制输入和检查清单，不生成或冒充人工 UML 原图。</w:t>
      </w:r>
    </w:p>
    <w:tbl>
      <w:tblPr>
        <w:tblStyle w:val="a9"/>
        <w:tblW w:type="auto" w:w="0"/>
        <w:tblLook w:firstColumn="1" w:firstRow="1" w:lastColumn="0" w:lastRow="0" w:noHBand="0" w:noVBand="1" w:val="04A0"/>
      </w:tblPr>
      <w:tblGrid>
        <w:gridCol w:w="3137"/>
        <w:gridCol w:w="3137"/>
        <w:gridCol w:w="3137"/>
      </w:tblGrid>
      <w:tr>
        <w:trPr>
          <w:cantSplit/>
        </w:trPr>
        <w:tc>
          <w:tcPr>
            <w:tcW w:type="dxa" w:w="3137"/>
            <w:shd w:fill="FFE29A"/>
          </w:tcPr>
          <w:p>
            <w:r>
              <w:t>图</w:t>
            </w:r>
          </w:p>
        </w:tc>
        <w:tc>
          <w:tcPr>
            <w:tcW w:type="dxa" w:w="3137"/>
            <w:shd w:fill="FFE29A"/>
          </w:tcPr>
          <w:p>
            <w:r>
              <w:t>应包含内容</w:t>
            </w:r>
          </w:p>
        </w:tc>
        <w:tc>
          <w:tcPr>
            <w:tcW w:type="dxa" w:w="3137"/>
            <w:shd w:fill="FFE29A"/>
          </w:tcPr>
          <w:p>
            <w:r>
              <w:t>完成状态</w:t>
            </w:r>
          </w:p>
        </w:tc>
      </w:tr>
      <w:tr>
        <w:trPr>
          <w:cantSplit/>
        </w:trPr>
        <w:tc>
          <w:tcPr>
            <w:tcW w:type="dxa" w:w="3137"/>
          </w:tcPr>
          <w:p>
            <w:r>
              <w:t>用例图</w:t>
            </w:r>
          </w:p>
        </w:tc>
        <w:tc>
          <w:tcPr>
            <w:tcW w:type="dxa" w:w="3137"/>
          </w:tcPr>
          <w:p>
            <w:r>
              <w:t>访客/user/reviewer/admin；学习、查询、投稿、审核、管理、MCP</w:t>
            </w:r>
          </w:p>
        </w:tc>
        <w:tc>
          <w:tcPr>
            <w:tcW w:type="dxa" w:w="3137"/>
          </w:tcPr>
          <w:p>
            <w:r>
              <w:t>待人工绘制</w:t>
            </w:r>
          </w:p>
        </w:tc>
      </w:tr>
      <w:tr>
        <w:trPr>
          <w:cantSplit/>
        </w:trPr>
        <w:tc>
          <w:tcPr>
            <w:tcW w:type="dxa" w:w="3137"/>
          </w:tcPr>
          <w:p>
            <w:r>
              <w:t>顺序图</w:t>
            </w:r>
          </w:p>
        </w:tc>
        <w:tc>
          <w:tcPr>
            <w:tcW w:type="dxa" w:w="3137"/>
          </w:tcPr>
          <w:p>
            <w:r>
              <w:t>提交→鉴权/CSRF→待审→审核→状态/ReviewEvent/AuditLog</w:t>
            </w:r>
          </w:p>
        </w:tc>
        <w:tc>
          <w:tcPr>
            <w:tcW w:type="dxa" w:w="3137"/>
          </w:tcPr>
          <w:p>
            <w:r>
              <w:t>待人工绘制</w:t>
            </w:r>
          </w:p>
        </w:tc>
      </w:tr>
      <w:tr>
        <w:trPr>
          <w:cantSplit/>
        </w:trPr>
        <w:tc>
          <w:tcPr>
            <w:tcW w:type="dxa" w:w="3137"/>
          </w:tcPr>
          <w:p>
            <w:r>
              <w:t>活动图</w:t>
            </w:r>
          </w:p>
        </w:tc>
        <w:tc>
          <w:tcPr>
            <w:tcW w:type="dxa" w:w="3137"/>
          </w:tcPr>
          <w:p>
            <w:r>
              <w:t>查询校验→FTS/筛选→排序→分页→空结果/结果</w:t>
            </w:r>
          </w:p>
        </w:tc>
        <w:tc>
          <w:tcPr>
            <w:tcW w:type="dxa" w:w="3137"/>
          </w:tcPr>
          <w:p>
            <w:r>
              <w:t>待人工绘制</w:t>
            </w:r>
          </w:p>
        </w:tc>
      </w:tr>
    </w:tbl>
    <w:p>
      <w:pPr>
        <w:pStyle w:val="1"/>
      </w:pPr>
      <w:r>
        <w:t>10. 可行性分析</w:t>
      </w:r>
    </w:p>
    <w:p>
      <w:r>
        <w:t>技术上，核心框架均成熟且有自动化测试支持；经济上依赖均为开源，单机资源需求低；操作上通过统一入口和种子数据减少部署步骤；进度上按五周拆分，每周都有可演示增量。SQLite 与中文 FTS 的限制已明确，不把课程部署假设外推到高并发生产系统。</w:t>
      </w:r>
    </w:p>
    <w:p>
      <w:r>
        <w:br w:type="page"/>
      </w:r>
    </w:p>
    <w:p>
      <w:pPr>
        <w:pStyle w:val="1"/>
      </w:pPr>
      <w:r>
        <w:t>11. 风险与缓解</w:t>
      </w:r>
    </w:p>
    <w:tbl>
      <w:tblPr>
        <w:tblStyle w:val="a9"/>
        <w:tblW w:type="auto" w:w="0"/>
        <w:tblLook w:firstColumn="1" w:firstRow="1" w:lastColumn="0" w:lastRow="0" w:noHBand="0" w:noVBand="1" w:val="04A0"/>
      </w:tblPr>
      <w:tblGrid>
        <w:gridCol w:w="3137"/>
        <w:gridCol w:w="3137"/>
        <w:gridCol w:w="3137"/>
      </w:tblGrid>
      <w:tr>
        <w:trPr>
          <w:cantSplit/>
        </w:trPr>
        <w:tc>
          <w:tcPr>
            <w:tcW w:type="dxa" w:w="3137"/>
            <w:shd w:fill="DDEDEE"/>
          </w:tcPr>
          <w:p>
            <w:r>
              <w:t>风险</w:t>
            </w:r>
          </w:p>
        </w:tc>
        <w:tc>
          <w:tcPr>
            <w:tcW w:type="dxa" w:w="3137"/>
            <w:shd w:fill="DDEDEE"/>
          </w:tcPr>
          <w:p>
            <w:r>
              <w:t>等级</w:t>
            </w:r>
          </w:p>
        </w:tc>
        <w:tc>
          <w:tcPr>
            <w:tcW w:type="dxa" w:w="3137"/>
            <w:shd w:fill="DDEDEE"/>
          </w:tcPr>
          <w:p>
            <w:r>
              <w:t>缓解措施</w:t>
            </w:r>
          </w:p>
        </w:tc>
      </w:tr>
      <w:tr>
        <w:trPr>
          <w:cantSplit/>
        </w:trPr>
        <w:tc>
          <w:tcPr>
            <w:tcW w:type="dxa" w:w="3137"/>
          </w:tcPr>
          <w:p>
            <w:r>
              <w:t>AI 生成代码缺陷或幻觉</w:t>
            </w:r>
          </w:p>
        </w:tc>
        <w:tc>
          <w:tcPr>
            <w:tcW w:type="dxa" w:w="3137"/>
          </w:tcPr>
          <w:p>
            <w:r>
              <w:t>高</w:t>
            </w:r>
          </w:p>
        </w:tc>
        <w:tc>
          <w:tcPr>
            <w:tcW w:type="dxa" w:w="3137"/>
          </w:tcPr>
          <w:p>
            <w:r>
              <w:t>小步变更、自动测试、人工评审、来源和版本记录</w:t>
            </w:r>
          </w:p>
        </w:tc>
      </w:tr>
      <w:tr>
        <w:trPr>
          <w:cantSplit/>
        </w:trPr>
        <w:tc>
          <w:tcPr>
            <w:tcW w:type="dxa" w:w="3137"/>
          </w:tcPr>
          <w:p>
            <w:r>
              <w:t>越权或敏感数据泄露</w:t>
            </w:r>
          </w:p>
        </w:tc>
        <w:tc>
          <w:tcPr>
            <w:tcW w:type="dxa" w:w="3137"/>
          </w:tcPr>
          <w:p>
            <w:r>
              <w:t>高</w:t>
            </w:r>
          </w:p>
        </w:tc>
        <w:tc>
          <w:tcPr>
            <w:tcW w:type="dxa" w:w="3137"/>
          </w:tcPr>
          <w:p>
            <w:r>
              <w:t>后/前台双重边界、发布态过滤、负向测试、审计</w:t>
            </w:r>
          </w:p>
        </w:tc>
      </w:tr>
      <w:tr>
        <w:trPr>
          <w:cantSplit/>
        </w:trPr>
        <w:tc>
          <w:tcPr>
            <w:tcW w:type="dxa" w:w="3137"/>
          </w:tcPr>
          <w:p>
            <w:r>
              <w:t>恶意 ZIP 或脚本</w:t>
            </w:r>
          </w:p>
        </w:tc>
        <w:tc>
          <w:tcPr>
            <w:tcW w:type="dxa" w:w="3137"/>
          </w:tcPr>
          <w:p>
            <w:r>
              <w:t>高</w:t>
            </w:r>
          </w:p>
        </w:tc>
        <w:tc>
          <w:tcPr>
            <w:tcW w:type="dxa" w:w="3137"/>
          </w:tcPr>
          <w:p>
            <w:r>
              <w:t>严格校验、确定性重建、仅分发不执行</w:t>
            </w:r>
          </w:p>
        </w:tc>
      </w:tr>
      <w:tr>
        <w:trPr>
          <w:cantSplit/>
        </w:trPr>
        <w:tc>
          <w:tcPr>
            <w:tcW w:type="dxa" w:w="3137"/>
          </w:tcPr>
          <w:p>
            <w:r>
              <w:t>SQLite 写锁</w:t>
            </w:r>
          </w:p>
        </w:tc>
        <w:tc>
          <w:tcPr>
            <w:tcW w:type="dxa" w:w="3137"/>
          </w:tcPr>
          <w:p>
            <w:r>
              <w:t>中</w:t>
            </w:r>
          </w:p>
        </w:tc>
        <w:tc>
          <w:tcPr>
            <w:tcW w:type="dxa" w:w="3137"/>
          </w:tcPr>
          <w:p>
            <w:r>
              <w:t>WAL、busy timeout、单实例、升级阈值</w:t>
            </w:r>
          </w:p>
        </w:tc>
      </w:tr>
      <w:tr>
        <w:trPr>
          <w:cantSplit/>
        </w:trPr>
        <w:tc>
          <w:tcPr>
            <w:tcW w:type="dxa" w:w="3137"/>
          </w:tcPr>
          <w:p>
            <w:r>
              <w:t>标准版本变化</w:t>
            </w:r>
          </w:p>
        </w:tc>
        <w:tc>
          <w:tcPr>
            <w:tcW w:type="dxa" w:w="3137"/>
          </w:tcPr>
          <w:p>
            <w:r>
              <w:t>中</w:t>
            </w:r>
          </w:p>
        </w:tc>
        <w:tc>
          <w:tcPr>
            <w:tcW w:type="dxa" w:w="3137"/>
          </w:tcPr>
          <w:p>
            <w:r>
              <w:t>锁定 SDK 主版本并使用官方客户端集成测试</w:t>
            </w:r>
          </w:p>
        </w:tc>
      </w:tr>
      <w:tr>
        <w:trPr>
          <w:cantSplit/>
        </w:trPr>
        <w:tc>
          <w:tcPr>
            <w:tcW w:type="dxa" w:w="3137"/>
          </w:tcPr>
          <w:p>
            <w:r>
              <w:t>团队信息或贡献失真</w:t>
            </w:r>
          </w:p>
        </w:tc>
        <w:tc>
          <w:tcPr>
            <w:tcW w:type="dxa" w:w="3137"/>
          </w:tcPr>
          <w:p>
            <w:r>
              <w:t>中</w:t>
            </w:r>
          </w:p>
        </w:tc>
        <w:tc>
          <w:tcPr>
            <w:tcW w:type="dxa" w:w="3137"/>
          </w:tcPr>
          <w:p>
            <w:r>
              <w:t>保留空表，由本人账号提交并由团队确认比例</w:t>
            </w:r>
          </w:p>
        </w:tc>
      </w:tr>
    </w:tbl>
    <w:p>
      <w:pPr>
        <w:pStyle w:val="1"/>
      </w:pPr>
      <w:r>
        <w:t>12. 验收标准与范围边界</w:t>
      </w:r>
    </w:p>
    <w:p>
      <w:pPr>
        <w:pStyle w:val="ListBullet"/>
      </w:pPr>
      <w:r>
        <w:t>访客只能读发布内容；普通用户不能访问后台；reviewer 不能审核本人投稿。</w:t>
      </w:r>
    </w:p>
    <w:p>
      <w:pPr>
        <w:pStyle w:val="ListBullet"/>
      </w:pPr>
      <w:r>
        <w:t>中文关键词、短语、多标签、特殊字符、分页、空结果均有测试，不能注入 SQL/FTS。</w:t>
      </w:r>
    </w:p>
    <w:p>
      <w:pPr>
        <w:pStyle w:val="ListBullet"/>
      </w:pPr>
      <w:r>
        <w:t>6 个 MCP 工具可发现并调用，内容与 REST 发布数据一致。</w:t>
      </w:r>
    </w:p>
    <w:p>
      <w:pPr>
        <w:pStyle w:val="ListBullet"/>
      </w:pPr>
      <w:r>
        <w:t>下载 Skill 可解压，原始 SKILL.md、版本、URL 和 SHA-256 一致。</w:t>
      </w:r>
    </w:p>
    <w:p>
      <w:pPr>
        <w:pStyle w:val="ListBullet"/>
      </w:pPr>
      <w:r>
        <w:t>首版不含评论、点赞、收藏、举报、通知、OAuth 和邮件找回密码。</w:t>
      </w:r>
    </w:p>
    <w:p>
      <w:r>
        <w:t>未核验事项一律标为计划或待确认；真实团队身份、贡献比例、GitHub 远程地址、域名与人工 UML 由项目组补录。</w:t>
      </w:r>
    </w:p>
    <w:sectPr w:rsidR="004167C6" w:rsidRPr="0051002B">
      <w:pgSz w:w="11906" w:h="16838"/>
      <w:pgMar w:top="1247" w:right="1247" w:bottom="1134" w:left="124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1B052" w14:textId="77777777" w:rsidR="00EB4961" w:rsidRDefault="00EB4961" w:rsidP="0051002B">
      <w:r>
        <w:separator/>
      </w:r>
    </w:p>
  </w:endnote>
  <w:endnote w:type="continuationSeparator" w:id="0">
    <w:p w14:paraId="59DB4C3A" w14:textId="77777777" w:rsidR="00EB4961" w:rsidRDefault="00EB4961" w:rsidP="00510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幼圆">
    <w:panose1 w:val="02010509060101010101"/>
    <w:charset w:val="86"/>
    <w:family w:val="modern"/>
    <w:pitch w:val="fixed"/>
    <w:sig w:usb0="00000001" w:usb1="080E0000" w:usb2="00000010" w:usb3="00000000" w:csb0="00040000" w:csb1="00000000"/>
  </w:font>
  <w:font w:name="楷体_GB2312">
    <w:panose1 w:val="0201060903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05720" w14:textId="77777777" w:rsidR="00EB4961" w:rsidRDefault="00EB4961" w:rsidP="0051002B">
      <w:r>
        <w:separator/>
      </w:r>
    </w:p>
  </w:footnote>
  <w:footnote w:type="continuationSeparator" w:id="0">
    <w:p w14:paraId="08C0C1A9" w14:textId="77777777" w:rsidR="00EB4961" w:rsidRDefault="00EB4961" w:rsidP="005100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616BC"/>
    <w:multiLevelType w:val="singleLevel"/>
    <w:tmpl w:val="58B616BC"/>
    <w:lvl w:ilvl="0">
      <w:start w:val="1"/>
      <w:numFmt w:val="decimal"/>
      <w:suff w:val="space"/>
      <w:lvlText w:val="%1."/>
      <w:lvlJc w:val="left"/>
    </w:lvl>
  </w:abstractNum>
  <w:num w:numId="1" w16cid:durableId="155893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146"/>
    <w:rsid w:val="000A7293"/>
    <w:rsid w:val="000D5851"/>
    <w:rsid w:val="000D6177"/>
    <w:rsid w:val="001E7330"/>
    <w:rsid w:val="00270176"/>
    <w:rsid w:val="00292606"/>
    <w:rsid w:val="002A51D7"/>
    <w:rsid w:val="002E66A0"/>
    <w:rsid w:val="0033564F"/>
    <w:rsid w:val="003C3146"/>
    <w:rsid w:val="003E245E"/>
    <w:rsid w:val="004167C6"/>
    <w:rsid w:val="00465987"/>
    <w:rsid w:val="0051002B"/>
    <w:rsid w:val="00585E8E"/>
    <w:rsid w:val="005A33D8"/>
    <w:rsid w:val="005E64FA"/>
    <w:rsid w:val="005F5C6F"/>
    <w:rsid w:val="00637B9D"/>
    <w:rsid w:val="00650F63"/>
    <w:rsid w:val="006A0484"/>
    <w:rsid w:val="006D6BD5"/>
    <w:rsid w:val="006F246B"/>
    <w:rsid w:val="00832401"/>
    <w:rsid w:val="00835BA5"/>
    <w:rsid w:val="008409AA"/>
    <w:rsid w:val="008951FA"/>
    <w:rsid w:val="008C3A99"/>
    <w:rsid w:val="0092673D"/>
    <w:rsid w:val="009B7512"/>
    <w:rsid w:val="009D5554"/>
    <w:rsid w:val="00A17D65"/>
    <w:rsid w:val="00AA4D7D"/>
    <w:rsid w:val="00AB1873"/>
    <w:rsid w:val="00AF66E1"/>
    <w:rsid w:val="00B520CD"/>
    <w:rsid w:val="00B57161"/>
    <w:rsid w:val="00B60438"/>
    <w:rsid w:val="00B70E4B"/>
    <w:rsid w:val="00BA363F"/>
    <w:rsid w:val="00BB7A28"/>
    <w:rsid w:val="00BC2D62"/>
    <w:rsid w:val="00C10336"/>
    <w:rsid w:val="00D1151E"/>
    <w:rsid w:val="00DE6157"/>
    <w:rsid w:val="00DF68E5"/>
    <w:rsid w:val="00E340FC"/>
    <w:rsid w:val="00E85078"/>
    <w:rsid w:val="00EB4961"/>
    <w:rsid w:val="00F0793F"/>
    <w:rsid w:val="00F1281D"/>
    <w:rsid w:val="00FD607E"/>
    <w:rsid w:val="00FE77B5"/>
    <w:rsid w:val="01E46029"/>
    <w:rsid w:val="060B63F9"/>
    <w:rsid w:val="09EF6FD9"/>
    <w:rsid w:val="0B01399E"/>
    <w:rsid w:val="1173042F"/>
    <w:rsid w:val="11D32F1C"/>
    <w:rsid w:val="129A1646"/>
    <w:rsid w:val="130F7E50"/>
    <w:rsid w:val="15185CA7"/>
    <w:rsid w:val="151B46AD"/>
    <w:rsid w:val="19250D50"/>
    <w:rsid w:val="1CC22751"/>
    <w:rsid w:val="1F772D2E"/>
    <w:rsid w:val="24AD7A37"/>
    <w:rsid w:val="26832C27"/>
    <w:rsid w:val="2A2E29C2"/>
    <w:rsid w:val="2C102B57"/>
    <w:rsid w:val="2D4860D7"/>
    <w:rsid w:val="2EDB0A6C"/>
    <w:rsid w:val="30261309"/>
    <w:rsid w:val="308568A9"/>
    <w:rsid w:val="31EB1674"/>
    <w:rsid w:val="32F36623"/>
    <w:rsid w:val="3380750C"/>
    <w:rsid w:val="3E5B60DB"/>
    <w:rsid w:val="3FE40160"/>
    <w:rsid w:val="41516138"/>
    <w:rsid w:val="48A545E3"/>
    <w:rsid w:val="4D0B68F4"/>
    <w:rsid w:val="4F3B5643"/>
    <w:rsid w:val="51B93C67"/>
    <w:rsid w:val="561B7151"/>
    <w:rsid w:val="589D2DD6"/>
    <w:rsid w:val="5A1070D1"/>
    <w:rsid w:val="5A8A0F99"/>
    <w:rsid w:val="5EA110CF"/>
    <w:rsid w:val="60407876"/>
    <w:rsid w:val="60DB1C73"/>
    <w:rsid w:val="622E6F76"/>
    <w:rsid w:val="639221EC"/>
    <w:rsid w:val="678A3FEA"/>
    <w:rsid w:val="69B5242A"/>
    <w:rsid w:val="6A000277"/>
    <w:rsid w:val="6C026F8B"/>
    <w:rsid w:val="6C336F12"/>
    <w:rsid w:val="6CA94952"/>
    <w:rsid w:val="72A74928"/>
    <w:rsid w:val="765508B1"/>
    <w:rsid w:val="7AD471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D6859B"/>
  <w15:docId w15:val="{E4A2621B-8D8E-48DF-9773-D04F83959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24" w:lineRule="auto"/>
      <w:jc w:val="both"/>
    </w:pPr>
    <w:rPr>
      <w:rFonts w:asciiTheme="minorHAnsi" w:eastAsiaTheme="minorEastAsia" w:hAnsiTheme="minorHAnsi" w:cstheme="minorBidi" w:ascii="Microsoft YaHei" w:hAnsi="Microsoft YaHei" w:eastAsia="微软雅黑"/>
      <w:kern w:val="2"/>
      <w:sz w:val="21"/>
      <w:szCs w:val="22"/>
    </w:rPr>
  </w:style>
  <w:style w:type="paragraph" w:styleId="1">
    <w:name w:val="heading 1"/>
    <w:basedOn w:val="a"/>
    <w:next w:val="a"/>
    <w:uiPriority w:val="9"/>
    <w:qFormat/>
    <w:pPr>
      <w:keepNext/>
      <w:keepLines/>
      <w:spacing w:before="340" w:after="330" w:line="576" w:lineRule="auto"/>
      <w:outlineLvl w:val="0"/>
    </w:pPr>
    <w:rPr>
      <w:rFonts w:ascii="Microsoft YaHei" w:hAnsi="Microsoft YaHei" w:eastAsia="微软雅黑"/>
      <w:b/>
      <w:color w:val="173B3F"/>
      <w:kern w:val="44"/>
      <w:sz w:val="3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ascii="Microsoft YaHei" w:hAnsi="Microsoft YaHei" w:eastAsia="微软雅黑"/>
      <w:b/>
      <w:bCs/>
      <w:color w:val="1F6F78"/>
      <w:sz w:val="26"/>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TOC1">
    <w:name w:val="toc 1"/>
    <w:basedOn w:val="a"/>
    <w:next w:val="a"/>
    <w:uiPriority w:val="39"/>
    <w:rPr>
      <w:rFonts w:ascii="Times New Roman" w:eastAsia="宋体" w:hAnsi="Times New Roman" w:cs="Times New Roman"/>
      <w:szCs w:val="24"/>
    </w:rPr>
  </w:style>
  <w:style w:type="paragraph" w:styleId="a7">
    <w:name w:val="annotation subject"/>
    <w:basedOn w:val="a3"/>
    <w:next w:val="a3"/>
    <w:link w:val="a8"/>
    <w:uiPriority w:val="99"/>
    <w:unhideWhenUsed/>
    <w:qFormat/>
    <w:rPr>
      <w:b/>
      <w:bCs/>
    </w:rPr>
  </w:style>
  <w:style w:type="table" w:styleId="a9">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annotation reference"/>
    <w:basedOn w:val="a0"/>
    <w:uiPriority w:val="99"/>
    <w:unhideWhenUsed/>
    <w:qFormat/>
    <w:rPr>
      <w:sz w:val="21"/>
      <w:szCs w:val="21"/>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8">
    <w:name w:val="批注主题 字符"/>
    <w:basedOn w:val="a4"/>
    <w:link w:val="a7"/>
    <w:uiPriority w:val="99"/>
    <w:semiHidden/>
    <w:qFormat/>
    <w:rPr>
      <w:rFonts w:asciiTheme="minorHAnsi" w:eastAsiaTheme="minorEastAsia" w:hAnsiTheme="minorHAnsi" w:cstheme="minorBidi"/>
      <w:b/>
      <w:bCs/>
      <w:kern w:val="2"/>
      <w:sz w:val="21"/>
      <w:szCs w:val="22"/>
    </w:rPr>
  </w:style>
  <w:style w:type="character" w:customStyle="1" w:styleId="a6">
    <w:name w:val="批注框文本 字符"/>
    <w:basedOn w:val="a0"/>
    <w:link w:val="a5"/>
    <w:uiPriority w:val="99"/>
    <w:semiHidden/>
    <w:qFormat/>
    <w:rPr>
      <w:rFonts w:asciiTheme="minorHAnsi" w:eastAsiaTheme="minorEastAsia" w:hAnsiTheme="minorHAnsi" w:cstheme="minorBidi"/>
      <w:kern w:val="2"/>
      <w:sz w:val="18"/>
      <w:szCs w:val="18"/>
    </w:rPr>
  </w:style>
  <w:style w:type="paragraph" w:customStyle="1" w:styleId="10">
    <w:name w:val="列出段落1"/>
    <w:basedOn w:val="a"/>
    <w:uiPriority w:val="99"/>
    <w:qFormat/>
    <w:pPr>
      <w:ind w:firstLineChars="200" w:firstLine="420"/>
    </w:pPr>
  </w:style>
  <w:style w:type="character" w:customStyle="1" w:styleId="20">
    <w:name w:val="标题 2 字符"/>
    <w:basedOn w:val="a0"/>
    <w:link w:val="2"/>
    <w:rPr>
      <w:rFonts w:asciiTheme="majorHAnsi" w:eastAsiaTheme="majorEastAsia" w:hAnsiTheme="majorHAnsi" w:cstheme="majorBidi"/>
      <w:b/>
      <w:bCs/>
      <w:kern w:val="2"/>
      <w:sz w:val="32"/>
      <w:szCs w:val="32"/>
    </w:rPr>
  </w:style>
  <w:style w:type="paragraph" w:customStyle="1" w:styleId="11">
    <w:name w:val="附1"/>
    <w:basedOn w:val="a"/>
    <w:qFormat/>
    <w:pPr>
      <w:keepNext/>
      <w:keepLines/>
      <w:adjustRightInd w:val="0"/>
      <w:spacing w:before="120" w:after="120" w:line="540" w:lineRule="atLeast"/>
      <w:jc w:val="center"/>
      <w:textAlignment w:val="baseline"/>
    </w:pPr>
    <w:rPr>
      <w:rFonts w:ascii="Times New Roman" w:eastAsia="幼圆" w:hAnsi="Times New Roman" w:cs="Times New Roman"/>
      <w:b/>
      <w:kern w:val="44"/>
      <w:sz w:val="32"/>
      <w:szCs w:val="20"/>
    </w:rPr>
  </w:style>
  <w:style w:type="paragraph" w:customStyle="1" w:styleId="12">
    <w:name w:val="表1"/>
    <w:basedOn w:val="a"/>
    <w:qFormat/>
    <w:pPr>
      <w:adjustRightInd w:val="0"/>
      <w:spacing w:line="480" w:lineRule="atLeast"/>
      <w:textAlignment w:val="baseline"/>
    </w:pPr>
    <w:rPr>
      <w:rFonts w:ascii="幼圆" w:eastAsia="幼圆" w:hAnsi="Times New Roman" w:cs="Times New Roman"/>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hAnsi="Times New Roman" w:cs="Times New Roman"/>
      <w:b/>
      <w:kern w:val="0"/>
      <w:szCs w:val="20"/>
    </w:rPr>
  </w:style>
  <w:style w:type="character" w:customStyle="1" w:styleId="30">
    <w:name w:val="标题 3 字符"/>
    <w:basedOn w:val="a0"/>
    <w:link w:val="3"/>
    <w:uiPriority w:val="9"/>
    <w:qFormat/>
    <w:rPr>
      <w:rFonts w:asciiTheme="minorHAnsi" w:eastAsiaTheme="minorEastAsia" w:hAnsiTheme="minorHAnsi" w:cstheme="minorBidi"/>
      <w:b/>
      <w:bCs/>
      <w:kern w:val="2"/>
      <w:sz w:val="32"/>
      <w:szCs w:val="32"/>
    </w:rPr>
  </w:style>
  <w:style w:type="paragraph" w:styleId="ab">
    <w:name w:val="header"/>
    <w:basedOn w:val="a"/>
    <w:link w:val="ac"/>
    <w:uiPriority w:val="99"/>
    <w:unhideWhenUsed/>
    <w:rsid w:val="0051002B"/>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51002B"/>
    <w:rPr>
      <w:rFonts w:asciiTheme="minorHAnsi" w:eastAsiaTheme="minorEastAsia" w:hAnsiTheme="minorHAnsi" w:cstheme="minorBidi"/>
      <w:kern w:val="2"/>
      <w:sz w:val="18"/>
      <w:szCs w:val="18"/>
    </w:rPr>
  </w:style>
  <w:style w:type="paragraph" w:styleId="ad">
    <w:name w:val="footer"/>
    <w:basedOn w:val="a"/>
    <w:link w:val="ae"/>
    <w:uiPriority w:val="99"/>
    <w:unhideWhenUsed/>
    <w:rsid w:val="0051002B"/>
    <w:pPr>
      <w:tabs>
        <w:tab w:val="center" w:pos="4153"/>
        <w:tab w:val="right" w:pos="8306"/>
      </w:tabs>
      <w:snapToGrid w:val="0"/>
      <w:jc w:val="left"/>
    </w:pPr>
    <w:rPr>
      <w:sz w:val="18"/>
      <w:szCs w:val="18"/>
    </w:rPr>
  </w:style>
  <w:style w:type="character" w:customStyle="1" w:styleId="ae">
    <w:name w:val="页脚 字符"/>
    <w:basedOn w:val="a0"/>
    <w:link w:val="ad"/>
    <w:uiPriority w:val="99"/>
    <w:rsid w:val="0051002B"/>
    <w:rPr>
      <w:rFonts w:asciiTheme="minorHAnsi" w:eastAsiaTheme="minorEastAsia" w:hAnsiTheme="minorHAnsi" w:cstheme="minorBidi"/>
      <w:kern w:val="2"/>
      <w:sz w:val="18"/>
      <w:szCs w:val="18"/>
    </w:rPr>
  </w:style>
  <w:style w:type="paragraph" w:customStyle="1" w:styleId="21">
    <w:name w:val="正文2"/>
    <w:basedOn w:val="a"/>
    <w:rsid w:val="006D6BD5"/>
    <w:pPr>
      <w:adjustRightInd w:val="0"/>
      <w:spacing w:line="520" w:lineRule="atLeast"/>
      <w:ind w:left="480" w:firstLine="360"/>
    </w:pPr>
    <w:rPr>
      <w:rFonts w:ascii="Times New Roman" w:eastAsia="楷体_GB2312" w:hAnsi="Times New Roman" w:cs="Times New Roman"/>
      <w:kern w:val="0"/>
      <w:szCs w:val="20"/>
    </w:rPr>
  </w:style>
  <w:style w:type="paragraph" w:customStyle="1" w:styleId="Title">
    <w:name w:val="Title"/>
    <w:rPr>
      <w:rFonts w:ascii="Microsoft YaHei" w:hAnsi="Microsoft YaHei" w:eastAsia="微软雅黑"/>
      <w:color w:val="173B3F"/>
      <w:sz w:val="52"/>
    </w:rPr>
  </w:style>
  <w:style w:type="paragraph" w:customStyle="1" w:styleId="ListBullet">
    <w:name w:val="List Bullet"/>
    <w:basedOn w:val="a"/>
    <w:pPr>
      <w:ind w:left="397" w:hanging="198"/>
    </w:pPr>
  </w:style>
  <w:style w:type="paragraph" w:customStyle="1" w:styleId="ListNumber">
    <w:name w:val="List Number"/>
    <w:basedOn w:val="a"/>
    <w:pPr>
      <w:ind w:left="397" w:hanging="19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6CC9D6-6AD3-462A-B13B-4318458A0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65</Words>
  <Characters>371</Characters>
  <Application>Microsoft Office Word</Application>
  <DocSecurity>0</DocSecurity>
  <Lines>3</Lines>
  <Paragraphs>1</Paragraphs>
  <ScaleCrop>false</ScaleCrop>
  <Company>Microsoft</Company>
  <LinksUpToDate>false</LinksUpToDate>
  <CharactersWithSpaces>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xiaojun ji</cp:lastModifiedBy>
  <cp:revision>46</cp:revision>
  <dcterms:created xsi:type="dcterms:W3CDTF">2015-11-11T11:30:00Z</dcterms:created>
  <dcterms:modified xsi:type="dcterms:W3CDTF">2026-09-06T02:34:00Z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2052-11.1.0.8696</vt:lpwstr>
  </property>
</Properties>
</file>