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OCD BRILLIANCE</w:t>
      </w:r>
    </w:p>
    <w:p>
      <w:pPr>
        <w:pStyle w:val="Title"/>
      </w:pPr>
      <w:r>
        <w:t>Client Needs and Automation Requirements</w:t>
      </w:r>
    </w:p>
    <w:p>
      <w:pPr>
        <w:pStyle w:val="Small"/>
      </w:pPr>
      <w:r>
        <w:t>Meeting transcript review | Draft for client review</w:t>
      </w:r>
    </w:p>
    <w:tbl>
      <w:tblPr>
        <w:tblW w:type="auto" w:w="0"/>
        <w:jc w:val="center"/>
        <w:tblLayout w:type="fixed"/>
        <w:tblLook w:firstColumn="1" w:firstRow="1" w:lastColumn="0" w:lastRow="0" w:noHBand="0" w:noVBand="1" w:val="04A0"/>
      </w:tblPr>
      <w:tblGrid>
        <w:gridCol w:w="1301"/>
        <w:gridCol w:w="4902"/>
        <w:gridCol w:w="1301"/>
        <w:gridCol w:w="2501"/>
      </w:tblGrid>
      <w:tr>
        <w:trPr>
          <w:cantSplit/>
        </w:trPr>
        <w:tc>
          <w:tcPr>
            <w:tcW w:type="dxa" w:w="1301"/>
            <w:vAlign w:val="top"/>
            <w:shd w:fill="EEF4F7"/>
            <w:tcMar>
              <w:top w:w="55" w:type="dxa"/>
              <w:left w:w="80" w:type="dxa"/>
              <w:bottom w:w="55" w:type="dxa"/>
              <w:right w:w="80" w:type="dxa"/>
            </w:tcMar>
          </w:tcPr>
          <w:p>
            <w:pPr>
              <w:spacing w:after="40" w:before="40" w:line="240" w:lineRule="auto"/>
            </w:pPr>
            <w:r>
              <w:rPr>
                <w:b/>
                <w:color w:val="283848"/>
                <w:sz w:val="19"/>
              </w:rPr>
              <w:t>Meeting</w:t>
            </w:r>
          </w:p>
        </w:tc>
        <w:tc>
          <w:tcPr>
            <w:tcW w:type="dxa" w:w="4902"/>
            <w:vAlign w:val="top"/>
            <w:shd w:fill="EEF4F7"/>
            <w:tcMar>
              <w:top w:w="55" w:type="dxa"/>
              <w:left w:w="80" w:type="dxa"/>
              <w:bottom w:w="55" w:type="dxa"/>
              <w:right w:w="80" w:type="dxa"/>
            </w:tcMar>
          </w:tcPr>
          <w:p>
            <w:pPr>
              <w:spacing w:after="40" w:before="40" w:line="240" w:lineRule="auto"/>
            </w:pPr>
            <w:r>
              <w:rPr>
                <w:b w:val="0"/>
                <w:color w:val="283848"/>
                <w:sz w:val="19"/>
              </w:rPr>
              <w:t>5 October 2026</w:t>
            </w:r>
          </w:p>
        </w:tc>
        <w:tc>
          <w:tcPr>
            <w:tcW w:type="dxa" w:w="1301"/>
            <w:vAlign w:val="top"/>
            <w:shd w:fill="EEF4F7"/>
            <w:tcMar>
              <w:top w:w="55" w:type="dxa"/>
              <w:left w:w="80" w:type="dxa"/>
              <w:bottom w:w="55" w:type="dxa"/>
              <w:right w:w="80" w:type="dxa"/>
            </w:tcMar>
          </w:tcPr>
          <w:p>
            <w:pPr>
              <w:spacing w:after="40" w:before="40" w:line="240" w:lineRule="auto"/>
            </w:pPr>
            <w:r>
              <w:rPr>
                <w:b w:val="0"/>
                <w:color w:val="283848"/>
                <w:sz w:val="19"/>
              </w:rPr>
              <w:t>Prepared</w:t>
            </w:r>
          </w:p>
        </w:tc>
        <w:tc>
          <w:tcPr>
            <w:tcW w:type="dxa" w:w="2501"/>
            <w:vAlign w:val="top"/>
            <w:shd w:fill="EEF4F7"/>
            <w:tcMar>
              <w:top w:w="55" w:type="dxa"/>
              <w:left w:w="80" w:type="dxa"/>
              <w:bottom w:w="55" w:type="dxa"/>
              <w:right w:w="80" w:type="dxa"/>
            </w:tcMar>
          </w:tcPr>
          <w:p>
            <w:pPr>
              <w:spacing w:after="40" w:before="40" w:line="240" w:lineRule="auto"/>
            </w:pPr>
            <w:r>
              <w:rPr>
                <w:b w:val="0"/>
                <w:color w:val="283848"/>
                <w:sz w:val="19"/>
              </w:rPr>
              <w:t>6 October 2026</w:t>
            </w:r>
          </w:p>
        </w:tc>
      </w:tr>
      <w:tr>
        <w:trPr>
          <w:cantSplit/>
        </w:trPr>
        <w:tc>
          <w:tcPr>
            <w:tcW w:type="dxa" w:w="1301"/>
            <w:vAlign w:val="top"/>
            <w:shd w:fill="EEF4F7"/>
            <w:tcMar>
              <w:top w:w="55" w:type="dxa"/>
              <w:left w:w="80" w:type="dxa"/>
              <w:bottom w:w="55" w:type="dxa"/>
              <w:right w:w="80" w:type="dxa"/>
            </w:tcMar>
          </w:tcPr>
          <w:p>
            <w:pPr>
              <w:spacing w:after="40" w:before="40" w:line="240" w:lineRule="auto"/>
            </w:pPr>
            <w:r>
              <w:rPr>
                <w:b/>
                <w:color w:val="283848"/>
                <w:sz w:val="19"/>
              </w:rPr>
              <w:t>Source</w:t>
            </w:r>
          </w:p>
        </w:tc>
        <w:tc>
          <w:tcPr>
            <w:tcW w:type="dxa" w:w="4902"/>
            <w:vAlign w:val="top"/>
            <w:shd w:fill="EEF4F7"/>
            <w:tcMar>
              <w:top w:w="55" w:type="dxa"/>
              <w:left w:w="80" w:type="dxa"/>
              <w:bottom w:w="55" w:type="dxa"/>
              <w:right w:w="80" w:type="dxa"/>
            </w:tcMar>
          </w:tcPr>
          <w:p>
            <w:pPr>
              <w:spacing w:after="40" w:before="40" w:line="240" w:lineRule="auto"/>
            </w:pPr>
            <w:r>
              <w:rPr>
                <w:b w:val="0"/>
                <w:color w:val="283848"/>
                <w:sz w:val="19"/>
              </w:rPr>
              <w:t>dialpad_transcript_20261005_0923.csv</w:t>
            </w:r>
          </w:p>
        </w:tc>
        <w:tc>
          <w:tcPr>
            <w:tcW w:type="dxa" w:w="1301"/>
            <w:vAlign w:val="top"/>
            <w:shd w:fill="EEF4F7"/>
            <w:tcMar>
              <w:top w:w="55" w:type="dxa"/>
              <w:left w:w="80" w:type="dxa"/>
              <w:bottom w:w="55" w:type="dxa"/>
              <w:right w:w="80" w:type="dxa"/>
            </w:tcMar>
          </w:tcPr>
          <w:p>
            <w:pPr>
              <w:spacing w:after="40" w:before="40" w:line="240" w:lineRule="auto"/>
            </w:pPr>
            <w:r>
              <w:rPr>
                <w:b w:val="0"/>
                <w:color w:val="283848"/>
                <w:sz w:val="19"/>
              </w:rPr>
              <w:t>Reviewed</w:t>
            </w:r>
          </w:p>
        </w:tc>
        <w:tc>
          <w:tcPr>
            <w:tcW w:type="dxa" w:w="2501"/>
            <w:vAlign w:val="top"/>
            <w:shd w:fill="EEF4F7"/>
            <w:tcMar>
              <w:top w:w="55" w:type="dxa"/>
              <w:left w:w="80" w:type="dxa"/>
              <w:bottom w:w="55" w:type="dxa"/>
              <w:right w:w="80" w:type="dxa"/>
            </w:tcMar>
          </w:tcPr>
          <w:p>
            <w:pPr>
              <w:spacing w:after="40" w:before="40" w:line="240" w:lineRule="auto"/>
            </w:pPr>
            <w:r>
              <w:rPr>
                <w:b w:val="0"/>
                <w:color w:val="283848"/>
                <w:sz w:val="19"/>
              </w:rPr>
              <w:t>1,198 speech entries</w:t>
            </w:r>
          </w:p>
        </w:tc>
      </w:tr>
    </w:tbl>
    <w:p>
      <w:pPr>
        <w:spacing w:after="0" w:before="0" w:line="40" w:lineRule="exact"/>
      </w:pPr>
      <w:r>
        <w:rPr>
          <w:sz w:val="4"/>
        </w:rPr>
      </w:r>
    </w:p>
    <w:p>
      <w:pPr/>
      <w:r>
        <w:t>A validated account of the client's needs, the system features discussed, and the decisions still required before an agreed implementation scope can be set.</w:t>
      </w:r>
    </w:p>
    <w:p>
      <w:pPr>
        <w:pStyle w:val="Heading2"/>
      </w:pPr>
      <w:r>
        <w:t>Executive summary</w:t>
      </w:r>
    </w:p>
    <w:p>
      <w:pPr/>
      <w:r>
        <w:t>The client wants less manual administration, more reliable service delivery and more time for participant communication. Their strongest repeated request is to move information from emailed onboarding forms and scanned assessments into the correct places in ShiftCare and Xero, with staff checking the results. They also want automated confirmation and cancellation handling, better enquiry follow-through, simpler bookkeeping checks and clearer arrival information.</w:t>
      </w:r>
    </w:p>
    <w:p>
      <w:pPr>
        <w:spacing w:before="100" w:after="100"/>
        <w:shd w:fill="EEF4F7"/>
      </w:pPr>
      <w:r>
        <w:rPr>
          <w:b/>
        </w:rPr>
        <w:t xml:space="preserve">Scope principle. </w:t>
      </w:r>
      <w:r>
        <w:t>Simplify interactions with the existing ShiftCare setup. The client questioned duplicating functions already available there, especially participant records, scheduling and documents. Existing financial exports and the worker app must be considered when designing the automation.</w:t>
      </w:r>
    </w:p>
    <w:p>
      <w:pPr>
        <w:pStyle w:val="Evidence"/>
      </w:pPr>
      <w:r>
        <w:t>CSV 429 (10:57); 544 (11:18); 722 (11:52); 745 (11:57); 831 (12:17); 836 (12:19); 846 (12:21) | timestamps as recorded, PST</w:t>
      </w:r>
    </w:p>
    <w:p>
      <w:pPr>
        <w:pStyle w:val="Heading2"/>
      </w:pPr>
      <w:r>
        <w:t>How to read this document</w:t>
      </w:r>
    </w:p>
    <w:p>
      <w:pPr/>
      <w:r>
        <w:t>All 1,198 transcript entries were reviewed, including the recruitment interviews, system demonstration and closing discussion. Evidence references use physical CSV line numbers and original transcript timestamps. The shared speaker label 'Adriana and Felician' does not reliably identify which individual spoke. The automatic transcript contains unclear wording and numbers; this report paraphrases the meaning and identifies decisions requiring confirmation. Source support does not establish contractual approval or implementation status.</w:t>
      </w:r>
    </w:p>
    <w:tbl>
      <w:tblPr>
        <w:tblW w:type="auto" w:w="0"/>
        <w:jc w:val="center"/>
        <w:tblLayout w:type="fixed"/>
        <w:tblLook w:firstColumn="1" w:firstRow="1" w:lastColumn="0" w:lastRow="0" w:noHBand="0" w:noVBand="1" w:val="04A0"/>
      </w:tblPr>
      <w:tblGrid>
        <w:gridCol w:w="3001"/>
        <w:gridCol w:w="7003"/>
      </w:tblGrid>
      <w:tr>
        <w:trPr>
          <w:cantSplit/>
          <w:tblHeader/>
        </w:trPr>
        <w:tc>
          <w:tcPr>
            <w:tcW w:type="dxa" w:w="3001"/>
            <w:vAlign w:val="top"/>
            <w:shd w:fill="183249"/>
            <w:tcMar>
              <w:top w:w="55" w:type="dxa"/>
              <w:left w:w="80" w:type="dxa"/>
              <w:bottom w:w="55" w:type="dxa"/>
              <w:right w:w="80" w:type="dxa"/>
            </w:tcMar>
          </w:tcPr>
          <w:p>
            <w:pPr>
              <w:spacing w:after="40" w:before="40" w:line="240" w:lineRule="auto"/>
            </w:pPr>
            <w:r>
              <w:rPr>
                <w:b/>
                <w:color w:val="FFFFFF"/>
                <w:sz w:val="19"/>
              </w:rPr>
              <w:t>Source status</w:t>
            </w:r>
          </w:p>
        </w:tc>
        <w:tc>
          <w:tcPr>
            <w:tcW w:type="dxa" w:w="7003"/>
            <w:vAlign w:val="top"/>
            <w:shd w:fill="183249"/>
            <w:tcMar>
              <w:top w:w="55" w:type="dxa"/>
              <w:left w:w="80" w:type="dxa"/>
              <w:bottom w:w="55" w:type="dxa"/>
              <w:right w:w="80" w:type="dxa"/>
            </w:tcMar>
          </w:tcPr>
          <w:p>
            <w:pPr>
              <w:spacing w:after="40" w:before="40" w:line="240" w:lineRule="auto"/>
            </w:pPr>
            <w:r>
              <w:rPr>
                <w:b/>
                <w:color w:val="FFFFFF"/>
                <w:sz w:val="19"/>
              </w:rPr>
              <w:t>Meaning</w:t>
            </w:r>
          </w:p>
        </w:tc>
      </w:tr>
      <w:tr>
        <w:trPr>
          <w:cantSplit/>
        </w:trPr>
        <w:tc>
          <w:tcPr>
            <w:tcW w:type="dxa" w:w="3001"/>
            <w:vAlign w:val="top"/>
            <w:shd w:fill="EEF4F7"/>
            <w:tcMar>
              <w:top w:w="55" w:type="dxa"/>
              <w:left w:w="80" w:type="dxa"/>
              <w:bottom w:w="55" w:type="dxa"/>
              <w:right w:w="80" w:type="dxa"/>
            </w:tcMar>
          </w:tcPr>
          <w:p>
            <w:pPr>
              <w:spacing w:after="40" w:before="40" w:line="240" w:lineRule="auto"/>
            </w:pPr>
            <w:r>
              <w:rPr>
                <w:b/>
                <w:color w:val="283848"/>
                <w:sz w:val="19"/>
              </w:rPr>
              <w:t>Direct client request</w:t>
            </w:r>
          </w:p>
        </w:tc>
        <w:tc>
          <w:tcPr>
            <w:tcW w:type="dxa" w:w="7003"/>
            <w:vAlign w:val="top"/>
            <w:shd w:fill="EEF4F7"/>
            <w:tcMar>
              <w:top w:w="55" w:type="dxa"/>
              <w:left w:w="80" w:type="dxa"/>
              <w:bottom w:w="55" w:type="dxa"/>
              <w:right w:w="80" w:type="dxa"/>
            </w:tcMar>
          </w:tcPr>
          <w:p>
            <w:pPr>
              <w:spacing w:after="40" w:before="40" w:line="240" w:lineRule="auto"/>
            </w:pPr>
            <w:r>
              <w:rPr>
                <w:b w:val="0"/>
                <w:color w:val="283848"/>
                <w:sz w:val="19"/>
              </w:rPr>
              <w:t>The client expressly asks for an automation or improvement.</w:t>
            </w:r>
          </w:p>
        </w:tc>
      </w:tr>
      <w:tr>
        <w:trPr>
          <w:cantSplit/>
        </w:trPr>
        <w:tc>
          <w:tcPr>
            <w:tcW w:type="dxa" w:w="3001"/>
            <w:vAlign w:val="top"/>
            <w:tcMar>
              <w:top w:w="55" w:type="dxa"/>
              <w:left w:w="80" w:type="dxa"/>
              <w:bottom w:w="55" w:type="dxa"/>
              <w:right w:w="80" w:type="dxa"/>
            </w:tcMar>
          </w:tcPr>
          <w:p>
            <w:pPr>
              <w:spacing w:after="40" w:before="40" w:line="240" w:lineRule="auto"/>
            </w:pPr>
            <w:r>
              <w:rPr>
                <w:b/>
                <w:color w:val="283848"/>
                <w:sz w:val="19"/>
              </w:rPr>
              <w:t>Operating need / constraint</w:t>
            </w:r>
          </w:p>
        </w:tc>
        <w:tc>
          <w:tcPr>
            <w:tcW w:type="dxa" w:w="7003"/>
            <w:vAlign w:val="top"/>
            <w:tcMar>
              <w:top w:w="55" w:type="dxa"/>
              <w:left w:w="80" w:type="dxa"/>
              <w:bottom w:w="55" w:type="dxa"/>
              <w:right w:w="80" w:type="dxa"/>
            </w:tcMar>
          </w:tcPr>
          <w:p>
            <w:pPr>
              <w:spacing w:after="40" w:before="40" w:line="240" w:lineRule="auto"/>
            </w:pPr>
            <w:r>
              <w:rPr>
                <w:b w:val="0"/>
                <w:color w:val="283848"/>
                <w:sz w:val="19"/>
              </w:rPr>
              <w:t>An existing process, concern or restriction that the automation must account for.</w:t>
            </w:r>
          </w:p>
        </w:tc>
      </w:tr>
      <w:tr>
        <w:trPr>
          <w:cantSplit/>
        </w:trPr>
        <w:tc>
          <w:tcPr>
            <w:tcW w:type="dxa" w:w="3001"/>
            <w:vAlign w:val="top"/>
            <w:shd w:fill="EEF4F7"/>
            <w:tcMar>
              <w:top w:w="55" w:type="dxa"/>
              <w:left w:w="80" w:type="dxa"/>
              <w:bottom w:w="55" w:type="dxa"/>
              <w:right w:w="80" w:type="dxa"/>
            </w:tcMar>
          </w:tcPr>
          <w:p>
            <w:pPr>
              <w:spacing w:after="40" w:before="40" w:line="240" w:lineRule="auto"/>
            </w:pPr>
            <w:r>
              <w:rPr>
                <w:b/>
                <w:color w:val="283848"/>
                <w:sz w:val="19"/>
              </w:rPr>
              <w:t>Discussed feature</w:t>
            </w:r>
          </w:p>
        </w:tc>
        <w:tc>
          <w:tcPr>
            <w:tcW w:type="dxa" w:w="7003"/>
            <w:vAlign w:val="top"/>
            <w:shd w:fill="EEF4F7"/>
            <w:tcMar>
              <w:top w:w="55" w:type="dxa"/>
              <w:left w:w="80" w:type="dxa"/>
              <w:bottom w:w="55" w:type="dxa"/>
              <w:right w:w="80" w:type="dxa"/>
            </w:tcMar>
          </w:tcPr>
          <w:p>
            <w:pPr>
              <w:spacing w:after="40" w:before="40" w:line="240" w:lineRule="auto"/>
            </w:pPr>
            <w:r>
              <w:rPr>
                <w:b w:val="0"/>
                <w:color w:val="283848"/>
                <w:sz w:val="19"/>
              </w:rPr>
              <w:t>A team proposal with positive or qualified feedback; its detailed scope remains open.</w:t>
            </w:r>
          </w:p>
        </w:tc>
      </w:tr>
      <w:tr>
        <w:trPr>
          <w:cantSplit/>
        </w:trPr>
        <w:tc>
          <w:tcPr>
            <w:tcW w:type="dxa" w:w="3001"/>
            <w:vAlign w:val="top"/>
            <w:tcMar>
              <w:top w:w="55" w:type="dxa"/>
              <w:left w:w="80" w:type="dxa"/>
              <w:bottom w:w="55" w:type="dxa"/>
              <w:right w:w="80" w:type="dxa"/>
            </w:tcMar>
          </w:tcPr>
          <w:p>
            <w:pPr>
              <w:spacing w:after="40" w:before="40" w:line="240" w:lineRule="auto"/>
            </w:pPr>
            <w:r>
              <w:rPr>
                <w:b/>
                <w:color w:val="283848"/>
                <w:sz w:val="19"/>
              </w:rPr>
              <w:t>Broader business want</w:t>
            </w:r>
          </w:p>
        </w:tc>
        <w:tc>
          <w:tcPr>
            <w:tcW w:type="dxa" w:w="7003"/>
            <w:vAlign w:val="top"/>
            <w:tcMar>
              <w:top w:w="55" w:type="dxa"/>
              <w:left w:w="80" w:type="dxa"/>
              <w:bottom w:w="55" w:type="dxa"/>
              <w:right w:w="80" w:type="dxa"/>
            </w:tcMar>
          </w:tcPr>
          <w:p>
            <w:pPr>
              <w:spacing w:after="40" w:before="40" w:line="240" w:lineRule="auto"/>
            </w:pPr>
            <w:r>
              <w:rPr>
                <w:b w:val="0"/>
                <w:color w:val="283848"/>
                <w:sz w:val="19"/>
              </w:rPr>
              <w:t>A business direction without a fully specified software module.</w:t>
            </w:r>
          </w:p>
        </w:tc>
      </w:tr>
      <w:tr>
        <w:trPr>
          <w:cantSplit/>
        </w:trPr>
        <w:tc>
          <w:tcPr>
            <w:tcW w:type="dxa" w:w="3001"/>
            <w:vAlign w:val="top"/>
            <w:shd w:fill="EEF4F7"/>
            <w:tcMar>
              <w:top w:w="55" w:type="dxa"/>
              <w:left w:w="80" w:type="dxa"/>
              <w:bottom w:w="55" w:type="dxa"/>
              <w:right w:w="80" w:type="dxa"/>
            </w:tcMar>
          </w:tcPr>
          <w:p>
            <w:pPr>
              <w:spacing w:after="40" w:before="40" w:line="240" w:lineRule="auto"/>
            </w:pPr>
            <w:r>
              <w:rPr>
                <w:b/>
                <w:color w:val="283848"/>
                <w:sz w:val="19"/>
              </w:rPr>
              <w:t>Later user instruction</w:t>
            </w:r>
          </w:p>
        </w:tc>
        <w:tc>
          <w:tcPr>
            <w:tcW w:type="dxa" w:w="7003"/>
            <w:vAlign w:val="top"/>
            <w:shd w:fill="EEF4F7"/>
            <w:tcMar>
              <w:top w:w="55" w:type="dxa"/>
              <w:left w:w="80" w:type="dxa"/>
              <w:bottom w:w="55" w:type="dxa"/>
              <w:right w:w="80" w:type="dxa"/>
            </w:tcMar>
          </w:tcPr>
          <w:p>
            <w:pPr>
              <w:spacing w:after="40" w:before="40" w:line="240" w:lineRule="auto"/>
            </w:pPr>
            <w:r>
              <w:rPr>
                <w:b w:val="0"/>
                <w:color w:val="283848"/>
                <w:sz w:val="19"/>
              </w:rPr>
              <w:t>An explicit addition from this conversation after the meeting.</w:t>
            </w:r>
          </w:p>
        </w:tc>
      </w:tr>
    </w:tbl>
    <w:p>
      <w:pPr>
        <w:spacing w:after="0" w:before="0" w:line="40" w:lineRule="exact"/>
      </w:pPr>
      <w:r>
        <w:rPr>
          <w:sz w:val="4"/>
        </w:rPr>
      </w:r>
    </w:p>
    <w:p>
      <w:pPr>
        <w:pStyle w:val="Small"/>
      </w:pPr>
      <w:r>
        <w:t>The companion CSV register contains 27 identified needs, features and business wants, with full source references. Proposed review owners and rollout steps are recommendations.</w:t>
      </w:r>
    </w:p>
    <w:p>
      <w:r>
        <w:br w:type="page"/>
      </w:r>
    </w:p>
    <w:p>
      <w:pPr>
        <w:pStyle w:val="Heading1"/>
      </w:pPr>
      <w:r>
        <w:t>Validated client needs | 01-06</w:t>
      </w:r>
    </w:p>
    <w:p>
      <w:pPr>
        <w:pStyle w:val="Small"/>
      </w:pPr>
      <w:r>
        <w:t>These include requested automations and operating requirements an automation must support. Source status describes the evidence, not approval or delivery.</w:t>
      </w:r>
    </w:p>
    <w:p>
      <w:pPr>
        <w:pStyle w:val="Heading3"/>
      </w:pPr>
      <w:r>
        <w:t>A01  Participant and worker onboarding</w:t>
      </w:r>
    </w:p>
    <w:p>
      <w:pPr>
        <w:pStyle w:val="Evidence"/>
        <w:keepNext/>
        <w:spacing w:after="40"/>
      </w:pPr>
      <w:r>
        <w:t>Direct client request</w:t>
      </w:r>
    </w:p>
    <w:p>
      <w:pPr/>
      <w:r>
        <w:t>Extract information from emailed intake and onboarding forms and scanned assessments; place participant and employee information in the appropriate ShiftCare and Xero records for staff review.</w:t>
      </w:r>
    </w:p>
    <w:p>
      <w:pPr>
        <w:pStyle w:val="ReviewDetail"/>
      </w:pPr>
      <w:r>
        <w:t>Confirm the forms, fields, record matching and review steps with Adriana and the current admin. Referrals can also arrive through the website, phone, support coordinators or other providers.</w:t>
      </w:r>
    </w:p>
    <w:p>
      <w:pPr>
        <w:pStyle w:val="Evidence"/>
      </w:pPr>
      <w:r>
        <w:t>CSV 351 (10:40); 855 (12:23); 857 (12:23); 873 (12:27); 1134 (13:16); 1168 (13:22); 1174 (13:23) | timestamps as recorded, PST</w:t>
      </w:r>
    </w:p>
    <w:p>
      <w:pPr>
        <w:pStyle w:val="Heading3"/>
      </w:pPr>
      <w:r>
        <w:t>A02  Service area screening</w:t>
      </w:r>
    </w:p>
    <w:p>
      <w:pPr>
        <w:pStyle w:val="Evidence"/>
        <w:keepNext/>
        <w:spacing w:after="40"/>
      </w:pPr>
      <w:r>
        <w:t>Direct client request</w:t>
      </w:r>
    </w:p>
    <w:p>
      <w:pPr/>
      <w:r>
        <w:t>Check the address or suburb before the full intake form and clearly tell the person whether OCD currently serves the area.</w:t>
      </w:r>
    </w:p>
    <w:p>
      <w:pPr>
        <w:pStyle w:val="ReviewDetail"/>
      </w:pPr>
      <w:r>
        <w:t>An area's coverage must consider actual capacity, preferred hours, new hires and departures. Adjacent areas can be negotiated case by case; proximity alone does not guarantee availability.</w:t>
      </w:r>
    </w:p>
    <w:p>
      <w:pPr>
        <w:pStyle w:val="Evidence"/>
      </w:pPr>
      <w:r>
        <w:t>CSV 358 (10:41); 389 (10:49); 404 (10:52); 415 (10:54); 418 (10:54); 419 (10:55) | timestamps as recorded, PST</w:t>
      </w:r>
    </w:p>
    <w:p>
      <w:pPr>
        <w:pStyle w:val="Heading3"/>
      </w:pPr>
      <w:r>
        <w:t>A03  Email handling and follow-up</w:t>
      </w:r>
    </w:p>
    <w:p>
      <w:pPr>
        <w:pStyle w:val="Evidence"/>
        <w:keepNext/>
        <w:spacing w:after="40"/>
      </w:pPr>
      <w:r>
        <w:t>Direct client request + operating need</w:t>
      </w:r>
    </w:p>
    <w:p>
      <w:pPr/>
      <w:r>
        <w:t>Reduce overlooked enquiries and duplicated admin attention. Recognize invoice complaints, identify the relevant invoice and flag urgent matters. Process incoming forms into the correct records.</w:t>
      </w:r>
    </w:p>
    <w:p>
      <w:pPr>
        <w:pStyle w:val="ReviewDetail"/>
      </w:pPr>
      <w:r>
        <w:t>An assigned owner, next action and follow-up queue are recommended implementation choices. Automatic outgoing replies and financial adjustments were not defined in the meeting.</w:t>
      </w:r>
    </w:p>
    <w:p>
      <w:pPr>
        <w:pStyle w:val="Evidence"/>
      </w:pPr>
      <w:r>
        <w:t>CSV 365 (10:43); 368 (10:43); 871 (12:27); 873 (12:27) | timestamps as recorded, PST</w:t>
      </w:r>
    </w:p>
    <w:p>
      <w:pPr>
        <w:pStyle w:val="Heading3"/>
      </w:pPr>
      <w:r>
        <w:t>A04  Reminders, confirmations and cancellations</w:t>
      </w:r>
    </w:p>
    <w:p>
      <w:pPr>
        <w:pStyle w:val="Evidence"/>
        <w:keepNext/>
        <w:spacing w:after="40"/>
      </w:pPr>
      <w:r>
        <w:t>Direct client request</w:t>
      </w:r>
    </w:p>
    <w:p>
      <w:pPr/>
      <w:r>
        <w:t>Support the existing three-day service reminder, capture yes/no responses and cancellation reasons, and update the cancellation in ShiftCare automatically. Reduce daily manual response checking.</w:t>
      </w:r>
    </w:p>
    <w:p>
      <w:pPr>
        <w:pStyle w:val="ReviewDetail"/>
      </w:pPr>
      <w:r>
        <w:t>Prefer reminders and communication in the same platform. Confirm the cancellation policy, exceptions and notification behaviour before configuring actions.</w:t>
      </w:r>
    </w:p>
    <w:p>
      <w:pPr>
        <w:pStyle w:val="Evidence"/>
      </w:pPr>
      <w:r>
        <w:t>CSV 536 (11:16); 540 (11:17); 593 (11:25); 596 (11:26); 607 (11:28); 644 (11:35) | timestamps as recorded, PST</w:t>
      </w:r>
    </w:p>
    <w:p>
      <w:pPr>
        <w:pStyle w:val="Heading3"/>
      </w:pPr>
      <w:r>
        <w:t>A05  Booking and worker availability controls</w:t>
      </w:r>
    </w:p>
    <w:p>
      <w:pPr>
        <w:pStyle w:val="Evidence"/>
        <w:keepNext/>
        <w:spacing w:after="40"/>
      </w:pPr>
      <w:r>
        <w:t>Operating constraint + discussed feature</w:t>
      </w:r>
    </w:p>
    <w:p>
      <w:pPr/>
      <w:r>
        <w:t>Protect recurring bookings and respect worker hours and personal commitments. New or rescheduled work must be checked with the worker; an unbooked calendar slot is not sufficient evidence of availability.</w:t>
      </w:r>
    </w:p>
    <w:p>
      <w:pPr>
        <w:pStyle w:val="ReviewDetail"/>
      </w:pPr>
      <w:r>
        <w:t>Accept/decline requests and offering declined work to another worker were proposed and received positive feedback. Detailed approval and escalation rules remain open.</w:t>
      </w:r>
    </w:p>
    <w:p>
      <w:pPr>
        <w:pStyle w:val="Evidence"/>
      </w:pPr>
      <w:r>
        <w:t>CSV 415 (10:54); 611 (11:29); 614 (11:30); 626 (11:32); 631 (11:32); 635 (11:33); 640 (11:34) | timestamps as recorded, PST</w:t>
      </w:r>
    </w:p>
    <w:p>
      <w:pPr>
        <w:pStyle w:val="Heading3"/>
      </w:pPr>
      <w:r>
        <w:t>A06  Service continuity and replacement coverage</w:t>
      </w:r>
    </w:p>
    <w:p>
      <w:pPr>
        <w:pStyle w:val="Evidence"/>
        <w:keepNext/>
        <w:spacing w:after="40"/>
      </w:pPr>
      <w:r>
        <w:t>Operating need</w:t>
      </w:r>
    </w:p>
    <w:p>
      <w:pPr/>
      <w:r>
        <w:t>Respond to last-minute sickness, resignations and repeated missed visits. Maintain participant communication and arrange replacement coverage or a human follow-up when a service is at risk.</w:t>
      </w:r>
    </w:p>
    <w:p>
      <w:pPr>
        <w:pStyle w:val="ReviewDetail"/>
      </w:pPr>
      <w:r>
        <w:t>Fully automatic replacement selection was a team proposal. Staff still need to handle cases where no suitable worker is available; the system cannot create missing capacity.</w:t>
      </w:r>
    </w:p>
    <w:p>
      <w:pPr>
        <w:pStyle w:val="Evidence"/>
      </w:pPr>
      <w:r>
        <w:t>CSV 113 (09:47); 260 (10:18); 266 (10:20); 404 (10:52); 426 (10:56); 662 (11:39); 663 (11:40); 917 (12:37); 973 (12:47) | timestamps as recorded, PST</w:t>
      </w:r>
    </w:p>
    <w:p>
      <w:r>
        <w:br w:type="page"/>
      </w:r>
    </w:p>
    <w:p>
      <w:pPr>
        <w:pStyle w:val="Heading1"/>
      </w:pPr>
      <w:r>
        <w:t>Validated client needs | 07-12</w:t>
      </w:r>
    </w:p>
    <w:p>
      <w:pPr>
        <w:pStyle w:val="Small"/>
      </w:pPr>
      <w:r>
        <w:t>These include requested automations and operating requirements an automation must support. Source status describes the evidence, not approval or delivery.</w:t>
      </w:r>
    </w:p>
    <w:p>
      <w:pPr>
        <w:pStyle w:val="Heading3"/>
      </w:pPr>
      <w:r>
        <w:t>A07  Worker documents and data cleanup</w:t>
      </w:r>
    </w:p>
    <w:p>
      <w:pPr>
        <w:pStyle w:val="Evidence"/>
        <w:keepNext/>
        <w:spacing w:after="40"/>
      </w:pPr>
      <w:r>
        <w:t>Direct client request + operating need</w:t>
      </w:r>
    </w:p>
    <w:p>
      <w:pPr/>
      <w:r>
        <w:t>Track missing and expiring worker documents, including checks and first aid. Review and correct records that incorrectly mark non-expiring documents as expired.</w:t>
      </w:r>
    </w:p>
    <w:p>
      <w:pPr>
        <w:pStyle w:val="ReviewDetail"/>
      </w:pPr>
      <w:r>
        <w:t>ShiftCare already provides expiry tracking. Confirm the document types, dates and renewal/follow-up process; this includes a data cleanup task, not only new reminders.</w:t>
      </w:r>
    </w:p>
    <w:p>
      <w:pPr>
        <w:pStyle w:val="Evidence"/>
      </w:pPr>
      <w:r>
        <w:t>CSV 93 (09:44); 105 (09:46); 446 (11:00) | timestamps as recorded, PST</w:t>
      </w:r>
    </w:p>
    <w:p>
      <w:pPr>
        <w:pStyle w:val="Heading3"/>
      </w:pPr>
      <w:r>
        <w:t>A08  Visit records, duration and important notes</w:t>
      </w:r>
    </w:p>
    <w:p>
      <w:pPr>
        <w:pStyle w:val="Evidence"/>
        <w:keepNext/>
        <w:spacing w:after="40"/>
      </w:pPr>
      <w:r>
        <w:t>Operating need</w:t>
      </w:r>
    </w:p>
    <w:p>
      <w:pPr/>
      <w:r>
        <w:t>Compare rostered and actual service duration, capture extra time and progress notes, and preserve explanations of tasks and outcomes. Bring significant issues to the office's attention.</w:t>
      </w:r>
    </w:p>
    <w:p>
      <w:pPr>
        <w:pStyle w:val="ReviewDetail"/>
      </w:pPr>
      <w:r>
        <w:t>Confidential office notes must remain restricted. The exact alert criteria and bookkeeping review steps need the current team's input.</w:t>
      </w:r>
    </w:p>
    <w:p>
      <w:pPr>
        <w:pStyle w:val="Evidence"/>
      </w:pPr>
      <w:r>
        <w:t>CSV 476 (11:04); 478 (11:04); 693 (11:45); 697 (11:46); 701 (11:47); 702 (11:47) | timestamps as recorded, PST</w:t>
      </w:r>
    </w:p>
    <w:p>
      <w:pPr>
        <w:pStyle w:val="Heading3"/>
      </w:pPr>
      <w:r>
        <w:t>A09  Invoicing and payroll review</w:t>
      </w:r>
    </w:p>
    <w:p>
      <w:pPr>
        <w:pStyle w:val="Evidence"/>
        <w:keepNext/>
        <w:spacing w:after="40"/>
      </w:pPr>
      <w:r>
        <w:t>Operating need + discussed automation</w:t>
      </w:r>
    </w:p>
    <w:p>
      <w:pPr/>
      <w:r>
        <w:t>Support the correct invoice recipient for the participant's funding arrangement and review actual hours, kilometres and travel payments. Existing routines include Tuesday invoicing and fortnightly payroll; rejected invoices and incorrect pay are concerns.</w:t>
      </w:r>
    </w:p>
    <w:p>
      <w:pPr>
        <w:pStyle w:val="ReviewDetail"/>
      </w:pPr>
      <w:r>
        <w:t>ShiftCare-to-Xero export/invoicing already operates. Reduce repetitive checking around it. Confirm rates and travel rules with the bookkeeper; the rare decimal/rounding export problem was explicitly lower priority.</w:t>
      </w:r>
    </w:p>
    <w:p>
      <w:pPr>
        <w:pStyle w:val="Evidence"/>
      </w:pPr>
      <w:r>
        <w:t>CSV 82 (09:42); 85 (09:43); 89 (09:43); 197 (10:04); 204 (10:05); 211 (10:07); 285 (10:26); 481 (11:05); 486 (11:06); 676 (11:42); 679 (11:43); 688 (11:44); 690 (11:44); 719 (11:51); 722 (11:52); 726 (11:53); 762 (12:01); 766 (12:02); 771 (12:02); 773 (12:03); 775 (12:04); 791 (12:06); 1013 (12:55) | timestamps as recorded, PST</w:t>
      </w:r>
    </w:p>
    <w:p>
      <w:pPr>
        <w:pStyle w:val="Heading3"/>
      </w:pPr>
      <w:r>
        <w:t>A10  Service agreements and document filing</w:t>
      </w:r>
    </w:p>
    <w:p>
      <w:pPr>
        <w:pStyle w:val="Evidence"/>
        <w:keepNext/>
        <w:spacing w:after="40"/>
      </w:pPr>
      <w:r>
        <w:t>Existing workflow + discussed feature</w:t>
      </w:r>
    </w:p>
    <w:p>
      <w:pPr/>
      <w:r>
        <w:t>Account for the existing service agreement/sign-request process and filing received forms under the correct participant in ShiftCare. Agreement copies in the participant portal were proposed.</w:t>
      </w:r>
    </w:p>
    <w:p>
      <w:pPr>
        <w:pStyle w:val="ReviewDetail"/>
      </w:pPr>
      <w:r>
        <w:t>A replacement signing platform or automatic generation of legally approved agreements was not established. Confirm existing templates and the document return/filing process.</w:t>
      </w:r>
    </w:p>
    <w:p>
      <w:pPr>
        <w:pStyle w:val="Evidence"/>
      </w:pPr>
      <w:r>
        <w:t>CSV 806 (12:12); 814 (12:13); 817 (12:13); 819 (12:14); 821 (12:14) | timestamps as recorded, PST</w:t>
      </w:r>
    </w:p>
    <w:p>
      <w:pPr>
        <w:pStyle w:val="Heading3"/>
      </w:pPr>
      <w:r>
        <w:t>A11  Communication, privacy and retained history</w:t>
      </w:r>
    </w:p>
    <w:p>
      <w:pPr>
        <w:pStyle w:val="Evidence"/>
        <w:keepNext/>
        <w:spacing w:after="40"/>
      </w:pPr>
      <w:r>
        <w:t>Direct client request + operating constraint</w:t>
      </w:r>
    </w:p>
    <w:p>
      <w:pPr/>
      <w:r>
        <w:t>Consolidate messages and reminders, preferably using app notifications. Protect personal phone numbers and worker home addresses. Give administrators access to retained communication history as evidence of what was communicated.</w:t>
      </w:r>
    </w:p>
    <w:p>
      <w:pPr>
        <w:pStyle w:val="ReviewDetail"/>
      </w:pPr>
      <w:r>
        <w:t>Define participant, worker, admin and owner access. Avoid fragmenting routine communication across additional channels or adding duplicate worker entry.</w:t>
      </w:r>
    </w:p>
    <w:p>
      <w:pPr>
        <w:pStyle w:val="Evidence"/>
      </w:pPr>
      <w:r>
        <w:t>CSV 395 (10:50); 397 (10:50); 399 (10:50); 478 (11:04); 544 (11:18); 560 (11:21); 579 (11:23); 581 (11:24); 588 (11:25); 596 (11:26); 597 (11:26); 601 (11:27); 604 (11:27); 607 (11:28) | timestamps as recorded, PST</w:t>
      </w:r>
    </w:p>
    <w:p>
      <w:pPr>
        <w:pStyle w:val="Heading3"/>
      </w:pPr>
      <w:r>
        <w:t>A12  Worker arrival and travel estimates</w:t>
      </w:r>
    </w:p>
    <w:p>
      <w:pPr>
        <w:pStyle w:val="Evidence"/>
        <w:keepNext/>
        <w:spacing w:after="40"/>
      </w:pPr>
      <w:r>
        <w:t>Discussed feature with client support</w:t>
      </w:r>
    </w:p>
    <w:p>
      <w:pPr/>
      <w:r>
        <w:t>Show the participant that the worker is on the way and an estimated arrival time, including delays. Help workers understand travel time to the next job and reduce calls to the office.</w:t>
      </w:r>
    </w:p>
    <w:p>
      <w:pPr>
        <w:pStyle w:val="ReviewDetail"/>
      </w:pPr>
      <w:r>
        <w:t>The client raised concerns about exact location visibility. Confirm what is shared, with whom and during which part of a visit; always protect worker home addresses.</w:t>
      </w:r>
    </w:p>
    <w:p>
      <w:pPr>
        <w:pStyle w:val="Evidence"/>
      </w:pPr>
      <w:r>
        <w:t>CSV 514 (11:12); 557 (11:20); 558 (11:20); 565 (11:21); 568 (11:22); 571 (11:22); 574 (11:22) | timestamps as recorded, PST</w:t>
      </w:r>
    </w:p>
    <w:p>
      <w:r>
        <w:br w:type="page"/>
      </w:r>
    </w:p>
    <w:p>
      <w:pPr>
        <w:pStyle w:val="Heading1"/>
      </w:pPr>
      <w:r>
        <w:t>Portals, maps and broader business wants</w:t>
      </w:r>
    </w:p>
    <w:p>
      <w:pPr>
        <w:pStyle w:val="Heading3"/>
      </w:pPr>
      <w:r>
        <w:t>P01  Participant portal</w:t>
      </w:r>
    </w:p>
    <w:p>
      <w:pPr>
        <w:pStyle w:val="Evidence"/>
        <w:keepNext/>
        <w:spacing w:after="40"/>
      </w:pPr>
      <w:r>
        <w:t>Discussed feature</w:t>
      </w:r>
    </w:p>
    <w:p>
      <w:pPr/>
      <w:r>
        <w:t>Own profile, booking history, service and rescheduling requests, preferred workers, documents and agreements, preferences, messaging and arrival information.</w:t>
      </w:r>
    </w:p>
    <w:p>
      <w:pPr>
        <w:pStyle w:val="ReviewDetail"/>
      </w:pPr>
      <w:r>
        <w:t>Client feedback was positive but qualified. Requests require availability checks and worker confirmation; the portal must also accommodate office-handled referrals.</w:t>
      </w:r>
    </w:p>
    <w:p>
      <w:pPr>
        <w:pStyle w:val="Evidence"/>
      </w:pPr>
      <w:r>
        <w:t>CSV 520 (11:13); 522 (11:14); 611 (11:29); 626 (11:32); 648 (11:36); 651 (11:36); 806 (12:12); 1134 (13:16) | timestamps as recorded, PST</w:t>
      </w:r>
    </w:p>
    <w:p>
      <w:pPr>
        <w:pStyle w:val="Heading3"/>
      </w:pPr>
      <w:r>
        <w:t>P02  Worker portal</w:t>
      </w:r>
    </w:p>
    <w:p>
      <w:pPr>
        <w:pStyle w:val="Evidence"/>
        <w:keepNext/>
        <w:spacing w:after="40"/>
      </w:pPr>
      <w:r>
        <w:t>Discussed feature</w:t>
      </w:r>
    </w:p>
    <w:p>
      <w:pPr/>
      <w:r>
        <w:t>Own assignments and schedule, accept/decline offers or cover requests, hours/pay overview, time in/out, notes and travel to the next job.</w:t>
      </w:r>
    </w:p>
    <w:p>
      <w:pPr>
        <w:pStyle w:val="ReviewDetail"/>
      </w:pPr>
      <w:r>
        <w:t>The existing ShiftCare worker app must be considered. The client specifically raised comfort and duplicated-work concerns.</w:t>
      </w:r>
    </w:p>
    <w:p>
      <w:pPr>
        <w:pStyle w:val="Evidence"/>
      </w:pPr>
      <w:r>
        <w:t>CSV 428 (10:56); 429 (10:57); 500 (11:09); 544 (11:18); 565 (11:21); 631 (11:32); 635 (11:33); 686 (11:43); 688 (11:44); 757 (12:00) | timestamps as recorded, PST</w:t>
      </w:r>
    </w:p>
    <w:p>
      <w:pPr>
        <w:pStyle w:val="Heading3"/>
      </w:pPr>
      <w:r>
        <w:t>P03  Office workspace</w:t>
      </w:r>
    </w:p>
    <w:p>
      <w:pPr>
        <w:pStyle w:val="Evidence"/>
        <w:keepNext/>
        <w:spacing w:after="40"/>
      </w:pPr>
      <w:r>
        <w:t>Discussed feature</w:t>
      </w:r>
    </w:p>
    <w:p>
      <w:pPr/>
      <w:r>
        <w:t>An overview of enquiries, calendar, participant and worker records, assignments, documents, visit information and outstanding work; worker and service-type filters.</w:t>
      </w:r>
    </w:p>
    <w:p>
      <w:pPr>
        <w:pStyle w:val="ReviewDetail"/>
      </w:pPr>
      <w:r>
        <w:t>Several functions already exist in ShiftCare. Confirm which views remove admin work before extending a separate CRM or duplicating records.</w:t>
      </w:r>
    </w:p>
    <w:p>
      <w:pPr>
        <w:pStyle w:val="Evidence"/>
      </w:pPr>
      <w:r>
        <w:t>CSV 442 (10:59); 444 (11:00); 464 (11:03); 466 (11:03); 527 (11:15); 530 (11:15); 823 (12:14); 829 (12:17); 831 (12:17); 836 (12:19) | timestamps as recorded, PST</w:t>
      </w:r>
    </w:p>
    <w:p>
      <w:pPr>
        <w:pStyle w:val="Heading2"/>
      </w:pPr>
      <w:r>
        <w:t>Later instruction: Mapbox 3D</w:t>
      </w:r>
    </w:p>
    <w:p>
      <w:pPr/>
      <w:r>
        <w:t>Add Mapbox 3D maps to the Office, existing Worker workspace (selected for 'employer') and Participant/Client views so each can see the appropriate bookings and participants can monitor worker arrival time.</w:t>
      </w:r>
    </w:p>
    <w:p>
      <w:pPr>
        <w:pStyle w:val="ReviewDetail"/>
      </w:pPr>
      <w:r>
        <w:t>This comes from the subsequent conversation. Role access and the meeting's location-privacy conditions still apply.</w:t>
      </w:r>
    </w:p>
    <w:p>
      <w:pPr>
        <w:pStyle w:val="Evidence"/>
      </w:pPr>
      <w:r>
        <w:t>L01 | Subsequent user messages in this conversation | Later user instruction</w:t>
      </w:r>
    </w:p>
    <w:p>
      <w:pPr>
        <w:pStyle w:val="Heading2"/>
      </w:pPr>
      <w:r>
        <w:t>Broader business wants</w:t>
      </w:r>
    </w:p>
    <w:p>
      <w:pPr>
        <w:pStyle w:val="Small"/>
      </w:pPr>
      <w:r>
        <w:t>These directions do not establish complete software modules. Their detailed conditions are recorded in the companion CSV.</w:t>
      </w:r>
    </w:p>
    <w:tbl>
      <w:tblPr>
        <w:tblW w:type="auto" w:w="0"/>
        <w:jc w:val="center"/>
        <w:tblLayout w:type="fixed"/>
        <w:tblLook w:firstColumn="1" w:firstRow="1" w:lastColumn="0" w:lastRow="0" w:noHBand="0" w:noVBand="1" w:val="04A0"/>
      </w:tblPr>
      <w:tblGrid>
        <w:gridCol w:w="2801"/>
        <w:gridCol w:w="7204"/>
      </w:tblGrid>
      <w:tr>
        <w:trPr>
          <w:cantSplit/>
          <w:tblHeader/>
        </w:trPr>
        <w:tc>
          <w:tcPr>
            <w:tcW w:type="dxa" w:w="2801"/>
            <w:vAlign w:val="top"/>
            <w:shd w:fill="183249"/>
            <w:tcMar>
              <w:top w:w="55" w:type="dxa"/>
              <w:left w:w="80" w:type="dxa"/>
              <w:bottom w:w="55" w:type="dxa"/>
              <w:right w:w="80" w:type="dxa"/>
            </w:tcMar>
          </w:tcPr>
          <w:p>
            <w:pPr>
              <w:spacing w:after="40" w:before="40" w:line="240" w:lineRule="auto"/>
            </w:pPr>
            <w:r>
              <w:rPr>
                <w:b/>
                <w:color w:val="FFFFFF"/>
                <w:sz w:val="18"/>
              </w:rPr>
              <w:t>Area</w:t>
            </w:r>
          </w:p>
        </w:tc>
        <w:tc>
          <w:tcPr>
            <w:tcW w:type="dxa" w:w="7204"/>
            <w:vAlign w:val="top"/>
            <w:shd w:fill="183249"/>
            <w:tcMar>
              <w:top w:w="55" w:type="dxa"/>
              <w:left w:w="80" w:type="dxa"/>
              <w:bottom w:w="55" w:type="dxa"/>
              <w:right w:w="80" w:type="dxa"/>
            </w:tcMar>
          </w:tcPr>
          <w:p>
            <w:pPr>
              <w:spacing w:after="40" w:before="40" w:line="240" w:lineRule="auto"/>
            </w:pPr>
            <w:r>
              <w:rPr>
                <w:b/>
                <w:color w:val="FFFFFF"/>
                <w:sz w:val="18"/>
              </w:rPr>
              <w:t>Client direction and evidence</w:t>
            </w:r>
          </w:p>
        </w:tc>
      </w:tr>
      <w:tr>
        <w:trPr>
          <w:cantSplit/>
        </w:trPr>
        <w:tc>
          <w:tcPr>
            <w:tcW w:type="dxa" w:w="2801"/>
            <w:vAlign w:val="top"/>
            <w:shd w:fill="EEF4F7"/>
            <w:tcMar>
              <w:top w:w="55" w:type="dxa"/>
              <w:left w:w="80" w:type="dxa"/>
              <w:bottom w:w="55" w:type="dxa"/>
              <w:right w:w="80" w:type="dxa"/>
            </w:tcMar>
          </w:tcPr>
          <w:p>
            <w:pPr>
              <w:spacing w:after="40" w:before="40" w:line="240" w:lineRule="auto"/>
            </w:pPr>
            <w:r>
              <w:rPr>
                <w:b/>
                <w:color w:val="283848"/>
                <w:sz w:val="18"/>
              </w:rPr>
              <w:t>B01  HR and recruitment support</w:t>
            </w:r>
          </w:p>
        </w:tc>
        <w:tc>
          <w:tcPr>
            <w:tcW w:type="dxa" w:w="7204"/>
            <w:vAlign w:val="top"/>
            <w:shd w:fill="EEF4F7"/>
            <w:shd w:fill="EEF4F7"/>
            <w:tcMar>
              <w:top w:w="55" w:type="dxa"/>
              <w:left w:w="80" w:type="dxa"/>
              <w:bottom w:w="55" w:type="dxa"/>
              <w:right w:w="80" w:type="dxa"/>
            </w:tcMar>
          </w:tcPr>
          <w:p>
            <w:pPr>
              <w:spacing w:after="40" w:before="40" w:line="240" w:lineRule="auto"/>
            </w:pPr>
            <w:r>
              <w:rPr>
                <w:b w:val="0"/>
                <w:color w:val="283848"/>
                <w:sz w:val="18"/>
              </w:rPr>
              <w:t>More specialist help with interviews, choosing people and recruitment processes.</w:t>
            </w:r>
          </w:p>
          <w:p>
            <w:pPr>
              <w:spacing w:after="40" w:line="240" w:lineRule="auto"/>
            </w:pPr>
            <w:r>
              <w:rPr>
                <w:b w:val="0"/>
                <w:color w:val="5C6B78"/>
                <w:sz w:val="16"/>
              </w:rPr>
              <w:t>CSV 908 (12:34); 909 (12:35) | timestamps as recorded, PST</w:t>
            </w:r>
          </w:p>
        </w:tc>
      </w:tr>
      <w:tr>
        <w:trPr>
          <w:cantSplit/>
        </w:trPr>
        <w:tc>
          <w:tcPr>
            <w:tcW w:type="dxa" w:w="2801"/>
            <w:vAlign w:val="top"/>
            <w:tcMar>
              <w:top w:w="55" w:type="dxa"/>
              <w:left w:w="80" w:type="dxa"/>
              <w:bottom w:w="55" w:type="dxa"/>
              <w:right w:w="80" w:type="dxa"/>
            </w:tcMar>
          </w:tcPr>
          <w:p>
            <w:pPr>
              <w:spacing w:after="40" w:before="40" w:line="240" w:lineRule="auto"/>
            </w:pPr>
            <w:r>
              <w:rPr>
                <w:b/>
                <w:color w:val="283848"/>
                <w:sz w:val="18"/>
              </w:rPr>
              <w:t>B02  Subcontractor relationships</w:t>
            </w:r>
          </w:p>
        </w:tc>
        <w:tc>
          <w:tcPr>
            <w:tcW w:type="dxa" w:w="7204"/>
            <w:vAlign w:val="top"/>
            <w:tcMar>
              <w:top w:w="55" w:type="dxa"/>
              <w:left w:w="80" w:type="dxa"/>
              <w:bottom w:w="55" w:type="dxa"/>
              <w:right w:w="80" w:type="dxa"/>
            </w:tcMar>
          </w:tcPr>
          <w:p>
            <w:pPr>
              <w:spacing w:after="40" w:before="40" w:line="240" w:lineRule="auto"/>
            </w:pPr>
            <w:r>
              <w:rPr>
                <w:b w:val="0"/>
                <w:color w:val="283848"/>
                <w:sz w:val="18"/>
              </w:rPr>
              <w:t>Gradually develop relationships and contracts with subcontractors who have ABNs, seeking more predictable delivery.</w:t>
            </w:r>
          </w:p>
          <w:p>
            <w:pPr>
              <w:spacing w:after="40" w:line="240" w:lineRule="auto"/>
            </w:pPr>
            <w:r>
              <w:rPr>
                <w:b w:val="0"/>
                <w:color w:val="5C6B78"/>
                <w:sz w:val="16"/>
              </w:rPr>
              <w:t>CSV 911 (12:36); 913 (12:36); 915 (12:37); 917 (12:37); 924 (12:38) | timestamps as recorded, PST</w:t>
            </w:r>
          </w:p>
        </w:tc>
      </w:tr>
      <w:tr>
        <w:trPr>
          <w:cantSplit/>
        </w:trPr>
        <w:tc>
          <w:tcPr>
            <w:tcW w:type="dxa" w:w="2801"/>
            <w:vAlign w:val="top"/>
            <w:shd w:fill="EEF4F7"/>
            <w:tcMar>
              <w:top w:w="55" w:type="dxa"/>
              <w:left w:w="80" w:type="dxa"/>
              <w:bottom w:w="55" w:type="dxa"/>
              <w:right w:w="80" w:type="dxa"/>
            </w:tcMar>
          </w:tcPr>
          <w:p>
            <w:pPr>
              <w:spacing w:after="40" w:before="40" w:line="240" w:lineRule="auto"/>
            </w:pPr>
            <w:r>
              <w:rPr>
                <w:b/>
                <w:color w:val="283848"/>
                <w:sz w:val="18"/>
              </w:rPr>
              <w:t>B03  Organic marketing and referrals</w:t>
            </w:r>
          </w:p>
        </w:tc>
        <w:tc>
          <w:tcPr>
            <w:tcW w:type="dxa" w:w="7204"/>
            <w:vAlign w:val="top"/>
            <w:shd w:fill="EEF4F7"/>
            <w:shd w:fill="EEF4F7"/>
            <w:tcMar>
              <w:top w:w="55" w:type="dxa"/>
              <w:left w:w="80" w:type="dxa"/>
              <w:bottom w:w="55" w:type="dxa"/>
              <w:right w:w="80" w:type="dxa"/>
            </w:tcMar>
          </w:tcPr>
          <w:p>
            <w:pPr>
              <w:spacing w:after="40" w:before="40" w:line="240" w:lineRule="auto"/>
            </w:pPr>
            <w:r>
              <w:rPr>
                <w:b w:val="0"/>
                <w:color w:val="283848"/>
                <w:sz w:val="18"/>
              </w:rPr>
              <w:t>Regular organic promotion, business development and growth through happy participants and referrals.</w:t>
            </w:r>
          </w:p>
          <w:p>
            <w:pPr>
              <w:spacing w:after="40" w:line="240" w:lineRule="auto"/>
            </w:pPr>
            <w:r>
              <w:rPr>
                <w:b w:val="0"/>
                <w:color w:val="5C6B78"/>
                <w:sz w:val="16"/>
              </w:rPr>
              <w:t>CSV 909 (12:35); 924 (12:38); 1048 (13:02); 1051 (13:02); 1055 (13:03) | timestamps as recorded, PST</w:t>
            </w:r>
          </w:p>
        </w:tc>
      </w:tr>
      <w:tr>
        <w:trPr>
          <w:cantSplit/>
        </w:trPr>
        <w:tc>
          <w:tcPr>
            <w:tcW w:type="dxa" w:w="2801"/>
            <w:vAlign w:val="top"/>
            <w:tcMar>
              <w:top w:w="55" w:type="dxa"/>
              <w:left w:w="80" w:type="dxa"/>
              <w:bottom w:w="55" w:type="dxa"/>
              <w:right w:w="80" w:type="dxa"/>
            </w:tcMar>
          </w:tcPr>
          <w:p>
            <w:pPr>
              <w:spacing w:after="40" w:before="40" w:line="240" w:lineRule="auto"/>
            </w:pPr>
            <w:r>
              <w:rPr>
                <w:b/>
                <w:color w:val="283848"/>
                <w:sz w:val="18"/>
              </w:rPr>
              <w:t>B04  Future data portability</w:t>
            </w:r>
          </w:p>
        </w:tc>
        <w:tc>
          <w:tcPr>
            <w:tcW w:type="dxa" w:w="7204"/>
            <w:vAlign w:val="top"/>
            <w:tcMar>
              <w:top w:w="55" w:type="dxa"/>
              <w:left w:w="80" w:type="dxa"/>
              <w:bottom w:w="55" w:type="dxa"/>
              <w:right w:w="80" w:type="dxa"/>
            </w:tcMar>
          </w:tcPr>
          <w:p>
            <w:pPr>
              <w:spacing w:after="40" w:before="40" w:line="240" w:lineRule="auto"/>
            </w:pPr>
            <w:r>
              <w:rPr>
                <w:b w:val="0"/>
                <w:color w:val="283848"/>
                <w:sz w:val="18"/>
              </w:rPr>
              <w:t>Recognize the potential value of easier transfer if the business later changes its care management software.</w:t>
            </w:r>
          </w:p>
          <w:p>
            <w:pPr>
              <w:spacing w:after="40" w:line="240" w:lineRule="auto"/>
            </w:pPr>
            <w:r>
              <w:rPr>
                <w:b w:val="0"/>
                <w:color w:val="5C6B78"/>
                <w:sz w:val="16"/>
              </w:rPr>
              <w:t>CSV 833 (12:18); 836 (12:19) | timestamps as recorded, PST</w:t>
            </w:r>
          </w:p>
        </w:tc>
      </w:tr>
      <w:tr>
        <w:trPr>
          <w:cantSplit/>
        </w:trPr>
        <w:tc>
          <w:tcPr>
            <w:tcW w:type="dxa" w:w="2801"/>
            <w:vAlign w:val="top"/>
            <w:shd w:fill="EEF4F7"/>
            <w:tcMar>
              <w:top w:w="55" w:type="dxa"/>
              <w:left w:w="80" w:type="dxa"/>
              <w:bottom w:w="55" w:type="dxa"/>
              <w:right w:w="80" w:type="dxa"/>
            </w:tcMar>
          </w:tcPr>
          <w:p>
            <w:pPr>
              <w:spacing w:after="40" w:before="40" w:line="240" w:lineRule="auto"/>
            </w:pPr>
            <w:r>
              <w:rPr>
                <w:b/>
                <w:color w:val="283848"/>
                <w:sz w:val="18"/>
              </w:rPr>
              <w:t>B05  Cost, owner workload and service reliability</w:t>
            </w:r>
          </w:p>
        </w:tc>
        <w:tc>
          <w:tcPr>
            <w:tcW w:type="dxa" w:w="7204"/>
            <w:vAlign w:val="top"/>
            <w:shd w:fill="EEF4F7"/>
            <w:shd w:fill="EEF4F7"/>
            <w:tcMar>
              <w:top w:w="55" w:type="dxa"/>
              <w:left w:w="80" w:type="dxa"/>
              <w:bottom w:w="55" w:type="dxa"/>
              <w:right w:w="80" w:type="dxa"/>
            </w:tcMar>
          </w:tcPr>
          <w:p>
            <w:pPr>
              <w:spacing w:after="40" w:before="40" w:line="240" w:lineRule="auto"/>
            </w:pPr>
            <w:r>
              <w:rPr>
                <w:b w:val="0"/>
                <w:color w:val="283848"/>
                <w:sz w:val="18"/>
              </w:rPr>
              <w:t>Reduce admin effort and costs, improve responsiveness and participant retention, and make daily operations less dependent on the owners.</w:t>
            </w:r>
          </w:p>
          <w:p>
            <w:pPr>
              <w:spacing w:after="40" w:line="240" w:lineRule="auto"/>
            </w:pPr>
            <w:r>
              <w:rPr>
                <w:b w:val="0"/>
                <w:color w:val="5C6B78"/>
                <w:sz w:val="16"/>
              </w:rPr>
              <w:t>CSV 860 (12:24); 862 (12:24); 902 (12:33); 904 (12:33); 919 (12:38); 950 (12:43); 952 (12:43); 1049 (13:02); 1055 (13:03); 1056 (13:04) | timestamps as recorded, PST</w:t>
            </w:r>
          </w:p>
        </w:tc>
      </w:tr>
    </w:tbl>
    <w:p>
      <w:pPr>
        <w:spacing w:after="0" w:before="0" w:line="40" w:lineRule="exact"/>
      </w:pPr>
      <w:r>
        <w:rPr>
          <w:sz w:val="4"/>
        </w:rPr>
      </w:r>
    </w:p>
    <w:p>
      <w:r>
        <w:br w:type="page"/>
      </w:r>
    </w:p>
    <w:p>
      <w:pPr>
        <w:pStyle w:val="Heading1"/>
      </w:pPr>
      <w:r>
        <w:t>Scope qualifications</w:t>
      </w:r>
    </w:p>
    <w:p>
      <w:pPr/>
      <w:r>
        <w:t>The team proposed the following additions. Positive meeting feedback does not define a final approved specification for each feature.</w:t>
      </w:r>
    </w:p>
    <w:tbl>
      <w:tblPr>
        <w:tblW w:type="auto" w:w="0"/>
        <w:jc w:val="center"/>
        <w:tblLayout w:type="fixed"/>
        <w:tblLook w:firstColumn="1" w:firstRow="1" w:lastColumn="0" w:lastRow="0" w:noHBand="0" w:noVBand="1" w:val="04A0"/>
      </w:tblPr>
      <w:tblGrid>
        <w:gridCol w:w="2801"/>
        <w:gridCol w:w="7204"/>
      </w:tblGrid>
      <w:tr>
        <w:trPr>
          <w:cantSplit/>
          <w:tblHeader/>
        </w:trPr>
        <w:tc>
          <w:tcPr>
            <w:tcW w:type="dxa" w:w="2801"/>
            <w:vAlign w:val="top"/>
            <w:shd w:fill="183249"/>
            <w:tcMar>
              <w:top w:w="55" w:type="dxa"/>
              <w:left w:w="80" w:type="dxa"/>
              <w:bottom w:w="55" w:type="dxa"/>
              <w:right w:w="80" w:type="dxa"/>
            </w:tcMar>
          </w:tcPr>
          <w:p>
            <w:pPr>
              <w:spacing w:after="40" w:before="40" w:line="240" w:lineRule="auto"/>
            </w:pPr>
            <w:r>
              <w:rPr>
                <w:b/>
                <w:color w:val="FFFFFF"/>
                <w:sz w:val="18"/>
              </w:rPr>
              <w:t>Feature discussed</w:t>
            </w:r>
          </w:p>
        </w:tc>
        <w:tc>
          <w:tcPr>
            <w:tcW w:type="dxa" w:w="7204"/>
            <w:vAlign w:val="top"/>
            <w:shd w:fill="183249"/>
            <w:tcMar>
              <w:top w:w="55" w:type="dxa"/>
              <w:left w:w="80" w:type="dxa"/>
              <w:bottom w:w="55" w:type="dxa"/>
              <w:right w:w="80" w:type="dxa"/>
            </w:tcMar>
          </w:tcPr>
          <w:p>
            <w:pPr>
              <w:spacing w:after="40" w:before="40" w:line="240" w:lineRule="auto"/>
            </w:pPr>
            <w:r>
              <w:rPr>
                <w:b/>
                <w:color w:val="FFFFFF"/>
                <w:sz w:val="18"/>
              </w:rPr>
              <w:t>Scope qualification and evidence</w:t>
            </w:r>
          </w:p>
        </w:tc>
      </w:tr>
      <w:tr>
        <w:trPr>
          <w:cantSplit/>
        </w:trPr>
        <w:tc>
          <w:tcPr>
            <w:tcW w:type="dxa" w:w="2801"/>
            <w:vAlign w:val="top"/>
            <w:shd w:fill="EEF4F7"/>
            <w:tcMar>
              <w:top w:w="55" w:type="dxa"/>
              <w:left w:w="80" w:type="dxa"/>
              <w:bottom w:w="55" w:type="dxa"/>
              <w:right w:w="80" w:type="dxa"/>
            </w:tcMar>
          </w:tcPr>
          <w:p>
            <w:pPr>
              <w:spacing w:after="40" w:before="40" w:line="240" w:lineRule="auto"/>
            </w:pPr>
            <w:r>
              <w:rPr>
                <w:b/>
                <w:color w:val="283848"/>
                <w:sz w:val="18"/>
              </w:rPr>
              <w:t>T01  Newsletter and promotional messages</w:t>
            </w:r>
          </w:p>
        </w:tc>
        <w:tc>
          <w:tcPr>
            <w:tcW w:type="dxa" w:w="7204"/>
            <w:vAlign w:val="top"/>
            <w:shd w:fill="EEF4F7"/>
            <w:shd w:fill="EEF4F7"/>
            <w:shd w:fill="EEF4F7"/>
            <w:tcMar>
              <w:top w:w="55" w:type="dxa"/>
              <w:left w:w="80" w:type="dxa"/>
              <w:bottom w:w="55" w:type="dxa"/>
              <w:right w:w="80" w:type="dxa"/>
            </w:tcMar>
          </w:tcPr>
          <w:p>
            <w:pPr>
              <w:spacing w:after="40" w:before="40" w:line="240" w:lineRule="auto"/>
            </w:pPr>
            <w:r>
              <w:rPr>
                <w:b w:val="0"/>
                <w:color w:val="283848"/>
                <w:sz w:val="18"/>
              </w:rPr>
              <w:t>Use the participant portal to deliver newsletters and promotional information.</w:t>
            </w:r>
          </w:p>
          <w:p>
            <w:pPr>
              <w:spacing w:after="40" w:line="240" w:lineRule="auto"/>
            </w:pPr>
            <w:r>
              <w:rPr>
                <w:b w:val="0"/>
                <w:color w:val="283848"/>
                <w:sz w:val="18"/>
              </w:rPr>
              <w:t>Detailed scope and client approval were not established.</w:t>
            </w:r>
          </w:p>
          <w:p>
            <w:pPr>
              <w:spacing w:after="40" w:line="240" w:lineRule="auto"/>
            </w:pPr>
            <w:r>
              <w:rPr>
                <w:b w:val="0"/>
                <w:color w:val="5C6B78"/>
                <w:sz w:val="16"/>
              </w:rPr>
              <w:t>CSV 554 (11:19) | timestamps as recorded, PST</w:t>
            </w:r>
          </w:p>
        </w:tc>
      </w:tr>
      <w:tr>
        <w:trPr>
          <w:cantSplit/>
        </w:trPr>
        <w:tc>
          <w:tcPr>
            <w:tcW w:type="dxa" w:w="2801"/>
            <w:vAlign w:val="top"/>
            <w:tcMar>
              <w:top w:w="55" w:type="dxa"/>
              <w:left w:w="80" w:type="dxa"/>
              <w:bottom w:w="55" w:type="dxa"/>
              <w:right w:w="80" w:type="dxa"/>
            </w:tcMar>
          </w:tcPr>
          <w:p>
            <w:pPr>
              <w:spacing w:after="40" w:before="40" w:line="240" w:lineRule="auto"/>
            </w:pPr>
            <w:r>
              <w:rPr>
                <w:b/>
                <w:color w:val="283848"/>
                <w:sz w:val="18"/>
              </w:rPr>
              <w:t>T02  Worker incentives</w:t>
            </w:r>
          </w:p>
        </w:tc>
        <w:tc>
          <w:tcPr>
            <w:tcW w:type="dxa" w:w="7204"/>
            <w:vAlign w:val="top"/>
            <w:tcMar>
              <w:top w:w="55" w:type="dxa"/>
              <w:left w:w="80" w:type="dxa"/>
              <w:bottom w:w="55" w:type="dxa"/>
              <w:right w:w="80" w:type="dxa"/>
            </w:tcMar>
          </w:tcPr>
          <w:p>
            <w:pPr>
              <w:spacing w:after="40" w:before="40" w:line="240" w:lineRule="auto"/>
            </w:pPr>
            <w:r>
              <w:rPr>
                <w:b w:val="0"/>
                <w:color w:val="283848"/>
                <w:sz w:val="18"/>
              </w:rPr>
              <w:t>Offer incentives to workers who take additional clients or hours.</w:t>
            </w:r>
          </w:p>
          <w:p>
            <w:pPr>
              <w:spacing w:after="40" w:line="240" w:lineRule="auto"/>
            </w:pPr>
            <w:r>
              <w:rPr>
                <w:b w:val="0"/>
                <w:color w:val="283848"/>
                <w:sz w:val="18"/>
              </w:rPr>
              <w:t>No incentive scheme was agreed.</w:t>
            </w:r>
          </w:p>
          <w:p>
            <w:pPr>
              <w:spacing w:after="40" w:line="240" w:lineRule="auto"/>
            </w:pPr>
            <w:r>
              <w:rPr>
                <w:b w:val="0"/>
                <w:color w:val="5C6B78"/>
                <w:sz w:val="16"/>
              </w:rPr>
              <w:t>CSV 641 (11:34) | timestamps as recorded, PST</w:t>
            </w:r>
          </w:p>
        </w:tc>
      </w:tr>
      <w:tr>
        <w:trPr>
          <w:cantSplit/>
        </w:trPr>
        <w:tc>
          <w:tcPr>
            <w:tcW w:type="dxa" w:w="2801"/>
            <w:vAlign w:val="top"/>
            <w:shd w:fill="EEF4F7"/>
            <w:tcMar>
              <w:top w:w="55" w:type="dxa"/>
              <w:left w:w="80" w:type="dxa"/>
              <w:bottom w:w="55" w:type="dxa"/>
              <w:right w:w="80" w:type="dxa"/>
            </w:tcMar>
          </w:tcPr>
          <w:p>
            <w:pPr>
              <w:spacing w:after="40" w:before="40" w:line="240" w:lineRule="auto"/>
            </w:pPr>
            <w:r>
              <w:rPr>
                <w:b/>
                <w:color w:val="283848"/>
                <w:sz w:val="18"/>
              </w:rPr>
              <w:t>T03  Broad AI quality checking</w:t>
            </w:r>
          </w:p>
        </w:tc>
        <w:tc>
          <w:tcPr>
            <w:tcW w:type="dxa" w:w="7204"/>
            <w:vAlign w:val="top"/>
            <w:shd w:fill="EEF4F7"/>
            <w:shd w:fill="EEF4F7"/>
            <w:shd w:fill="EEF4F7"/>
            <w:tcMar>
              <w:top w:w="55" w:type="dxa"/>
              <w:left w:w="80" w:type="dxa"/>
              <w:bottom w:w="55" w:type="dxa"/>
              <w:right w:w="80" w:type="dxa"/>
            </w:tcMar>
          </w:tcPr>
          <w:p>
            <w:pPr>
              <w:spacing w:after="40" w:before="40" w:line="240" w:lineRule="auto"/>
            </w:pPr>
            <w:r>
              <w:rPr>
                <w:b w:val="0"/>
                <w:color w:val="283848"/>
                <w:sz w:val="18"/>
              </w:rPr>
              <w:t>Check entered financial information and other records for errors.</w:t>
            </w:r>
          </w:p>
          <w:p>
            <w:pPr>
              <w:spacing w:after="40" w:line="240" w:lineRule="auto"/>
            </w:pPr>
            <w:r>
              <w:rPr>
                <w:b w:val="0"/>
                <w:color w:val="283848"/>
                <w:sz w:val="18"/>
              </w:rPr>
              <w:t>The proposed capability was not validated. The client's rounding concern was an export issue, not a simple typing error, and was lower priority.</w:t>
            </w:r>
          </w:p>
          <w:p>
            <w:pPr>
              <w:spacing w:after="40" w:line="240" w:lineRule="auto"/>
            </w:pPr>
            <w:r>
              <w:rPr>
                <w:b w:val="0"/>
                <w:color w:val="5C6B78"/>
                <w:sz w:val="16"/>
              </w:rPr>
              <w:t>CSV 712 (11:50); 715 (11:50); 718 (11:51); 719 (11:51); 726 (11:53); 751 (11:58); 752 (11:59) | timestamps as recorded, PST</w:t>
            </w:r>
          </w:p>
        </w:tc>
      </w:tr>
      <w:tr>
        <w:trPr>
          <w:cantSplit/>
        </w:trPr>
        <w:tc>
          <w:tcPr>
            <w:tcW w:type="dxa" w:w="2801"/>
            <w:vAlign w:val="top"/>
            <w:tcMar>
              <w:top w:w="55" w:type="dxa"/>
              <w:left w:w="80" w:type="dxa"/>
              <w:bottom w:w="55" w:type="dxa"/>
              <w:right w:w="80" w:type="dxa"/>
            </w:tcMar>
          </w:tcPr>
          <w:p>
            <w:pPr>
              <w:spacing w:after="40" w:before="40" w:line="240" w:lineRule="auto"/>
            </w:pPr>
            <w:r>
              <w:rPr>
                <w:b/>
                <w:color w:val="283848"/>
                <w:sz w:val="18"/>
              </w:rPr>
              <w:t>T04  Reduce discovery calls</w:t>
            </w:r>
          </w:p>
        </w:tc>
        <w:tc>
          <w:tcPr>
            <w:tcW w:type="dxa" w:w="7204"/>
            <w:vAlign w:val="top"/>
            <w:tcMar>
              <w:top w:w="55" w:type="dxa"/>
              <w:left w:w="80" w:type="dxa"/>
              <w:bottom w:w="55" w:type="dxa"/>
              <w:right w:w="80" w:type="dxa"/>
            </w:tcMar>
          </w:tcPr>
          <w:p>
            <w:pPr>
              <w:spacing w:after="40" w:before="40" w:line="240" w:lineRule="auto"/>
            </w:pPr>
            <w:r>
              <w:rPr>
                <w:b w:val="0"/>
                <w:color w:val="283848"/>
                <w:sz w:val="18"/>
              </w:rPr>
              <w:t>Use online checklists and intake details to reduce some discovery calls.</w:t>
            </w:r>
          </w:p>
          <w:p>
            <w:pPr>
              <w:spacing w:after="40" w:line="240" w:lineRule="auto"/>
            </w:pPr>
            <w:r>
              <w:rPr>
                <w:b w:val="0"/>
                <w:color w:val="283848"/>
                <w:sz w:val="18"/>
              </w:rPr>
              <w:t>The client described predominantly website and coordinator enquiries. Eliminating all discovery calls was not agreed.</w:t>
            </w:r>
          </w:p>
          <w:p>
            <w:pPr>
              <w:spacing w:after="40" w:line="240" w:lineRule="auto"/>
            </w:pPr>
            <w:r>
              <w:rPr>
                <w:b w:val="0"/>
                <w:color w:val="5C6B78"/>
                <w:sz w:val="16"/>
              </w:rPr>
              <w:t>CSV 347 (10:38); 348 (10:39); 351 (10:40) | timestamps as recorded, PST</w:t>
            </w:r>
          </w:p>
        </w:tc>
      </w:tr>
      <w:tr>
        <w:trPr>
          <w:cantSplit/>
        </w:trPr>
        <w:tc>
          <w:tcPr>
            <w:tcW w:type="dxa" w:w="2801"/>
            <w:vAlign w:val="top"/>
            <w:shd w:fill="EEF4F7"/>
            <w:tcMar>
              <w:top w:w="55" w:type="dxa"/>
              <w:left w:w="80" w:type="dxa"/>
              <w:bottom w:w="55" w:type="dxa"/>
              <w:right w:w="80" w:type="dxa"/>
            </w:tcMar>
          </w:tcPr>
          <w:p>
            <w:pPr>
              <w:spacing w:after="40" w:before="40" w:line="240" w:lineRule="auto"/>
            </w:pPr>
            <w:r>
              <w:rPr>
                <w:b/>
                <w:color w:val="283848"/>
                <w:sz w:val="18"/>
              </w:rPr>
              <w:t>T05  Automatic matching and reassignment</w:t>
            </w:r>
          </w:p>
        </w:tc>
        <w:tc>
          <w:tcPr>
            <w:tcW w:type="dxa" w:w="7204"/>
            <w:vAlign w:val="top"/>
            <w:shd w:fill="EEF4F7"/>
            <w:shd w:fill="EEF4F7"/>
            <w:shd w:fill="EEF4F7"/>
            <w:tcMar>
              <w:top w:w="55" w:type="dxa"/>
              <w:left w:w="80" w:type="dxa"/>
              <w:bottom w:w="55" w:type="dxa"/>
              <w:right w:w="80" w:type="dxa"/>
            </w:tcMar>
          </w:tcPr>
          <w:p>
            <w:pPr>
              <w:spacing w:after="40" w:before="40" w:line="240" w:lineRule="auto"/>
            </w:pPr>
            <w:r>
              <w:rPr>
                <w:b w:val="0"/>
                <w:color w:val="283848"/>
                <w:sz w:val="18"/>
              </w:rPr>
              <w:t>Use service category, distance and availability to offer work or replacement cover.</w:t>
            </w:r>
          </w:p>
          <w:p>
            <w:pPr>
              <w:spacing w:after="40" w:line="240" w:lineRule="auto"/>
            </w:pPr>
            <w:r>
              <w:rPr>
                <w:b w:val="0"/>
                <w:color w:val="283848"/>
                <w:sz w:val="18"/>
              </w:rPr>
              <w:t>Worker confirmation, capacity limits and office exceptions apply. Fully autonomous assignment rules were not finalized.</w:t>
            </w:r>
          </w:p>
          <w:p>
            <w:pPr>
              <w:spacing w:after="40" w:line="240" w:lineRule="auto"/>
            </w:pPr>
            <w:r>
              <w:rPr>
                <w:b w:val="0"/>
                <w:color w:val="5C6B78"/>
                <w:sz w:val="16"/>
              </w:rPr>
              <w:t>CSV 382 (10:46); 385 (10:48); 388 (10:49); 415 (10:54); 419 (10:55); 631 (11:32); 635 (11:33); 662 (11:39) | timestamps as recorded, PST</w:t>
            </w:r>
          </w:p>
        </w:tc>
      </w:tr>
      <w:tr>
        <w:trPr>
          <w:cantSplit/>
        </w:trPr>
        <w:tc>
          <w:tcPr>
            <w:tcW w:type="dxa" w:w="2801"/>
            <w:vAlign w:val="top"/>
            <w:tcMar>
              <w:top w:w="55" w:type="dxa"/>
              <w:left w:w="80" w:type="dxa"/>
              <w:bottom w:w="55" w:type="dxa"/>
              <w:right w:w="80" w:type="dxa"/>
            </w:tcMar>
          </w:tcPr>
          <w:p>
            <w:pPr>
              <w:spacing w:after="40" w:before="40" w:line="240" w:lineRule="auto"/>
            </w:pPr>
            <w:r>
              <w:rPr>
                <w:b/>
                <w:color w:val="283848"/>
                <w:sz w:val="18"/>
              </w:rPr>
              <w:t>T06  Live integration across systems</w:t>
            </w:r>
          </w:p>
        </w:tc>
        <w:tc>
          <w:tcPr>
            <w:tcW w:type="dxa" w:w="7204"/>
            <w:vAlign w:val="top"/>
            <w:tcMar>
              <w:top w:w="55" w:type="dxa"/>
              <w:left w:w="80" w:type="dxa"/>
              <w:bottom w:w="55" w:type="dxa"/>
              <w:right w:w="80" w:type="dxa"/>
            </w:tcMar>
          </w:tcPr>
          <w:p>
            <w:pPr>
              <w:spacing w:after="40" w:before="40" w:line="240" w:lineRule="auto"/>
            </w:pPr>
            <w:r>
              <w:rPr>
                <w:b w:val="0"/>
                <w:color w:val="283848"/>
                <w:sz w:val="18"/>
              </w:rPr>
              <w:t>Synchronize the workspace with ShiftCare and Xero using available integrations.</w:t>
            </w:r>
          </w:p>
          <w:p>
            <w:pPr>
              <w:spacing w:after="40" w:line="240" w:lineRule="auto"/>
            </w:pPr>
            <w:r>
              <w:rPr>
                <w:b w:val="0"/>
                <w:color w:val="283848"/>
                <w:sz w:val="18"/>
              </w:rPr>
              <w:t>The transcript mentions API/MCP but does not prove every read, write or live-sync capability. Each workflow needs technical validation.</w:t>
            </w:r>
          </w:p>
          <w:p>
            <w:pPr>
              <w:spacing w:after="40" w:line="240" w:lineRule="auto"/>
            </w:pPr>
            <w:r>
              <w:rPr>
                <w:b w:val="0"/>
                <w:color w:val="5C6B78"/>
                <w:sz w:val="16"/>
              </w:rPr>
              <w:t>CSV 503 (11:10); 743 (11:57); 745 (11:57); 749 (11:57); 928 (12:39); 933 (12:40) | timestamps as recorded, PST</w:t>
            </w:r>
          </w:p>
        </w:tc>
      </w:tr>
    </w:tbl>
    <w:p>
      <w:pPr>
        <w:spacing w:after="0" w:before="0" w:line="40" w:lineRule="exact"/>
      </w:pPr>
      <w:r>
        <w:rPr>
          <w:sz w:val="4"/>
        </w:rPr>
      </w:r>
    </w:p>
    <w:p>
      <w:pPr>
        <w:pStyle w:val="Heading2"/>
      </w:pPr>
      <w:r>
        <w:t>Validation findings</w:t>
      </w:r>
    </w:p>
    <w:p>
      <w:pPr>
        <w:pStyle w:val="ListBullet"/>
        <w:spacing w:after="100"/>
      </w:pPr>
      <w:r>
        <w:t>This inventory includes agreement handling, visit records, retained communication history, portal features and broader business wants alongside the main automation needs.</w:t>
      </w:r>
    </w:p>
    <w:p>
      <w:pPr>
        <w:pStyle w:val="ListBullet"/>
        <w:spacing w:after="100"/>
      </w:pPr>
      <w:r>
        <w:t>Travel figures and legal/rate claims in the automatic transcript are not treated as verified rules. Confirm the applicable calculations before configuration.</w:t>
      </w:r>
    </w:p>
    <w:p>
      <w:pPr>
        <w:pStyle w:val="ListBullet"/>
        <w:spacing w:after="100"/>
      </w:pPr>
      <w:r>
        <w:t>The transcript's recruitment questions describe operating concerns; they do not automatically authorize a new software module for every concern.</w:t>
      </w:r>
    </w:p>
    <w:p>
      <w:pPr>
        <w:pStyle w:val="ListBullet"/>
        <w:spacing w:after="100"/>
      </w:pPr>
      <w:r>
        <w:t>The vendor payment discussion concerns paying the service provider and does not establish a participant payment feature. Applicant suggestions and team claims are not treated as client requirements.</w:t>
      </w:r>
    </w:p>
    <w:p>
      <w:pPr>
        <w:pStyle w:val="ListBullet"/>
        <w:spacing w:after="100"/>
      </w:pPr>
      <w:r>
        <w:t>The meeting ended with further consultation, a proposed follow-up demonstration and phased progress. It does not establish a final approved feature list.</w:t>
      </w:r>
    </w:p>
    <w:p>
      <w:r>
        <w:br w:type="page"/>
      </w:r>
    </w:p>
    <w:p>
      <w:pPr>
        <w:pStyle w:val="Heading1"/>
      </w:pPr>
      <w:r>
        <w:t>Open decisions and proposed rollout</w:t>
      </w:r>
    </w:p>
    <w:p>
      <w:pPr/>
      <w:r>
        <w:t>Confirm the following with the people who run the current process. Review owners are suggested; they were not formally assigned in the meeting.</w:t>
      </w:r>
    </w:p>
    <w:tbl>
      <w:tblPr>
        <w:tblW w:type="auto" w:w="0"/>
        <w:jc w:val="center"/>
        <w:tblLayout w:type="fixed"/>
        <w:tblLook w:firstColumn="1" w:firstRow="1" w:lastColumn="0" w:lastRow="0" w:noHBand="0" w:noVBand="1" w:val="04A0"/>
      </w:tblPr>
      <w:tblGrid>
        <w:gridCol w:w="2301"/>
        <w:gridCol w:w="2201"/>
        <w:gridCol w:w="5503"/>
      </w:tblGrid>
      <w:tr>
        <w:trPr>
          <w:cantSplit/>
          <w:tblHeader/>
        </w:trPr>
        <w:tc>
          <w:tcPr>
            <w:tcW w:type="dxa" w:w="2301"/>
            <w:vAlign w:val="top"/>
            <w:shd w:fill="183249"/>
            <w:tcMar>
              <w:top w:w="55" w:type="dxa"/>
              <w:left w:w="80" w:type="dxa"/>
              <w:bottom w:w="55" w:type="dxa"/>
              <w:right w:w="80" w:type="dxa"/>
            </w:tcMar>
          </w:tcPr>
          <w:p>
            <w:pPr>
              <w:spacing w:after="40" w:before="40" w:line="240" w:lineRule="auto"/>
            </w:pPr>
            <w:r>
              <w:rPr>
                <w:b/>
                <w:color w:val="FFFFFF"/>
                <w:sz w:val="18"/>
              </w:rPr>
              <w:t>Decision</w:t>
            </w:r>
          </w:p>
        </w:tc>
        <w:tc>
          <w:tcPr>
            <w:tcW w:type="dxa" w:w="2201"/>
            <w:vAlign w:val="top"/>
            <w:shd w:fill="183249"/>
            <w:tcMar>
              <w:top w:w="55" w:type="dxa"/>
              <w:left w:w="80" w:type="dxa"/>
              <w:bottom w:w="55" w:type="dxa"/>
              <w:right w:w="80" w:type="dxa"/>
            </w:tcMar>
          </w:tcPr>
          <w:p>
            <w:pPr>
              <w:spacing w:after="40" w:before="40" w:line="240" w:lineRule="auto"/>
            </w:pPr>
            <w:r>
              <w:rPr>
                <w:b/>
                <w:color w:val="FFFFFF"/>
                <w:sz w:val="18"/>
              </w:rPr>
              <w:t>Suggested reviewer</w:t>
            </w:r>
          </w:p>
        </w:tc>
        <w:tc>
          <w:tcPr>
            <w:tcW w:type="dxa" w:w="5503"/>
            <w:vAlign w:val="top"/>
            <w:shd w:fill="183249"/>
            <w:tcMar>
              <w:top w:w="55" w:type="dxa"/>
              <w:left w:w="80" w:type="dxa"/>
              <w:bottom w:w="55" w:type="dxa"/>
              <w:right w:w="80" w:type="dxa"/>
            </w:tcMar>
          </w:tcPr>
          <w:p>
            <w:pPr>
              <w:spacing w:after="40" w:before="40" w:line="240" w:lineRule="auto"/>
            </w:pPr>
            <w:r>
              <w:rPr>
                <w:b/>
                <w:color w:val="FFFFFF"/>
                <w:sz w:val="18"/>
              </w:rPr>
              <w:t>Information needed</w:t>
            </w:r>
          </w:p>
        </w:tc>
      </w:tr>
      <w:tr>
        <w:trPr>
          <w:cantSplit/>
        </w:trPr>
        <w:tc>
          <w:tcPr>
            <w:tcW w:type="dxa" w:w="2301"/>
            <w:vAlign w:val="top"/>
            <w:shd w:fill="EEF4F7"/>
            <w:tcMar>
              <w:top w:w="55" w:type="dxa"/>
              <w:left w:w="80" w:type="dxa"/>
              <w:bottom w:w="55" w:type="dxa"/>
              <w:right w:w="80" w:type="dxa"/>
            </w:tcMar>
          </w:tcPr>
          <w:p>
            <w:pPr>
              <w:spacing w:after="40" w:before="40" w:line="240" w:lineRule="auto"/>
            </w:pPr>
            <w:r>
              <w:rPr>
                <w:b/>
                <w:color w:val="283848"/>
                <w:sz w:val="18"/>
              </w:rPr>
              <w:t>Forms and data mapping</w:t>
            </w:r>
          </w:p>
        </w:tc>
        <w:tc>
          <w:tcPr>
            <w:tcW w:type="dxa" w:w="2201"/>
            <w:vAlign w:val="top"/>
            <w:shd w:fill="EEF4F7"/>
            <w:tcMar>
              <w:top w:w="55" w:type="dxa"/>
              <w:left w:w="80" w:type="dxa"/>
              <w:bottom w:w="55" w:type="dxa"/>
              <w:right w:w="80" w:type="dxa"/>
            </w:tcMar>
          </w:tcPr>
          <w:p>
            <w:pPr>
              <w:spacing w:after="40" w:before="40" w:line="240" w:lineRule="auto"/>
            </w:pPr>
            <w:r>
              <w:rPr>
                <w:b w:val="0"/>
                <w:color w:val="283848"/>
                <w:sz w:val="18"/>
              </w:rPr>
              <w:t>Adriana / current admin</w:t>
            </w:r>
          </w:p>
        </w:tc>
        <w:tc>
          <w:tcPr>
            <w:tcW w:type="dxa" w:w="5503"/>
            <w:vAlign w:val="top"/>
            <w:shd w:fill="EEF4F7"/>
            <w:tcMar>
              <w:top w:w="55" w:type="dxa"/>
              <w:left w:w="80" w:type="dxa"/>
              <w:bottom w:w="55" w:type="dxa"/>
              <w:right w:w="80" w:type="dxa"/>
            </w:tcMar>
          </w:tcPr>
          <w:p>
            <w:pPr>
              <w:spacing w:after="40" w:before="40" w:line="240" w:lineRule="auto"/>
            </w:pPr>
            <w:r>
              <w:rPr>
                <w:b w:val="0"/>
                <w:color w:val="283848"/>
                <w:sz w:val="18"/>
              </w:rPr>
              <w:t>Actual forms, scans, mandatory fields, matching rules, target records and review steps.</w:t>
            </w:r>
          </w:p>
        </w:tc>
      </w:tr>
      <w:tr>
        <w:trPr>
          <w:cantSplit/>
        </w:trPr>
        <w:tc>
          <w:tcPr>
            <w:tcW w:type="dxa" w:w="2301"/>
            <w:vAlign w:val="top"/>
            <w:tcMar>
              <w:top w:w="55" w:type="dxa"/>
              <w:left w:w="80" w:type="dxa"/>
              <w:bottom w:w="55" w:type="dxa"/>
              <w:right w:w="80" w:type="dxa"/>
            </w:tcMar>
          </w:tcPr>
          <w:p>
            <w:pPr>
              <w:spacing w:after="40" w:before="40" w:line="240" w:lineRule="auto"/>
            </w:pPr>
            <w:r>
              <w:rPr>
                <w:b/>
                <w:color w:val="283848"/>
                <w:sz w:val="18"/>
              </w:rPr>
              <w:t>Coverage and booking rules</w:t>
            </w:r>
          </w:p>
        </w:tc>
        <w:tc>
          <w:tcPr>
            <w:tcW w:type="dxa" w:w="2201"/>
            <w:vAlign w:val="top"/>
            <w:tcMar>
              <w:top w:w="55" w:type="dxa"/>
              <w:left w:w="80" w:type="dxa"/>
              <w:bottom w:w="55" w:type="dxa"/>
              <w:right w:w="80" w:type="dxa"/>
            </w:tcMar>
          </w:tcPr>
          <w:p>
            <w:pPr>
              <w:spacing w:after="40" w:before="40" w:line="240" w:lineRule="auto"/>
            </w:pPr>
            <w:r>
              <w:rPr>
                <w:b w:val="0"/>
                <w:color w:val="283848"/>
                <w:sz w:val="18"/>
              </w:rPr>
              <w:t>Office / owners</w:t>
            </w:r>
          </w:p>
        </w:tc>
        <w:tc>
          <w:tcPr>
            <w:tcW w:type="dxa" w:w="5503"/>
            <w:vAlign w:val="top"/>
            <w:tcMar>
              <w:top w:w="55" w:type="dxa"/>
              <w:left w:w="80" w:type="dxa"/>
              <w:bottom w:w="55" w:type="dxa"/>
              <w:right w:w="80" w:type="dxa"/>
            </w:tcMar>
          </w:tcPr>
          <w:p>
            <w:pPr>
              <w:spacing w:after="40" w:before="40" w:line="240" w:lineRule="auto"/>
            </w:pPr>
            <w:r>
              <w:rPr>
                <w:b w:val="0"/>
                <w:color w:val="283848"/>
                <w:sz w:val="18"/>
              </w:rPr>
              <w:t>Approved areas, capacity, worker hours, acceptance, rescheduling, exception and fallback rules.</w:t>
            </w:r>
          </w:p>
        </w:tc>
      </w:tr>
      <w:tr>
        <w:trPr>
          <w:cantSplit/>
        </w:trPr>
        <w:tc>
          <w:tcPr>
            <w:tcW w:type="dxa" w:w="2301"/>
            <w:vAlign w:val="top"/>
            <w:shd w:fill="EEF4F7"/>
            <w:tcMar>
              <w:top w:w="55" w:type="dxa"/>
              <w:left w:w="80" w:type="dxa"/>
              <w:bottom w:w="55" w:type="dxa"/>
              <w:right w:w="80" w:type="dxa"/>
            </w:tcMar>
          </w:tcPr>
          <w:p>
            <w:pPr>
              <w:spacing w:after="40" w:before="40" w:line="240" w:lineRule="auto"/>
            </w:pPr>
            <w:r>
              <w:rPr>
                <w:b/>
                <w:color w:val="283848"/>
                <w:sz w:val="18"/>
              </w:rPr>
              <w:t>Cancellation policy</w:t>
            </w:r>
          </w:p>
        </w:tc>
        <w:tc>
          <w:tcPr>
            <w:tcW w:type="dxa" w:w="2201"/>
            <w:vAlign w:val="top"/>
            <w:shd w:fill="EEF4F7"/>
            <w:tcMar>
              <w:top w:w="55" w:type="dxa"/>
              <w:left w:w="80" w:type="dxa"/>
              <w:bottom w:w="55" w:type="dxa"/>
              <w:right w:w="80" w:type="dxa"/>
            </w:tcMar>
          </w:tcPr>
          <w:p>
            <w:pPr>
              <w:spacing w:after="40" w:before="40" w:line="240" w:lineRule="auto"/>
            </w:pPr>
            <w:r>
              <w:rPr>
                <w:b w:val="0"/>
                <w:color w:val="283848"/>
                <w:sz w:val="18"/>
              </w:rPr>
              <w:t>Office / owners</w:t>
            </w:r>
          </w:p>
        </w:tc>
        <w:tc>
          <w:tcPr>
            <w:tcW w:type="dxa" w:w="5503"/>
            <w:vAlign w:val="top"/>
            <w:shd w:fill="EEF4F7"/>
            <w:tcMar>
              <w:top w:w="55" w:type="dxa"/>
              <w:left w:w="80" w:type="dxa"/>
              <w:bottom w:w="55" w:type="dxa"/>
              <w:right w:w="80" w:type="dxa"/>
            </w:tcMar>
          </w:tcPr>
          <w:p>
            <w:pPr>
              <w:spacing w:after="40" w:before="40" w:line="240" w:lineRule="auto"/>
            </w:pPr>
            <w:r>
              <w:rPr>
                <w:b w:val="0"/>
                <w:color w:val="283848"/>
                <w:sz w:val="18"/>
              </w:rPr>
              <w:t>Reasons, notice periods, charges, approval exceptions and notifications.</w:t>
            </w:r>
          </w:p>
        </w:tc>
      </w:tr>
      <w:tr>
        <w:trPr>
          <w:cantSplit/>
        </w:trPr>
        <w:tc>
          <w:tcPr>
            <w:tcW w:type="dxa" w:w="2301"/>
            <w:vAlign w:val="top"/>
            <w:tcMar>
              <w:top w:w="55" w:type="dxa"/>
              <w:left w:w="80" w:type="dxa"/>
              <w:bottom w:w="55" w:type="dxa"/>
              <w:right w:w="80" w:type="dxa"/>
            </w:tcMar>
          </w:tcPr>
          <w:p>
            <w:pPr>
              <w:spacing w:after="40" w:before="40" w:line="240" w:lineRule="auto"/>
            </w:pPr>
            <w:r>
              <w:rPr>
                <w:b/>
                <w:color w:val="283848"/>
                <w:sz w:val="18"/>
              </w:rPr>
              <w:t>Financial rules</w:t>
            </w:r>
          </w:p>
        </w:tc>
        <w:tc>
          <w:tcPr>
            <w:tcW w:type="dxa" w:w="2201"/>
            <w:vAlign w:val="top"/>
            <w:tcMar>
              <w:top w:w="55" w:type="dxa"/>
              <w:left w:w="80" w:type="dxa"/>
              <w:bottom w:w="55" w:type="dxa"/>
              <w:right w:w="80" w:type="dxa"/>
            </w:tcMar>
          </w:tcPr>
          <w:p>
            <w:pPr>
              <w:spacing w:after="40" w:before="40" w:line="240" w:lineRule="auto"/>
            </w:pPr>
            <w:r>
              <w:rPr>
                <w:b w:val="0"/>
                <w:color w:val="283848"/>
                <w:sz w:val="18"/>
              </w:rPr>
              <w:t>Bookkeeper / owners</w:t>
            </w:r>
          </w:p>
        </w:tc>
        <w:tc>
          <w:tcPr>
            <w:tcW w:type="dxa" w:w="5503"/>
            <w:vAlign w:val="top"/>
            <w:tcMar>
              <w:top w:w="55" w:type="dxa"/>
              <w:left w:w="80" w:type="dxa"/>
              <w:bottom w:w="55" w:type="dxa"/>
              <w:right w:w="80" w:type="dxa"/>
            </w:tcMar>
          </w:tcPr>
          <w:p>
            <w:pPr>
              <w:spacing w:after="40" w:before="40" w:line="240" w:lineRule="auto"/>
            </w:pPr>
            <w:r>
              <w:rPr>
                <w:b w:val="0"/>
                <w:color w:val="283848"/>
                <w:sz w:val="18"/>
              </w:rPr>
              <w:t>Current rates, travel and kilometres, increments, actual versus planned time, funding recipients, payroll vendor and rounding exceptions.</w:t>
            </w:r>
          </w:p>
        </w:tc>
      </w:tr>
      <w:tr>
        <w:trPr>
          <w:cantSplit/>
        </w:trPr>
        <w:tc>
          <w:tcPr>
            <w:tcW w:type="dxa" w:w="2301"/>
            <w:vAlign w:val="top"/>
            <w:shd w:fill="EEF4F7"/>
            <w:tcMar>
              <w:top w:w="55" w:type="dxa"/>
              <w:left w:w="80" w:type="dxa"/>
              <w:bottom w:w="55" w:type="dxa"/>
              <w:right w:w="80" w:type="dxa"/>
            </w:tcMar>
          </w:tcPr>
          <w:p>
            <w:pPr>
              <w:spacing w:after="40" w:before="40" w:line="240" w:lineRule="auto"/>
            </w:pPr>
            <w:r>
              <w:rPr>
                <w:b/>
                <w:color w:val="283848"/>
                <w:sz w:val="18"/>
              </w:rPr>
              <w:t>Agreements and documents</w:t>
            </w:r>
          </w:p>
        </w:tc>
        <w:tc>
          <w:tcPr>
            <w:tcW w:type="dxa" w:w="2201"/>
            <w:vAlign w:val="top"/>
            <w:shd w:fill="EEF4F7"/>
            <w:tcMar>
              <w:top w:w="55" w:type="dxa"/>
              <w:left w:w="80" w:type="dxa"/>
              <w:bottom w:w="55" w:type="dxa"/>
              <w:right w:w="80" w:type="dxa"/>
            </w:tcMar>
          </w:tcPr>
          <w:p>
            <w:pPr>
              <w:spacing w:after="40" w:before="40" w:line="240" w:lineRule="auto"/>
            </w:pPr>
            <w:r>
              <w:rPr>
                <w:b w:val="0"/>
                <w:color w:val="283848"/>
                <w:sz w:val="18"/>
              </w:rPr>
              <w:t>Adriana / current admin</w:t>
            </w:r>
          </w:p>
        </w:tc>
        <w:tc>
          <w:tcPr>
            <w:tcW w:type="dxa" w:w="5503"/>
            <w:vAlign w:val="top"/>
            <w:shd w:fill="EEF4F7"/>
            <w:tcMar>
              <w:top w:w="55" w:type="dxa"/>
              <w:left w:w="80" w:type="dxa"/>
              <w:bottom w:w="55" w:type="dxa"/>
              <w:right w:w="80" w:type="dxa"/>
            </w:tcMar>
          </w:tcPr>
          <w:p>
            <w:pPr>
              <w:spacing w:after="40" w:before="40" w:line="240" w:lineRule="auto"/>
            </w:pPr>
            <w:r>
              <w:rPr>
                <w:b w:val="0"/>
                <w:color w:val="283848"/>
                <w:sz w:val="18"/>
              </w:rPr>
              <w:t>Existing templates, signing workflow, return/filing process, document types and correct expiry treatment.</w:t>
            </w:r>
          </w:p>
        </w:tc>
      </w:tr>
      <w:tr>
        <w:trPr>
          <w:cantSplit/>
        </w:trPr>
        <w:tc>
          <w:tcPr>
            <w:tcW w:type="dxa" w:w="2301"/>
            <w:vAlign w:val="top"/>
            <w:tcMar>
              <w:top w:w="55" w:type="dxa"/>
              <w:left w:w="80" w:type="dxa"/>
              <w:bottom w:w="55" w:type="dxa"/>
              <w:right w:w="80" w:type="dxa"/>
            </w:tcMar>
          </w:tcPr>
          <w:p>
            <w:pPr>
              <w:spacing w:after="40" w:before="40" w:line="240" w:lineRule="auto"/>
            </w:pPr>
            <w:r>
              <w:rPr>
                <w:b/>
                <w:color w:val="283848"/>
                <w:sz w:val="18"/>
              </w:rPr>
              <w:t>Communication and access</w:t>
            </w:r>
          </w:p>
        </w:tc>
        <w:tc>
          <w:tcPr>
            <w:tcW w:type="dxa" w:w="2201"/>
            <w:vAlign w:val="top"/>
            <w:tcMar>
              <w:top w:w="55" w:type="dxa"/>
              <w:left w:w="80" w:type="dxa"/>
              <w:bottom w:w="55" w:type="dxa"/>
              <w:right w:w="80" w:type="dxa"/>
            </w:tcMar>
          </w:tcPr>
          <w:p>
            <w:pPr>
              <w:spacing w:after="40" w:before="40" w:line="240" w:lineRule="auto"/>
            </w:pPr>
            <w:r>
              <w:rPr>
                <w:b w:val="0"/>
                <w:color w:val="283848"/>
                <w:sz w:val="18"/>
              </w:rPr>
              <w:t>Office / owners</w:t>
            </w:r>
          </w:p>
        </w:tc>
        <w:tc>
          <w:tcPr>
            <w:tcW w:type="dxa" w:w="5503"/>
            <w:vAlign w:val="top"/>
            <w:tcMar>
              <w:top w:w="55" w:type="dxa"/>
              <w:left w:w="80" w:type="dxa"/>
              <w:bottom w:w="55" w:type="dxa"/>
              <w:right w:w="80" w:type="dxa"/>
            </w:tcMar>
          </w:tcPr>
          <w:p>
            <w:pPr>
              <w:spacing w:after="40" w:before="40" w:line="240" w:lineRule="auto"/>
            </w:pPr>
            <w:r>
              <w:rPr>
                <w:b w:val="0"/>
                <w:color w:val="283848"/>
                <w:sz w:val="18"/>
              </w:rPr>
              <w:t>Role permissions, retained history, urgent-note criteria, reminder channel and treatment of existing ShiftCare messages.</w:t>
            </w:r>
          </w:p>
        </w:tc>
      </w:tr>
      <w:tr>
        <w:trPr>
          <w:cantSplit/>
        </w:trPr>
        <w:tc>
          <w:tcPr>
            <w:tcW w:type="dxa" w:w="2301"/>
            <w:vAlign w:val="top"/>
            <w:shd w:fill="EEF4F7"/>
            <w:tcMar>
              <w:top w:w="55" w:type="dxa"/>
              <w:left w:w="80" w:type="dxa"/>
              <w:bottom w:w="55" w:type="dxa"/>
              <w:right w:w="80" w:type="dxa"/>
            </w:tcMar>
          </w:tcPr>
          <w:p>
            <w:pPr>
              <w:spacing w:after="40" w:before="40" w:line="240" w:lineRule="auto"/>
            </w:pPr>
            <w:r>
              <w:rPr>
                <w:b/>
                <w:color w:val="283848"/>
                <w:sz w:val="18"/>
              </w:rPr>
              <w:t>Arrival data</w:t>
            </w:r>
          </w:p>
        </w:tc>
        <w:tc>
          <w:tcPr>
            <w:tcW w:type="dxa" w:w="2201"/>
            <w:vAlign w:val="top"/>
            <w:shd w:fill="EEF4F7"/>
            <w:tcMar>
              <w:top w:w="55" w:type="dxa"/>
              <w:left w:w="80" w:type="dxa"/>
              <w:bottom w:w="55" w:type="dxa"/>
              <w:right w:w="80" w:type="dxa"/>
            </w:tcMar>
          </w:tcPr>
          <w:p>
            <w:pPr>
              <w:spacing w:after="40" w:before="40" w:line="240" w:lineRule="auto"/>
            </w:pPr>
            <w:r>
              <w:rPr>
                <w:b w:val="0"/>
                <w:color w:val="283848"/>
                <w:sz w:val="18"/>
              </w:rPr>
              <w:t>Office / workers</w:t>
            </w:r>
          </w:p>
        </w:tc>
        <w:tc>
          <w:tcPr>
            <w:tcW w:type="dxa" w:w="5503"/>
            <w:vAlign w:val="top"/>
            <w:shd w:fill="EEF4F7"/>
            <w:tcMar>
              <w:top w:w="55" w:type="dxa"/>
              <w:left w:w="80" w:type="dxa"/>
              <w:bottom w:w="55" w:type="dxa"/>
              <w:right w:w="80" w:type="dxa"/>
            </w:tcMar>
          </w:tcPr>
          <w:p>
            <w:pPr>
              <w:spacing w:after="40" w:before="40" w:line="240" w:lineRule="auto"/>
            </w:pPr>
            <w:r>
              <w:rPr>
                <w:b w:val="0"/>
                <w:color w:val="283848"/>
                <w:sz w:val="18"/>
              </w:rPr>
              <w:t>Location-sharing boundaries, when tracking starts/stops, ETA updates and behaviour when location data is unavailable.</w:t>
            </w:r>
          </w:p>
        </w:tc>
      </w:tr>
      <w:tr>
        <w:trPr>
          <w:cantSplit/>
        </w:trPr>
        <w:tc>
          <w:tcPr>
            <w:tcW w:type="dxa" w:w="2301"/>
            <w:vAlign w:val="top"/>
            <w:tcMar>
              <w:top w:w="55" w:type="dxa"/>
              <w:left w:w="80" w:type="dxa"/>
              <w:bottom w:w="55" w:type="dxa"/>
              <w:right w:w="80" w:type="dxa"/>
            </w:tcMar>
          </w:tcPr>
          <w:p>
            <w:pPr>
              <w:spacing w:after="40" w:before="40" w:line="240" w:lineRule="auto"/>
            </w:pPr>
            <w:r>
              <w:rPr>
                <w:b/>
                <w:color w:val="283848"/>
                <w:sz w:val="18"/>
              </w:rPr>
              <w:t>Integration delivery</w:t>
            </w:r>
          </w:p>
        </w:tc>
        <w:tc>
          <w:tcPr>
            <w:tcW w:type="dxa" w:w="2201"/>
            <w:vAlign w:val="top"/>
            <w:tcMar>
              <w:top w:w="55" w:type="dxa"/>
              <w:left w:w="80" w:type="dxa"/>
              <w:bottom w:w="55" w:type="dxa"/>
              <w:right w:w="80" w:type="dxa"/>
            </w:tcMar>
          </w:tcPr>
          <w:p>
            <w:pPr>
              <w:spacing w:after="40" w:before="40" w:line="240" w:lineRule="auto"/>
            </w:pPr>
            <w:r>
              <w:rPr>
                <w:b w:val="0"/>
                <w:color w:val="283848"/>
                <w:sz w:val="18"/>
              </w:rPr>
              <w:t>Development team</w:t>
            </w:r>
          </w:p>
        </w:tc>
        <w:tc>
          <w:tcPr>
            <w:tcW w:type="dxa" w:w="5503"/>
            <w:vAlign w:val="top"/>
            <w:tcMar>
              <w:top w:w="55" w:type="dxa"/>
              <w:left w:w="80" w:type="dxa"/>
              <w:bottom w:w="55" w:type="dxa"/>
              <w:right w:w="80" w:type="dxa"/>
            </w:tcMar>
          </w:tcPr>
          <w:p>
            <w:pPr>
              <w:spacing w:after="40" w:before="40" w:line="240" w:lineRule="auto"/>
            </w:pPr>
            <w:r>
              <w:rPr>
                <w:b w:val="0"/>
                <w:color w:val="283848"/>
                <w:sz w:val="18"/>
              </w:rPr>
              <w:t>Available read/write operations, account access, supported fields, scheduling, failures and prevention of duplicate changes.</w:t>
            </w:r>
          </w:p>
        </w:tc>
      </w:tr>
      <w:tr>
        <w:trPr>
          <w:cantSplit/>
        </w:trPr>
        <w:tc>
          <w:tcPr>
            <w:tcW w:type="dxa" w:w="2301"/>
            <w:vAlign w:val="top"/>
            <w:shd w:fill="EEF4F7"/>
            <w:tcMar>
              <w:top w:w="55" w:type="dxa"/>
              <w:left w:w="80" w:type="dxa"/>
              <w:bottom w:w="55" w:type="dxa"/>
              <w:right w:w="80" w:type="dxa"/>
            </w:tcMar>
          </w:tcPr>
          <w:p>
            <w:pPr>
              <w:spacing w:after="40" w:before="40" w:line="240" w:lineRule="auto"/>
            </w:pPr>
            <w:r>
              <w:rPr>
                <w:b/>
                <w:color w:val="283848"/>
                <w:sz w:val="18"/>
              </w:rPr>
              <w:t>Scope, cost and timing</w:t>
            </w:r>
          </w:p>
        </w:tc>
        <w:tc>
          <w:tcPr>
            <w:tcW w:type="dxa" w:w="2201"/>
            <w:vAlign w:val="top"/>
            <w:shd w:fill="EEF4F7"/>
            <w:tcMar>
              <w:top w:w="55" w:type="dxa"/>
              <w:left w:w="80" w:type="dxa"/>
              <w:bottom w:w="55" w:type="dxa"/>
              <w:right w:w="80" w:type="dxa"/>
            </w:tcMar>
          </w:tcPr>
          <w:p>
            <w:pPr>
              <w:spacing w:after="40" w:before="40" w:line="240" w:lineRule="auto"/>
            </w:pPr>
            <w:r>
              <w:rPr>
                <w:b w:val="0"/>
                <w:color w:val="283848"/>
                <w:sz w:val="18"/>
              </w:rPr>
              <w:t>Owners / development team</w:t>
            </w:r>
          </w:p>
        </w:tc>
        <w:tc>
          <w:tcPr>
            <w:tcW w:type="dxa" w:w="5503"/>
            <w:vAlign w:val="top"/>
            <w:shd w:fill="EEF4F7"/>
            <w:tcMar>
              <w:top w:w="55" w:type="dxa"/>
              <w:left w:w="80" w:type="dxa"/>
              <w:bottom w:w="55" w:type="dxa"/>
              <w:right w:w="80" w:type="dxa"/>
            </w:tcMar>
          </w:tcPr>
          <w:p>
            <w:pPr>
              <w:spacing w:after="40" w:before="40" w:line="240" w:lineRule="auto"/>
            </w:pPr>
            <w:r>
              <w:rPr>
                <w:b w:val="0"/>
                <w:color w:val="283848"/>
                <w:sz w:val="18"/>
              </w:rPr>
              <w:t>Consult Adriana; agree the first phase, budget and delivery expectations. No fixed budget or deadline was set in the meeting.</w:t>
            </w:r>
          </w:p>
        </w:tc>
      </w:tr>
    </w:tbl>
    <w:p>
      <w:pPr>
        <w:spacing w:after="0" w:before="0" w:line="40" w:lineRule="exact"/>
      </w:pPr>
      <w:r>
        <w:rPr>
          <w:sz w:val="4"/>
        </w:rPr>
      </w:r>
    </w:p>
    <w:p>
      <w:pPr>
        <w:pStyle w:val="Evidence"/>
      </w:pPr>
      <w:r>
        <w:t>CSV 334 (10:35); 481 (11:05); 540 (11:17); 565 (11:21); 681 (11:43); 762 (12:01); 766 (12:02); 771 (12:02); 773 (12:03); 775 (12:04); 1148 (13:18); 1155 (13:19); 1158 (13:19); 1166 (13:21); 1174 (13:23) | timestamps as recorded, PST</w:t>
      </w:r>
    </w:p>
    <w:p>
      <w:pPr>
        <w:pStyle w:val="Heading2"/>
      </w:pPr>
      <w:r>
        <w:t>Suggested delivery sequence</w:t>
      </w:r>
    </w:p>
    <w:p>
      <w:pPr>
        <w:pStyle w:val="Small"/>
      </w:pPr>
      <w:r>
        <w:t>The following sequence is a recommendation from this review. It was not agreed as a delivery plan in the meeting.</w:t>
      </w:r>
    </w:p>
    <w:p>
      <w:r>
        <w:rPr>
          <w:b/>
        </w:rPr>
        <w:t xml:space="preserve">1. Confirm and pilot intake. </w:t>
      </w:r>
      <w:r>
        <w:t>Capture the current process, agree field mappings and review steps, and pilot emailed/scanned onboarding into the appropriate ShiftCare/Xero records.</w:t>
      </w:r>
    </w:p>
    <w:p>
      <w:r>
        <w:rPr>
          <w:b/>
        </w:rPr>
        <w:t xml:space="preserve">2. Reduce routine follow-up. </w:t>
      </w:r>
      <w:r>
        <w:t>Add service area screening, clear enquiry ownership and reminder/confirmation/cancellation handling with agreed exceptions.</w:t>
      </w:r>
    </w:p>
    <w:p>
      <w:r>
        <w:rPr>
          <w:b/>
        </w:rPr>
        <w:t xml:space="preserve">3. Improve operational review. </w:t>
      </w:r>
      <w:r>
        <w:t>Address document cleanup, important visit notes, duration discrepancies and bookkeeping exceptions using the existing systems.</w:t>
      </w:r>
    </w:p>
    <w:p>
      <w:r>
        <w:rPr>
          <w:b/>
        </w:rPr>
        <w:t xml:space="preserve">4. Extend participant and worker access. </w:t>
      </w:r>
      <w:r>
        <w:t>Add the selected portal features and Mapbox arrival views once access, booking controls and location-sharing rules are confirmed.</w:t>
      </w:r>
    </w:p>
    <w:p>
      <w:pPr>
        <w:spacing w:before="100" w:after="100"/>
        <w:shd w:fill="EEF4F7"/>
      </w:pPr>
      <w:r>
        <w:rPr>
          <w:b/>
        </w:rPr>
        <w:t xml:space="preserve">Review conclusion. </w:t>
      </w:r>
      <w:r>
        <w:t>The meeting supports a phased project around intake, confirmations, communication and bookkeeping. Final scope, budget and timing require the owners' review.</w:t>
      </w:r>
    </w:p>
    <w:sectPr w:rsidR="00FC693F" w:rsidRPr="0006063C" w:rsidSect="00034616">
      <w:headerReference w:type="default" r:id="rId9"/>
      <w:footerReference w:type="default" r:id="rId10"/>
      <w:pgSz w:w="11905" w:h="16838"/>
      <w:pgMar w:top="864" w:right="950" w:bottom="835" w:left="95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vidence"/>
      <w:jc w:val="right"/>
    </w:pPr>
    <w:r>
      <w:t xml:space="preserve">Draft for client review  |  6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vidence"/>
      <w:spacing w:after="0"/>
    </w:pPr>
    <w:r>
      <w:t>OCD BRILLIANCE  /  MEETING REQUIREMENTS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2" w:lineRule="auto"/>
    </w:pPr>
    <w:rPr>
      <w:rFonts w:ascii="Calibri" w:hAnsi="Calibri"/>
      <w:color w:val="2838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183249"/>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087F8C"/>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18324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b/>
      <w:color w:val="18324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
    <w:name w:val="Evidence"/>
    <w:basedOn w:val="Normal"/>
    <w:pPr>
      <w:spacing w:after="100"/>
    </w:pPr>
    <w:rPr>
      <w:color w:val="5C6B78"/>
      <w:sz w:val="16"/>
    </w:rPr>
  </w:style>
  <w:style w:type="paragraph" w:customStyle="1" w:styleId="ReviewDetail">
    <w:name w:val="Review Detail"/>
    <w:basedOn w:val="Normal"/>
    <w:pPr>
      <w:spacing w:after="60"/>
    </w:pPr>
    <w:rPr>
      <w:color w:val="5C6B78"/>
      <w:sz w:val="18"/>
    </w:rPr>
  </w:style>
  <w:style w:type="paragraph" w:customStyle="1" w:styleId="Small">
    <w:name w:val="Small"/>
    <w:basedOn w:val="Normal"/>
    <w:pPr>
      <w:spacing w:after="60"/>
    </w:pPr>
    <w:rPr>
      <w:color w:val="5C6B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OCD Brilliance - Client Needs and Automation Requirements</dc:title>
  <dc:subject>Validated meeting requirements and scope for review</dc:subject>
  <dc:creator>OCD project workspace</dc:creator>
  <cp:keywords>OCD, ShiftCare, automation, requirements, transcript review</cp:keywords>
  <dc:description>generated by python-docx</dc:description>
  <cp:lastModifiedBy/>
  <cp:revision>1</cp:revision>
  <dcterms:created xsi:type="dcterms:W3CDTF">2026-10-06T00:00:00Z</dcterms:created>
  <dcterms:modified xsi:type="dcterms:W3CDTF">2026-10-06T00:00:00Z</dcterms:modified>
  <cp:category/>
</cp:coreProperties>
</file>