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C58D" w14:textId="77777777" w:rsidR="00E45796" w:rsidRDefault="00E45796" w:rsidP="00E45796">
      <w:pPr>
        <w:spacing w:after="0" w:line="240" w:lineRule="auto"/>
        <w:rPr>
          <w:rFonts w:ascii="Calibri" w:hAnsi="Calibri" w:cs="Calibri"/>
          <w:b/>
          <w:bCs/>
        </w:rPr>
      </w:pPr>
      <w:r w:rsidRPr="00E45796">
        <w:rPr>
          <w:rFonts w:ascii="Calibri" w:hAnsi="Calibri" w:cs="Calibri"/>
          <w:b/>
          <w:bCs/>
        </w:rPr>
        <w:t>Methods</w:t>
      </w:r>
    </w:p>
    <w:p w14:paraId="18FED2E8" w14:textId="77777777" w:rsidR="00364D77" w:rsidRPr="00E45796" w:rsidRDefault="00364D77" w:rsidP="00E45796">
      <w:pPr>
        <w:spacing w:after="0" w:line="240" w:lineRule="auto"/>
        <w:rPr>
          <w:rFonts w:ascii="Calibri" w:hAnsi="Calibri" w:cs="Calibri"/>
          <w:b/>
          <w:bCs/>
        </w:rPr>
      </w:pPr>
    </w:p>
    <w:p w14:paraId="4355AA7C" w14:textId="77777777" w:rsidR="00E45796" w:rsidRPr="00E45796" w:rsidRDefault="00E45796" w:rsidP="00E45796">
      <w:pPr>
        <w:pStyle w:val="Default"/>
        <w:rPr>
          <w:rFonts w:ascii="Calibri" w:hAnsi="Calibri" w:cs="Calibri"/>
          <w:i/>
          <w:iCs/>
          <w:sz w:val="22"/>
          <w:szCs w:val="22"/>
        </w:rPr>
      </w:pPr>
      <w:r w:rsidRPr="00E45796">
        <w:rPr>
          <w:rFonts w:ascii="Calibri" w:hAnsi="Calibri" w:cs="Calibri"/>
          <w:i/>
          <w:iCs/>
          <w:sz w:val="22"/>
          <w:szCs w:val="22"/>
        </w:rPr>
        <w:t xml:space="preserve">Objective 1: Assess how varying salinity, temperature, and light levels influence microscopic bull kelp growth and development at the hatchery stage. </w:t>
      </w:r>
    </w:p>
    <w:p w14:paraId="361914CF" w14:textId="77777777" w:rsidR="00E45796" w:rsidRPr="00E45796" w:rsidRDefault="00E45796" w:rsidP="00E45796">
      <w:pPr>
        <w:pStyle w:val="Default"/>
        <w:rPr>
          <w:rFonts w:ascii="Calibri" w:hAnsi="Calibri" w:cs="Calibri"/>
          <w:sz w:val="22"/>
          <w:szCs w:val="22"/>
        </w:rPr>
      </w:pPr>
    </w:p>
    <w:p w14:paraId="487A1F0E" w14:textId="22380EBE" w:rsidR="00E45796" w:rsidRPr="00E45796" w:rsidRDefault="00E45796" w:rsidP="00E45796">
      <w:pPr>
        <w:pStyle w:val="Default"/>
        <w:rPr>
          <w:rFonts w:ascii="Calibri" w:hAnsi="Calibri" w:cs="Calibri"/>
          <w:sz w:val="22"/>
          <w:szCs w:val="22"/>
        </w:rPr>
      </w:pPr>
      <w:r w:rsidRPr="00E45796">
        <w:rPr>
          <w:rFonts w:ascii="Calibri" w:hAnsi="Calibri" w:cs="Calibri"/>
          <w:sz w:val="22"/>
          <w:szCs w:val="22"/>
        </w:rPr>
        <w:t xml:space="preserve">To assess the effects of salinity, temperature, and light on kelp growth and development in the hatchery, we set up a full factorial experimental design crossing three temperatures (5°C, 8°C, 11°C) and four light intensity regimes (constant 30 </w:t>
      </w:r>
      <w:proofErr w:type="spellStart"/>
      <w:r w:rsidRPr="00E45796">
        <w:rPr>
          <w:rFonts w:ascii="Calibri" w:hAnsi="Calibri" w:cs="Calibri"/>
          <w:sz w:val="22"/>
          <w:szCs w:val="22"/>
        </w:rPr>
        <w:t>μmol</w:t>
      </w:r>
      <w:proofErr w:type="spellEnd"/>
      <w:r w:rsidRPr="00E45796">
        <w:rPr>
          <w:rFonts w:ascii="Calibri" w:hAnsi="Calibri" w:cs="Calibri"/>
          <w:sz w:val="22"/>
          <w:szCs w:val="22"/>
        </w:rPr>
        <w:t xml:space="preserve"> photon·m</w:t>
      </w:r>
      <w:r w:rsidRPr="00E45796">
        <w:rPr>
          <w:rFonts w:ascii="Calibri" w:hAnsi="Calibri" w:cs="Calibri"/>
          <w:sz w:val="14"/>
          <w:szCs w:val="14"/>
        </w:rPr>
        <w:t>-2</w:t>
      </w:r>
      <w:r w:rsidRPr="00E45796">
        <w:rPr>
          <w:rFonts w:ascii="Calibri" w:hAnsi="Calibri" w:cs="Calibri"/>
          <w:sz w:val="22"/>
          <w:szCs w:val="22"/>
        </w:rPr>
        <w:t>·s</w:t>
      </w:r>
      <w:r w:rsidRPr="00E45796">
        <w:rPr>
          <w:rFonts w:ascii="Calibri" w:hAnsi="Calibri" w:cs="Calibri"/>
          <w:sz w:val="14"/>
          <w:szCs w:val="14"/>
        </w:rPr>
        <w:t>-1</w:t>
      </w:r>
      <w:r w:rsidRPr="00E45796">
        <w:rPr>
          <w:rFonts w:ascii="Calibri" w:hAnsi="Calibri" w:cs="Calibri"/>
          <w:sz w:val="22"/>
          <w:szCs w:val="22"/>
        </w:rPr>
        <w:t xml:space="preserve">, increasing from 20 to 30 </w:t>
      </w:r>
      <w:proofErr w:type="spellStart"/>
      <w:r w:rsidRPr="00E45796">
        <w:rPr>
          <w:rFonts w:ascii="Calibri" w:hAnsi="Calibri" w:cs="Calibri"/>
          <w:sz w:val="22"/>
          <w:szCs w:val="22"/>
        </w:rPr>
        <w:t>μmol</w:t>
      </w:r>
      <w:proofErr w:type="spellEnd"/>
      <w:r w:rsidRPr="00E45796">
        <w:rPr>
          <w:rFonts w:ascii="Calibri" w:hAnsi="Calibri" w:cs="Calibri"/>
          <w:sz w:val="22"/>
          <w:szCs w:val="22"/>
        </w:rPr>
        <w:t xml:space="preserve"> photon·m</w:t>
      </w:r>
      <w:r w:rsidRPr="00E45796">
        <w:rPr>
          <w:rFonts w:ascii="Calibri" w:hAnsi="Calibri" w:cs="Calibri"/>
          <w:sz w:val="14"/>
          <w:szCs w:val="14"/>
        </w:rPr>
        <w:t>-2</w:t>
      </w:r>
      <w:r w:rsidRPr="00E45796">
        <w:rPr>
          <w:rFonts w:ascii="Calibri" w:hAnsi="Calibri" w:cs="Calibri"/>
          <w:sz w:val="22"/>
          <w:szCs w:val="22"/>
        </w:rPr>
        <w:t>·s</w:t>
      </w:r>
      <w:r w:rsidRPr="00E45796">
        <w:rPr>
          <w:rFonts w:ascii="Calibri" w:hAnsi="Calibri" w:cs="Calibri"/>
          <w:sz w:val="14"/>
          <w:szCs w:val="14"/>
        </w:rPr>
        <w:t>-1</w:t>
      </w:r>
      <w:r w:rsidRPr="00E45796">
        <w:rPr>
          <w:rFonts w:ascii="Calibri" w:hAnsi="Calibri" w:cs="Calibri"/>
          <w:sz w:val="22"/>
          <w:szCs w:val="22"/>
        </w:rPr>
        <w:t xml:space="preserve">, constant 20 </w:t>
      </w:r>
      <w:proofErr w:type="spellStart"/>
      <w:r w:rsidRPr="00E45796">
        <w:rPr>
          <w:rFonts w:ascii="Calibri" w:hAnsi="Calibri" w:cs="Calibri"/>
          <w:sz w:val="22"/>
          <w:szCs w:val="22"/>
        </w:rPr>
        <w:t>μmol</w:t>
      </w:r>
      <w:proofErr w:type="spellEnd"/>
      <w:r w:rsidRPr="00E45796">
        <w:rPr>
          <w:rFonts w:ascii="Calibri" w:hAnsi="Calibri" w:cs="Calibri"/>
          <w:sz w:val="22"/>
          <w:szCs w:val="22"/>
        </w:rPr>
        <w:t xml:space="preserve"> photon·m</w:t>
      </w:r>
      <w:r w:rsidRPr="00E45796">
        <w:rPr>
          <w:rFonts w:ascii="Calibri" w:hAnsi="Calibri" w:cs="Calibri"/>
          <w:sz w:val="14"/>
          <w:szCs w:val="14"/>
        </w:rPr>
        <w:t>-2</w:t>
      </w:r>
      <w:r w:rsidRPr="00E45796">
        <w:rPr>
          <w:rFonts w:ascii="Calibri" w:hAnsi="Calibri" w:cs="Calibri"/>
          <w:sz w:val="22"/>
          <w:szCs w:val="22"/>
        </w:rPr>
        <w:t>·s</w:t>
      </w:r>
      <w:r w:rsidRPr="00E45796">
        <w:rPr>
          <w:rFonts w:ascii="Calibri" w:hAnsi="Calibri" w:cs="Calibri"/>
          <w:sz w:val="14"/>
          <w:szCs w:val="14"/>
        </w:rPr>
        <w:t>-1</w:t>
      </w:r>
      <w:r w:rsidRPr="00E45796">
        <w:rPr>
          <w:rFonts w:ascii="Calibri" w:hAnsi="Calibri" w:cs="Calibri"/>
          <w:sz w:val="22"/>
          <w:szCs w:val="22"/>
        </w:rPr>
        <w:t xml:space="preserve">, increasing from 20 to 60 </w:t>
      </w:r>
      <w:proofErr w:type="spellStart"/>
      <w:r w:rsidRPr="00E45796">
        <w:rPr>
          <w:rFonts w:ascii="Calibri" w:hAnsi="Calibri" w:cs="Calibri"/>
          <w:sz w:val="22"/>
          <w:szCs w:val="22"/>
        </w:rPr>
        <w:t>μmol</w:t>
      </w:r>
      <w:proofErr w:type="spellEnd"/>
      <w:r w:rsidRPr="00E45796">
        <w:rPr>
          <w:rFonts w:ascii="Calibri" w:hAnsi="Calibri" w:cs="Calibri"/>
          <w:sz w:val="22"/>
          <w:szCs w:val="22"/>
        </w:rPr>
        <w:t xml:space="preserve"> photon·m</w:t>
      </w:r>
      <w:r w:rsidRPr="00E45796">
        <w:rPr>
          <w:rFonts w:ascii="Calibri" w:hAnsi="Calibri" w:cs="Calibri"/>
          <w:sz w:val="14"/>
          <w:szCs w:val="14"/>
        </w:rPr>
        <w:t>-2</w:t>
      </w:r>
      <w:r w:rsidRPr="00E45796">
        <w:rPr>
          <w:rFonts w:ascii="Calibri" w:hAnsi="Calibri" w:cs="Calibri"/>
          <w:sz w:val="22"/>
          <w:szCs w:val="22"/>
        </w:rPr>
        <w:t>·s</w:t>
      </w:r>
      <w:r w:rsidRPr="00E45796">
        <w:rPr>
          <w:rFonts w:ascii="Calibri" w:hAnsi="Calibri" w:cs="Calibri"/>
          <w:sz w:val="14"/>
          <w:szCs w:val="14"/>
        </w:rPr>
        <w:t>-1</w:t>
      </w:r>
      <w:r w:rsidRPr="00E45796">
        <w:rPr>
          <w:rFonts w:ascii="Calibri" w:hAnsi="Calibri" w:cs="Calibri"/>
          <w:sz w:val="22"/>
          <w:szCs w:val="22"/>
        </w:rPr>
        <w:t xml:space="preserve">) during year 1 in Kodiak (at the NOAA AFSC lab).  During the first year in Juneau (at UAF Pt. Lena Laboratories) and the second year for Kodiak (at the Prince William Sound Science Center), we replicated this full-factorial design without the dynamic light regimes (increasing from 20 to 30 </w:t>
      </w:r>
      <w:proofErr w:type="spellStart"/>
      <w:r w:rsidRPr="00E45796">
        <w:rPr>
          <w:rFonts w:ascii="Calibri" w:hAnsi="Calibri" w:cs="Calibri"/>
          <w:sz w:val="22"/>
          <w:szCs w:val="22"/>
        </w:rPr>
        <w:t>μmol</w:t>
      </w:r>
      <w:proofErr w:type="spellEnd"/>
      <w:r w:rsidRPr="00E45796">
        <w:rPr>
          <w:rFonts w:ascii="Calibri" w:hAnsi="Calibri" w:cs="Calibri"/>
          <w:sz w:val="22"/>
          <w:szCs w:val="22"/>
        </w:rPr>
        <w:t xml:space="preserve"> photon·m</w:t>
      </w:r>
      <w:r w:rsidRPr="00E45796">
        <w:rPr>
          <w:rFonts w:ascii="Calibri" w:hAnsi="Calibri" w:cs="Calibri"/>
          <w:sz w:val="14"/>
          <w:szCs w:val="14"/>
        </w:rPr>
        <w:t>-2</w:t>
      </w:r>
      <w:r w:rsidRPr="00E45796">
        <w:rPr>
          <w:rFonts w:ascii="Calibri" w:hAnsi="Calibri" w:cs="Calibri"/>
          <w:sz w:val="22"/>
          <w:szCs w:val="22"/>
        </w:rPr>
        <w:t>·s</w:t>
      </w:r>
      <w:r w:rsidRPr="00E45796">
        <w:rPr>
          <w:rFonts w:ascii="Calibri" w:hAnsi="Calibri" w:cs="Calibri"/>
          <w:sz w:val="14"/>
          <w:szCs w:val="14"/>
        </w:rPr>
        <w:t>-</w:t>
      </w:r>
      <w:proofErr w:type="gramStart"/>
      <w:r w:rsidRPr="00E45796">
        <w:rPr>
          <w:rFonts w:ascii="Calibri" w:hAnsi="Calibri" w:cs="Calibri"/>
          <w:sz w:val="14"/>
          <w:szCs w:val="14"/>
        </w:rPr>
        <w:t>1</w:t>
      </w:r>
      <w:r w:rsidRPr="00E45796">
        <w:rPr>
          <w:rFonts w:ascii="Calibri" w:hAnsi="Calibri" w:cs="Calibri"/>
          <w:sz w:val="22"/>
          <w:szCs w:val="22"/>
        </w:rPr>
        <w:t xml:space="preserve">  &amp;</w:t>
      </w:r>
      <w:proofErr w:type="gramEnd"/>
      <w:r w:rsidRPr="00E45796">
        <w:rPr>
          <w:rFonts w:ascii="Calibri" w:hAnsi="Calibri" w:cs="Calibri"/>
          <w:sz w:val="22"/>
          <w:szCs w:val="22"/>
        </w:rPr>
        <w:t xml:space="preserve"> increasing from 20 to 60 </w:t>
      </w:r>
      <w:proofErr w:type="spellStart"/>
      <w:r w:rsidRPr="00E45796">
        <w:rPr>
          <w:rFonts w:ascii="Calibri" w:hAnsi="Calibri" w:cs="Calibri"/>
          <w:sz w:val="22"/>
          <w:szCs w:val="22"/>
        </w:rPr>
        <w:t>μmol</w:t>
      </w:r>
      <w:proofErr w:type="spellEnd"/>
      <w:r w:rsidRPr="00E45796">
        <w:rPr>
          <w:rFonts w:ascii="Calibri" w:hAnsi="Calibri" w:cs="Calibri"/>
          <w:sz w:val="22"/>
          <w:szCs w:val="22"/>
        </w:rPr>
        <w:t xml:space="preserve"> photon·m</w:t>
      </w:r>
      <w:r w:rsidRPr="00E45796">
        <w:rPr>
          <w:rFonts w:ascii="Calibri" w:hAnsi="Calibri" w:cs="Calibri"/>
          <w:sz w:val="14"/>
          <w:szCs w:val="14"/>
        </w:rPr>
        <w:t>-2</w:t>
      </w:r>
      <w:r w:rsidRPr="00E45796">
        <w:rPr>
          <w:rFonts w:ascii="Calibri" w:hAnsi="Calibri" w:cs="Calibri"/>
          <w:sz w:val="22"/>
          <w:szCs w:val="22"/>
        </w:rPr>
        <w:t>·s</w:t>
      </w:r>
      <w:r w:rsidRPr="00E45796">
        <w:rPr>
          <w:rFonts w:ascii="Calibri" w:hAnsi="Calibri" w:cs="Calibri"/>
          <w:sz w:val="14"/>
          <w:szCs w:val="14"/>
        </w:rPr>
        <w:t>-1</w:t>
      </w:r>
      <w:r w:rsidRPr="00E45796">
        <w:rPr>
          <w:rFonts w:ascii="Calibri" w:hAnsi="Calibri" w:cs="Calibri"/>
          <w:sz w:val="22"/>
          <w:szCs w:val="22"/>
        </w:rPr>
        <w:t>). Each temperature-light treatment combination had three replicate spools of seed string that were cultured for two months. Spools were seeded with spore solution at a de</w:t>
      </w:r>
      <w:r w:rsidR="00364D77">
        <w:rPr>
          <w:rFonts w:ascii="Calibri" w:hAnsi="Calibri" w:cs="Calibri"/>
          <w:sz w:val="22"/>
          <w:szCs w:val="22"/>
        </w:rPr>
        <w:t>ns</w:t>
      </w:r>
      <w:r w:rsidRPr="00E45796">
        <w:rPr>
          <w:rFonts w:ascii="Calibri" w:hAnsi="Calibri" w:cs="Calibri"/>
          <w:sz w:val="22"/>
          <w:szCs w:val="22"/>
        </w:rPr>
        <w:t xml:space="preserve">ity of 100 spores per mL in October of each year. During the second year, however, gametophyte growth was heavily compromised due to contamination, so the experiment was restarted in January using existing gametophyte cultures started four months prior. Due to limited gametophyte mass available, only two spools were able to be seeded for each temperature-light treatment combination during the second Kodiak hatchery season. </w:t>
      </w:r>
    </w:p>
    <w:p w14:paraId="100624EB" w14:textId="77777777" w:rsidR="00E45796" w:rsidRPr="00E45796" w:rsidRDefault="00E45796" w:rsidP="00E45796">
      <w:pPr>
        <w:pStyle w:val="Default"/>
        <w:rPr>
          <w:rFonts w:ascii="Calibri" w:hAnsi="Calibri" w:cs="Calibri"/>
          <w:sz w:val="22"/>
          <w:szCs w:val="22"/>
        </w:rPr>
      </w:pPr>
      <w:r w:rsidRPr="00E45796">
        <w:rPr>
          <w:rFonts w:ascii="Calibri" w:hAnsi="Calibri" w:cs="Calibri"/>
          <w:sz w:val="22"/>
          <w:szCs w:val="22"/>
        </w:rPr>
        <w:t xml:space="preserve">Spools seeded with kelp were allowed to grow out for 8 weeks in year 1, and 10 weeks in year two, as </w:t>
      </w:r>
      <w:proofErr w:type="spellStart"/>
      <w:r w:rsidRPr="00E45796">
        <w:rPr>
          <w:rFonts w:ascii="Calibri" w:hAnsi="Calibri" w:cs="Calibri"/>
          <w:sz w:val="22"/>
          <w:szCs w:val="22"/>
        </w:rPr>
        <w:t>outplanting</w:t>
      </w:r>
      <w:proofErr w:type="spellEnd"/>
      <w:r w:rsidRPr="00E45796">
        <w:rPr>
          <w:rFonts w:ascii="Calibri" w:hAnsi="Calibri" w:cs="Calibri"/>
          <w:sz w:val="22"/>
          <w:szCs w:val="22"/>
        </w:rPr>
        <w:t xml:space="preserve"> was delayed in year 2 due to poor weather windows. The condition of bull kelp seed on the seed string was checked biweekly under a microscope in year 1, and at weeks 2, 4, and 10 in year 2. During each microscope check, we took 5 random photos that were later used to count the number of and measure the length of gametophytes and sporophytes using ImageJ. During year 2 in Kodiak, we also calculated weekly percent cover of seed string using ImageJ.</w:t>
      </w:r>
    </w:p>
    <w:p w14:paraId="22195334" w14:textId="77777777" w:rsidR="00E45796" w:rsidRPr="00E45796" w:rsidRDefault="00E45796" w:rsidP="00E45796">
      <w:pPr>
        <w:pStyle w:val="Default"/>
        <w:rPr>
          <w:rFonts w:ascii="Calibri" w:hAnsi="Calibri" w:cs="Calibri"/>
          <w:sz w:val="22"/>
          <w:szCs w:val="22"/>
        </w:rPr>
      </w:pPr>
    </w:p>
    <w:p w14:paraId="4099B76D" w14:textId="77777777" w:rsidR="00E45796" w:rsidRPr="00E45796" w:rsidRDefault="00E45796" w:rsidP="00E45796">
      <w:pPr>
        <w:pStyle w:val="Default"/>
        <w:rPr>
          <w:rFonts w:ascii="Calibri" w:hAnsi="Calibri" w:cs="Calibri"/>
          <w:sz w:val="22"/>
          <w:szCs w:val="22"/>
        </w:rPr>
      </w:pPr>
    </w:p>
    <w:p w14:paraId="641E99A7" w14:textId="77777777" w:rsidR="00E45796" w:rsidRPr="00E45796" w:rsidRDefault="00E45796" w:rsidP="00E45796">
      <w:pPr>
        <w:pStyle w:val="Default"/>
        <w:rPr>
          <w:rFonts w:ascii="Calibri" w:hAnsi="Calibri" w:cs="Calibri"/>
          <w:sz w:val="22"/>
          <w:szCs w:val="22"/>
        </w:rPr>
      </w:pPr>
      <w:r w:rsidRPr="00E45796">
        <w:rPr>
          <w:rFonts w:ascii="Calibri" w:hAnsi="Calibri" w:cs="Calibri"/>
          <w:i/>
          <w:iCs/>
          <w:sz w:val="22"/>
          <w:szCs w:val="22"/>
        </w:rPr>
        <w:t xml:space="preserve">Objective 2: Determine how the growth and harvest of adult bull kelp is affected by different hatchery conditions </w:t>
      </w:r>
    </w:p>
    <w:p w14:paraId="481598C0" w14:textId="649A7197" w:rsidR="00364D77" w:rsidRDefault="00E45796" w:rsidP="00E45796">
      <w:pPr>
        <w:pStyle w:val="Default"/>
        <w:rPr>
          <w:rFonts w:ascii="Calibri" w:hAnsi="Calibri" w:cs="Calibri"/>
          <w:sz w:val="22"/>
          <w:szCs w:val="22"/>
        </w:rPr>
      </w:pPr>
      <w:r w:rsidRPr="00E45796">
        <w:rPr>
          <w:rFonts w:ascii="Calibri" w:hAnsi="Calibri" w:cs="Calibri"/>
          <w:sz w:val="22"/>
          <w:szCs w:val="22"/>
        </w:rPr>
        <w:t xml:space="preserve">After 8 to 10 weeks of growth, the cultivated kelp spools were transferred to be </w:t>
      </w:r>
      <w:proofErr w:type="spellStart"/>
      <w:r w:rsidRPr="00E45796">
        <w:rPr>
          <w:rFonts w:ascii="Calibri" w:hAnsi="Calibri" w:cs="Calibri"/>
          <w:sz w:val="22"/>
          <w:szCs w:val="22"/>
        </w:rPr>
        <w:t>outplanted</w:t>
      </w:r>
      <w:proofErr w:type="spellEnd"/>
      <w:r w:rsidRPr="00E45796">
        <w:rPr>
          <w:rFonts w:ascii="Calibri" w:hAnsi="Calibri" w:cs="Calibri"/>
          <w:sz w:val="22"/>
          <w:szCs w:val="22"/>
        </w:rPr>
        <w:t xml:space="preserve"> onto spreader bar arrays owned by Kelp Island AK in Kodiak and Sea Quester in Juneau (Figure </w:t>
      </w:r>
      <w:r>
        <w:rPr>
          <w:rFonts w:ascii="Calibri" w:hAnsi="Calibri" w:cs="Calibri"/>
          <w:sz w:val="22"/>
          <w:szCs w:val="22"/>
        </w:rPr>
        <w:t>1</w:t>
      </w:r>
      <w:r w:rsidRPr="00E45796">
        <w:rPr>
          <w:rFonts w:ascii="Calibri" w:hAnsi="Calibri" w:cs="Calibri"/>
          <w:sz w:val="22"/>
          <w:szCs w:val="22"/>
        </w:rPr>
        <w:t xml:space="preserve">). </w:t>
      </w:r>
      <w:r w:rsidR="00364D77">
        <w:rPr>
          <w:rFonts w:ascii="Calibri" w:hAnsi="Calibri" w:cs="Calibri"/>
          <w:sz w:val="22"/>
          <w:szCs w:val="22"/>
        </w:rPr>
        <w:t>Before outplant, we measured the 20 largest sporophytes on each spool using calipers as well as photographed each spool to determine percent cover of seed string (calculated using ImageJ).</w:t>
      </w:r>
    </w:p>
    <w:p w14:paraId="71B0674D" w14:textId="5B9A4352" w:rsidR="00E45796" w:rsidRPr="00E45796" w:rsidRDefault="00E45796" w:rsidP="00E45796">
      <w:pPr>
        <w:pStyle w:val="Default"/>
        <w:rPr>
          <w:rFonts w:ascii="Calibri" w:hAnsi="Calibri" w:cs="Calibri"/>
          <w:sz w:val="22"/>
          <w:szCs w:val="22"/>
        </w:rPr>
      </w:pPr>
      <w:r w:rsidRPr="00E45796">
        <w:rPr>
          <w:rFonts w:ascii="Calibri" w:hAnsi="Calibri" w:cs="Calibri"/>
          <w:sz w:val="22"/>
          <w:szCs w:val="22"/>
        </w:rPr>
        <w:t xml:space="preserve">Once </w:t>
      </w:r>
      <w:proofErr w:type="spellStart"/>
      <w:r w:rsidRPr="00E45796">
        <w:rPr>
          <w:rFonts w:ascii="Calibri" w:hAnsi="Calibri" w:cs="Calibri"/>
          <w:sz w:val="22"/>
          <w:szCs w:val="22"/>
        </w:rPr>
        <w:t>outplanted</w:t>
      </w:r>
      <w:proofErr w:type="spellEnd"/>
      <w:r w:rsidRPr="00E45796">
        <w:rPr>
          <w:rFonts w:ascii="Calibri" w:hAnsi="Calibri" w:cs="Calibri"/>
          <w:sz w:val="22"/>
          <w:szCs w:val="22"/>
        </w:rPr>
        <w:t xml:space="preserve">, the bull kelp lines were allowed to grow for up to 6 months. During the first year, kelp was </w:t>
      </w:r>
      <w:proofErr w:type="spellStart"/>
      <w:r w:rsidRPr="00E45796">
        <w:rPr>
          <w:rFonts w:ascii="Calibri" w:hAnsi="Calibri" w:cs="Calibri"/>
          <w:sz w:val="22"/>
          <w:szCs w:val="22"/>
        </w:rPr>
        <w:t>outplanted</w:t>
      </w:r>
      <w:proofErr w:type="spellEnd"/>
      <w:r w:rsidRPr="00E45796">
        <w:rPr>
          <w:rFonts w:ascii="Calibri" w:hAnsi="Calibri" w:cs="Calibri"/>
          <w:sz w:val="22"/>
          <w:szCs w:val="22"/>
        </w:rPr>
        <w:t xml:space="preserve"> in Kodiak on December 12, </w:t>
      </w:r>
      <w:proofErr w:type="gramStart"/>
      <w:r w:rsidRPr="00E45796">
        <w:rPr>
          <w:rFonts w:ascii="Calibri" w:hAnsi="Calibri" w:cs="Calibri"/>
          <w:sz w:val="22"/>
          <w:szCs w:val="22"/>
        </w:rPr>
        <w:t>2024</w:t>
      </w:r>
      <w:proofErr w:type="gramEnd"/>
      <w:r w:rsidRPr="00E45796">
        <w:rPr>
          <w:rFonts w:ascii="Calibri" w:hAnsi="Calibri" w:cs="Calibri"/>
          <w:sz w:val="22"/>
          <w:szCs w:val="22"/>
        </w:rPr>
        <w:t xml:space="preserve"> and harvested on May 30, 2025, and due to limited farm space, only static light treatments were </w:t>
      </w:r>
      <w:proofErr w:type="spellStart"/>
      <w:r w:rsidRPr="00E45796">
        <w:rPr>
          <w:rFonts w:ascii="Calibri" w:hAnsi="Calibri" w:cs="Calibri"/>
          <w:sz w:val="22"/>
          <w:szCs w:val="22"/>
        </w:rPr>
        <w:t>outplanted</w:t>
      </w:r>
      <w:proofErr w:type="spellEnd"/>
      <w:r w:rsidRPr="00E45796">
        <w:rPr>
          <w:rFonts w:ascii="Calibri" w:hAnsi="Calibri" w:cs="Calibri"/>
          <w:sz w:val="22"/>
          <w:szCs w:val="22"/>
        </w:rPr>
        <w:t xml:space="preserve"> (constant 30 </w:t>
      </w:r>
      <w:proofErr w:type="spellStart"/>
      <w:r w:rsidRPr="00E45796">
        <w:rPr>
          <w:rFonts w:ascii="Calibri" w:hAnsi="Calibri" w:cs="Calibri"/>
          <w:sz w:val="22"/>
          <w:szCs w:val="22"/>
        </w:rPr>
        <w:t>μmol</w:t>
      </w:r>
      <w:proofErr w:type="spellEnd"/>
      <w:r w:rsidRPr="00E45796">
        <w:rPr>
          <w:rFonts w:ascii="Calibri" w:hAnsi="Calibri" w:cs="Calibri"/>
          <w:sz w:val="22"/>
          <w:szCs w:val="22"/>
        </w:rPr>
        <w:t xml:space="preserve"> photon·m</w:t>
      </w:r>
      <w:r w:rsidRPr="00E45796">
        <w:rPr>
          <w:rFonts w:ascii="Calibri" w:hAnsi="Calibri" w:cs="Calibri"/>
          <w:sz w:val="14"/>
          <w:szCs w:val="14"/>
        </w:rPr>
        <w:t>-2</w:t>
      </w:r>
      <w:r w:rsidRPr="00E45796">
        <w:rPr>
          <w:rFonts w:ascii="Calibri" w:hAnsi="Calibri" w:cs="Calibri"/>
          <w:sz w:val="22"/>
          <w:szCs w:val="22"/>
        </w:rPr>
        <w:t>·s</w:t>
      </w:r>
      <w:r w:rsidRPr="00E45796">
        <w:rPr>
          <w:rFonts w:ascii="Calibri" w:hAnsi="Calibri" w:cs="Calibri"/>
          <w:sz w:val="14"/>
          <w:szCs w:val="14"/>
        </w:rPr>
        <w:t>-</w:t>
      </w:r>
      <w:proofErr w:type="gramStart"/>
      <w:r w:rsidRPr="00E45796">
        <w:rPr>
          <w:rFonts w:ascii="Calibri" w:hAnsi="Calibri" w:cs="Calibri"/>
          <w:sz w:val="14"/>
          <w:szCs w:val="14"/>
        </w:rPr>
        <w:t>1</w:t>
      </w:r>
      <w:r w:rsidRPr="00E45796">
        <w:rPr>
          <w:rFonts w:ascii="Calibri" w:hAnsi="Calibri" w:cs="Calibri"/>
          <w:sz w:val="22"/>
          <w:szCs w:val="22"/>
        </w:rPr>
        <w:t xml:space="preserve">  &amp;</w:t>
      </w:r>
      <w:proofErr w:type="gramEnd"/>
      <w:r w:rsidRPr="00E45796">
        <w:rPr>
          <w:rFonts w:ascii="Calibri" w:hAnsi="Calibri" w:cs="Calibri"/>
          <w:sz w:val="22"/>
          <w:szCs w:val="22"/>
        </w:rPr>
        <w:t xml:space="preserve"> constant 60 </w:t>
      </w:r>
      <w:proofErr w:type="spellStart"/>
      <w:r w:rsidRPr="00E45796">
        <w:rPr>
          <w:rFonts w:ascii="Calibri" w:hAnsi="Calibri" w:cs="Calibri"/>
          <w:sz w:val="22"/>
          <w:szCs w:val="22"/>
        </w:rPr>
        <w:t>μmol</w:t>
      </w:r>
      <w:proofErr w:type="spellEnd"/>
      <w:r w:rsidRPr="00E45796">
        <w:rPr>
          <w:rFonts w:ascii="Calibri" w:hAnsi="Calibri" w:cs="Calibri"/>
          <w:sz w:val="22"/>
          <w:szCs w:val="22"/>
        </w:rPr>
        <w:t xml:space="preserve"> photon·m</w:t>
      </w:r>
      <w:r w:rsidRPr="00E45796">
        <w:rPr>
          <w:rFonts w:ascii="Calibri" w:hAnsi="Calibri" w:cs="Calibri"/>
          <w:sz w:val="14"/>
          <w:szCs w:val="14"/>
        </w:rPr>
        <w:t>-2</w:t>
      </w:r>
      <w:r w:rsidRPr="00E45796">
        <w:rPr>
          <w:rFonts w:ascii="Calibri" w:hAnsi="Calibri" w:cs="Calibri"/>
          <w:sz w:val="22"/>
          <w:szCs w:val="22"/>
        </w:rPr>
        <w:t>·s</w:t>
      </w:r>
      <w:r w:rsidRPr="00E45796">
        <w:rPr>
          <w:rFonts w:ascii="Calibri" w:hAnsi="Calibri" w:cs="Calibri"/>
          <w:sz w:val="14"/>
          <w:szCs w:val="14"/>
        </w:rPr>
        <w:t>-1</w:t>
      </w:r>
      <w:proofErr w:type="gramStart"/>
      <w:r w:rsidRPr="00E45796">
        <w:rPr>
          <w:rFonts w:ascii="Calibri" w:hAnsi="Calibri" w:cs="Calibri"/>
          <w:sz w:val="22"/>
          <w:szCs w:val="22"/>
        </w:rPr>
        <w:t>)..</w:t>
      </w:r>
      <w:proofErr w:type="gramEnd"/>
      <w:r w:rsidRPr="00E45796">
        <w:rPr>
          <w:rFonts w:ascii="Calibri" w:hAnsi="Calibri" w:cs="Calibri"/>
          <w:sz w:val="22"/>
          <w:szCs w:val="22"/>
        </w:rPr>
        <w:t xml:space="preserve"> Kelp was </w:t>
      </w:r>
      <w:proofErr w:type="spellStart"/>
      <w:r w:rsidRPr="00E45796">
        <w:rPr>
          <w:rFonts w:ascii="Calibri" w:hAnsi="Calibri" w:cs="Calibri"/>
          <w:sz w:val="22"/>
          <w:szCs w:val="22"/>
        </w:rPr>
        <w:t>outplanted</w:t>
      </w:r>
      <w:proofErr w:type="spellEnd"/>
      <w:r w:rsidRPr="00E45796">
        <w:rPr>
          <w:rFonts w:ascii="Calibri" w:hAnsi="Calibri" w:cs="Calibri"/>
          <w:sz w:val="22"/>
          <w:szCs w:val="22"/>
        </w:rPr>
        <w:t xml:space="preserve"> in Juneau on January 16, 2025, but no growth was observed over the following months, so no kelp was harvested from Juneau. In the second year, kelp was only </w:t>
      </w:r>
      <w:proofErr w:type="spellStart"/>
      <w:r w:rsidRPr="00E45796">
        <w:rPr>
          <w:rFonts w:ascii="Calibri" w:hAnsi="Calibri" w:cs="Calibri"/>
          <w:sz w:val="22"/>
          <w:szCs w:val="22"/>
        </w:rPr>
        <w:t>outplanted</w:t>
      </w:r>
      <w:proofErr w:type="spellEnd"/>
      <w:r w:rsidRPr="00E45796">
        <w:rPr>
          <w:rFonts w:ascii="Calibri" w:hAnsi="Calibri" w:cs="Calibri"/>
          <w:sz w:val="22"/>
          <w:szCs w:val="22"/>
        </w:rPr>
        <w:t xml:space="preserve"> at the Kodiak farm, but due to delays from hatchery contamination, kelp was in allowed to grow on the farm for two months less than the previous year (Table </w:t>
      </w:r>
      <w:r>
        <w:rPr>
          <w:rFonts w:ascii="Calibri" w:hAnsi="Calibri" w:cs="Calibri"/>
          <w:sz w:val="22"/>
          <w:szCs w:val="22"/>
        </w:rPr>
        <w:t>1</w:t>
      </w:r>
      <w:r w:rsidRPr="00E45796">
        <w:rPr>
          <w:rFonts w:ascii="Calibri" w:hAnsi="Calibri" w:cs="Calibri"/>
          <w:sz w:val="22"/>
          <w:szCs w:val="22"/>
        </w:rPr>
        <w:t>).</w:t>
      </w:r>
    </w:p>
    <w:p w14:paraId="1777E25F" w14:textId="77777777" w:rsidR="00E45796" w:rsidRPr="00E45796" w:rsidRDefault="00E45796" w:rsidP="00E45796">
      <w:pPr>
        <w:spacing w:after="0" w:line="240" w:lineRule="auto"/>
        <w:rPr>
          <w:rFonts w:ascii="Calibri" w:hAnsi="Calibri" w:cs="Calibri"/>
          <w:sz w:val="22"/>
          <w:szCs w:val="22"/>
        </w:rPr>
      </w:pPr>
      <w:r w:rsidRPr="00E45796">
        <w:rPr>
          <w:rFonts w:ascii="Calibri" w:hAnsi="Calibri" w:cs="Calibri"/>
          <w:sz w:val="22"/>
          <w:szCs w:val="22"/>
        </w:rPr>
        <w:t xml:space="preserve">At harvest, we collected data on the number of bull kelp individuals collected and the bulk wet weight of each </w:t>
      </w:r>
      <w:proofErr w:type="spellStart"/>
      <w:r w:rsidRPr="00E45796">
        <w:rPr>
          <w:rFonts w:ascii="Calibri" w:hAnsi="Calibri" w:cs="Calibri"/>
          <w:sz w:val="22"/>
          <w:szCs w:val="22"/>
        </w:rPr>
        <w:t>outplanted</w:t>
      </w:r>
      <w:proofErr w:type="spellEnd"/>
      <w:r w:rsidRPr="00E45796">
        <w:rPr>
          <w:rFonts w:ascii="Calibri" w:hAnsi="Calibri" w:cs="Calibri"/>
          <w:sz w:val="22"/>
          <w:szCs w:val="22"/>
        </w:rPr>
        <w:t xml:space="preserve"> line. Each of these metrics was divide by 7.62 (m) to calculate average density (number of individuals per meter) and average yield (weight in grams per meter). We also collected data bull kelp morphometrics, including blade length, stipe length, </w:t>
      </w:r>
      <w:proofErr w:type="spellStart"/>
      <w:r w:rsidRPr="00E45796">
        <w:rPr>
          <w:rFonts w:ascii="Calibri" w:hAnsi="Calibri" w:cs="Calibri"/>
          <w:sz w:val="22"/>
          <w:szCs w:val="22"/>
        </w:rPr>
        <w:t>pneumatocyst</w:t>
      </w:r>
      <w:proofErr w:type="spellEnd"/>
      <w:r w:rsidRPr="00E45796">
        <w:rPr>
          <w:rFonts w:ascii="Calibri" w:hAnsi="Calibri" w:cs="Calibri"/>
          <w:sz w:val="22"/>
          <w:szCs w:val="22"/>
        </w:rPr>
        <w:t xml:space="preserve"> (bulb) diameter, and sub-</w:t>
      </w:r>
      <w:proofErr w:type="spellStart"/>
      <w:r w:rsidRPr="00E45796">
        <w:rPr>
          <w:rFonts w:ascii="Calibri" w:hAnsi="Calibri" w:cs="Calibri"/>
          <w:sz w:val="22"/>
          <w:szCs w:val="22"/>
        </w:rPr>
        <w:t>pneumatocyst</w:t>
      </w:r>
      <w:proofErr w:type="spellEnd"/>
      <w:r w:rsidRPr="00E45796">
        <w:rPr>
          <w:rFonts w:ascii="Calibri" w:hAnsi="Calibri" w:cs="Calibri"/>
          <w:sz w:val="22"/>
          <w:szCs w:val="22"/>
        </w:rPr>
        <w:t xml:space="preserve"> (sub-bulb) diameter. </w:t>
      </w:r>
    </w:p>
    <w:p w14:paraId="6D34117A" w14:textId="77777777" w:rsidR="00E45796" w:rsidRPr="00E45796" w:rsidRDefault="00E45796" w:rsidP="00E45796">
      <w:pPr>
        <w:rPr>
          <w:rFonts w:ascii="Calibri" w:hAnsi="Calibri" w:cs="Calibri"/>
          <w:sz w:val="22"/>
          <w:szCs w:val="22"/>
        </w:rPr>
      </w:pPr>
    </w:p>
    <w:p w14:paraId="018F73A7" w14:textId="77777777" w:rsidR="00E45796" w:rsidRPr="00E45796" w:rsidRDefault="00E45796" w:rsidP="00E45796">
      <w:pPr>
        <w:keepNext/>
        <w:rPr>
          <w:rFonts w:ascii="Calibri" w:hAnsi="Calibri" w:cs="Calibri"/>
        </w:rPr>
      </w:pPr>
      <w:r w:rsidRPr="00E45796">
        <w:rPr>
          <w:rFonts w:ascii="Calibri" w:hAnsi="Calibri" w:cs="Calibri"/>
          <w:noProof/>
        </w:rPr>
        <w:lastRenderedPageBreak/>
        <w:drawing>
          <wp:inline distT="0" distB="0" distL="0" distR="0" wp14:anchorId="0B5569BE" wp14:editId="410BD89D">
            <wp:extent cx="5943600" cy="1468755"/>
            <wp:effectExtent l="0" t="0" r="0" b="4445"/>
            <wp:docPr id="11509712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71257" name="Picture 1" descr="A screen 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468755"/>
                    </a:xfrm>
                    <a:prstGeom prst="rect">
                      <a:avLst/>
                    </a:prstGeom>
                  </pic:spPr>
                </pic:pic>
              </a:graphicData>
            </a:graphic>
          </wp:inline>
        </w:drawing>
      </w:r>
    </w:p>
    <w:p w14:paraId="77548A95" w14:textId="77777777" w:rsidR="00E45796" w:rsidRDefault="00E45796" w:rsidP="00E45796">
      <w:pPr>
        <w:pStyle w:val="Caption"/>
        <w:rPr>
          <w:rFonts w:ascii="Calibri" w:hAnsi="Calibri" w:cs="Calibri"/>
        </w:rPr>
      </w:pPr>
      <w:r w:rsidRPr="00E45796">
        <w:rPr>
          <w:rFonts w:ascii="Calibri" w:hAnsi="Calibri" w:cs="Calibri"/>
        </w:rPr>
        <w:t xml:space="preserve">Figure </w:t>
      </w:r>
      <w:r w:rsidRPr="00E45796">
        <w:rPr>
          <w:rFonts w:ascii="Calibri" w:hAnsi="Calibri" w:cs="Calibri"/>
        </w:rPr>
        <w:fldChar w:fldCharType="begin"/>
      </w:r>
      <w:r w:rsidRPr="00E45796">
        <w:rPr>
          <w:rFonts w:ascii="Calibri" w:hAnsi="Calibri" w:cs="Calibri"/>
        </w:rPr>
        <w:instrText xml:space="preserve"> SEQ Figure \* ARABIC </w:instrText>
      </w:r>
      <w:r w:rsidRPr="00E45796">
        <w:rPr>
          <w:rFonts w:ascii="Calibri" w:hAnsi="Calibri" w:cs="Calibri"/>
        </w:rPr>
        <w:fldChar w:fldCharType="separate"/>
      </w:r>
      <w:r w:rsidRPr="00E45796">
        <w:rPr>
          <w:rFonts w:ascii="Calibri" w:hAnsi="Calibri" w:cs="Calibri"/>
          <w:noProof/>
        </w:rPr>
        <w:t>1</w:t>
      </w:r>
      <w:r w:rsidRPr="00E45796">
        <w:rPr>
          <w:rFonts w:ascii="Calibri" w:hAnsi="Calibri" w:cs="Calibri"/>
        </w:rPr>
        <w:fldChar w:fldCharType="end"/>
      </w:r>
      <w:r w:rsidRPr="00E45796">
        <w:rPr>
          <w:rFonts w:ascii="Calibri" w:hAnsi="Calibri" w:cs="Calibri"/>
        </w:rPr>
        <w:t xml:space="preserve">: Spreader bar array design. Seed line was </w:t>
      </w:r>
      <w:proofErr w:type="spellStart"/>
      <w:r w:rsidRPr="00E45796">
        <w:rPr>
          <w:rFonts w:ascii="Calibri" w:hAnsi="Calibri" w:cs="Calibri"/>
        </w:rPr>
        <w:t>outplanted</w:t>
      </w:r>
      <w:proofErr w:type="spellEnd"/>
      <w:r w:rsidRPr="00E45796">
        <w:rPr>
          <w:rFonts w:ascii="Calibri" w:hAnsi="Calibri" w:cs="Calibri"/>
        </w:rPr>
        <w:t xml:space="preserve"> onto a </w:t>
      </w:r>
      <w:proofErr w:type="gramStart"/>
      <w:r w:rsidRPr="00E45796">
        <w:rPr>
          <w:rFonts w:ascii="Calibri" w:hAnsi="Calibri" w:cs="Calibri"/>
        </w:rPr>
        <w:t>two line</w:t>
      </w:r>
      <w:proofErr w:type="gramEnd"/>
      <w:r w:rsidRPr="00E45796">
        <w:rPr>
          <w:rFonts w:ascii="Calibri" w:hAnsi="Calibri" w:cs="Calibri"/>
        </w:rPr>
        <w:t xml:space="preserve"> spreader bar array, that consisted of two </w:t>
      </w:r>
      <w:proofErr w:type="gramStart"/>
      <w:r w:rsidRPr="00E45796">
        <w:rPr>
          <w:rFonts w:ascii="Calibri" w:hAnsi="Calibri" w:cs="Calibri"/>
        </w:rPr>
        <w:t>180 foot</w:t>
      </w:r>
      <w:proofErr w:type="gramEnd"/>
      <w:r w:rsidRPr="00E45796">
        <w:rPr>
          <w:rFonts w:ascii="Calibri" w:hAnsi="Calibri" w:cs="Calibri"/>
        </w:rPr>
        <w:t xml:space="preserve"> lines spaced 10 feet apart by an aluminum spreader bar. Each </w:t>
      </w:r>
      <w:proofErr w:type="gramStart"/>
      <w:r w:rsidRPr="00E45796">
        <w:rPr>
          <w:rFonts w:ascii="Calibri" w:hAnsi="Calibri" w:cs="Calibri"/>
        </w:rPr>
        <w:t>180 foot</w:t>
      </w:r>
      <w:proofErr w:type="gramEnd"/>
      <w:r w:rsidRPr="00E45796">
        <w:rPr>
          <w:rFonts w:ascii="Calibri" w:hAnsi="Calibri" w:cs="Calibri"/>
        </w:rPr>
        <w:t xml:space="preserve"> line held nine </w:t>
      </w:r>
      <w:proofErr w:type="gramStart"/>
      <w:r w:rsidRPr="00E45796">
        <w:rPr>
          <w:rFonts w:ascii="Calibri" w:hAnsi="Calibri" w:cs="Calibri"/>
        </w:rPr>
        <w:t>25 foot</w:t>
      </w:r>
      <w:proofErr w:type="gramEnd"/>
      <w:r w:rsidRPr="00E45796">
        <w:rPr>
          <w:rFonts w:ascii="Calibri" w:hAnsi="Calibri" w:cs="Calibri"/>
        </w:rPr>
        <w:t xml:space="preserve"> segments of </w:t>
      </w:r>
      <w:proofErr w:type="spellStart"/>
      <w:r w:rsidRPr="00E45796">
        <w:rPr>
          <w:rFonts w:ascii="Calibri" w:hAnsi="Calibri" w:cs="Calibri"/>
        </w:rPr>
        <w:t>seedline</w:t>
      </w:r>
      <w:proofErr w:type="spellEnd"/>
      <w:r w:rsidRPr="00E45796">
        <w:rPr>
          <w:rFonts w:ascii="Calibri" w:hAnsi="Calibri" w:cs="Calibri"/>
        </w:rPr>
        <w:t xml:space="preserve"> spaced 10 feet apart.</w:t>
      </w:r>
    </w:p>
    <w:p w14:paraId="269C07FD" w14:textId="1FD67608" w:rsidR="00E45796" w:rsidRDefault="00E45796" w:rsidP="00E45796">
      <w:pPr>
        <w:pStyle w:val="Caption"/>
        <w:keepNext/>
      </w:pPr>
      <w:r>
        <w:t xml:space="preserve">Table </w:t>
      </w:r>
      <w:fldSimple w:instr=" SEQ Table \* ARABIC ">
        <w:r>
          <w:rPr>
            <w:noProof/>
          </w:rPr>
          <w:t>1</w:t>
        </w:r>
      </w:fldSimple>
      <w:r>
        <w:t xml:space="preserve">: Dates of </w:t>
      </w:r>
      <w:proofErr w:type="spellStart"/>
      <w:r>
        <w:t>outplanting</w:t>
      </w:r>
      <w:proofErr w:type="spellEnd"/>
      <w:r>
        <w:t xml:space="preserve"> and harvest for each year.</w:t>
      </w:r>
    </w:p>
    <w:tbl>
      <w:tblPr>
        <w:tblpPr w:leftFromText="180" w:rightFromText="180" w:vertAnchor="page" w:horzAnchor="margin" w:tblpY="5010"/>
        <w:tblW w:w="9003" w:type="dxa"/>
        <w:tblCellMar>
          <w:left w:w="0" w:type="dxa"/>
          <w:right w:w="0" w:type="dxa"/>
        </w:tblCellMar>
        <w:tblLook w:val="0620" w:firstRow="1" w:lastRow="0" w:firstColumn="0" w:lastColumn="0" w:noHBand="1" w:noVBand="1"/>
      </w:tblPr>
      <w:tblGrid>
        <w:gridCol w:w="1490"/>
        <w:gridCol w:w="660"/>
        <w:gridCol w:w="1530"/>
        <w:gridCol w:w="1562"/>
        <w:gridCol w:w="1248"/>
        <w:gridCol w:w="1258"/>
        <w:gridCol w:w="1255"/>
      </w:tblGrid>
      <w:tr w:rsidR="00E45796" w:rsidRPr="00E45796" w14:paraId="67811587" w14:textId="77777777" w:rsidTr="00E45796">
        <w:trPr>
          <w:trHeight w:val="1242"/>
        </w:trPr>
        <w:tc>
          <w:tcPr>
            <w:tcW w:w="1490" w:type="dxa"/>
            <w:tcBorders>
              <w:top w:val="single" w:sz="8" w:space="0" w:color="FFFFFF"/>
              <w:left w:val="single" w:sz="8" w:space="0" w:color="FFFFFF"/>
              <w:bottom w:val="single" w:sz="24" w:space="0" w:color="FFFFFF"/>
              <w:right w:val="single" w:sz="8" w:space="0" w:color="FFFFFF"/>
            </w:tcBorders>
            <w:shd w:val="clear" w:color="auto" w:fill="4EA72E"/>
            <w:tcMar>
              <w:top w:w="15" w:type="dxa"/>
              <w:left w:w="15" w:type="dxa"/>
              <w:bottom w:w="0" w:type="dxa"/>
              <w:right w:w="15" w:type="dxa"/>
            </w:tcMar>
            <w:vAlign w:val="bottom"/>
            <w:hideMark/>
          </w:tcPr>
          <w:p w14:paraId="7D4FB6B4"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Farm</w:t>
            </w:r>
          </w:p>
        </w:tc>
        <w:tc>
          <w:tcPr>
            <w:tcW w:w="660" w:type="dxa"/>
            <w:tcBorders>
              <w:top w:val="single" w:sz="8" w:space="0" w:color="FFFFFF"/>
              <w:left w:val="single" w:sz="8" w:space="0" w:color="FFFFFF"/>
              <w:bottom w:val="single" w:sz="24" w:space="0" w:color="FFFFFF"/>
              <w:right w:val="single" w:sz="8" w:space="0" w:color="FFFFFF"/>
            </w:tcBorders>
            <w:shd w:val="clear" w:color="auto" w:fill="4EA72E"/>
            <w:tcMar>
              <w:top w:w="15" w:type="dxa"/>
              <w:left w:w="15" w:type="dxa"/>
              <w:bottom w:w="0" w:type="dxa"/>
              <w:right w:w="15" w:type="dxa"/>
            </w:tcMar>
            <w:vAlign w:val="bottom"/>
            <w:hideMark/>
          </w:tcPr>
          <w:p w14:paraId="762124C7"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Year</w:t>
            </w:r>
          </w:p>
        </w:tc>
        <w:tc>
          <w:tcPr>
            <w:tcW w:w="1530" w:type="dxa"/>
            <w:tcBorders>
              <w:top w:val="single" w:sz="8" w:space="0" w:color="FFFFFF"/>
              <w:left w:val="single" w:sz="8" w:space="0" w:color="FFFFFF"/>
              <w:bottom w:val="single" w:sz="24" w:space="0" w:color="FFFFFF"/>
              <w:right w:val="single" w:sz="8" w:space="0" w:color="FFFFFF"/>
            </w:tcBorders>
            <w:shd w:val="clear" w:color="auto" w:fill="4EA72E"/>
            <w:tcMar>
              <w:top w:w="15" w:type="dxa"/>
              <w:left w:w="15" w:type="dxa"/>
              <w:bottom w:w="0" w:type="dxa"/>
              <w:right w:w="15" w:type="dxa"/>
            </w:tcMar>
            <w:vAlign w:val="bottom"/>
            <w:hideMark/>
          </w:tcPr>
          <w:p w14:paraId="708CE897"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Spore Seed Date</w:t>
            </w:r>
          </w:p>
        </w:tc>
        <w:tc>
          <w:tcPr>
            <w:tcW w:w="1562" w:type="dxa"/>
            <w:tcBorders>
              <w:top w:val="single" w:sz="8" w:space="0" w:color="FFFFFF"/>
              <w:left w:val="single" w:sz="8" w:space="0" w:color="FFFFFF"/>
              <w:bottom w:val="single" w:sz="24" w:space="0" w:color="FFFFFF"/>
              <w:right w:val="single" w:sz="8" w:space="0" w:color="FFFFFF"/>
            </w:tcBorders>
            <w:shd w:val="clear" w:color="auto" w:fill="4EA72E"/>
            <w:tcMar>
              <w:top w:w="15" w:type="dxa"/>
              <w:left w:w="15" w:type="dxa"/>
              <w:bottom w:w="0" w:type="dxa"/>
              <w:right w:w="15" w:type="dxa"/>
            </w:tcMar>
            <w:vAlign w:val="bottom"/>
            <w:hideMark/>
          </w:tcPr>
          <w:p w14:paraId="68C3E443"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Outplant Date</w:t>
            </w:r>
          </w:p>
        </w:tc>
        <w:tc>
          <w:tcPr>
            <w:tcW w:w="1248" w:type="dxa"/>
            <w:tcBorders>
              <w:top w:val="single" w:sz="8" w:space="0" w:color="FFFFFF"/>
              <w:left w:val="single" w:sz="8" w:space="0" w:color="FFFFFF"/>
              <w:bottom w:val="single" w:sz="24" w:space="0" w:color="FFFFFF"/>
              <w:right w:val="single" w:sz="8" w:space="0" w:color="FFFFFF"/>
            </w:tcBorders>
            <w:shd w:val="clear" w:color="auto" w:fill="4EA72E"/>
            <w:tcMar>
              <w:top w:w="15" w:type="dxa"/>
              <w:left w:w="15" w:type="dxa"/>
              <w:bottom w:w="0" w:type="dxa"/>
              <w:right w:w="15" w:type="dxa"/>
            </w:tcMar>
            <w:vAlign w:val="bottom"/>
            <w:hideMark/>
          </w:tcPr>
          <w:p w14:paraId="3E18BE79"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Harvest Date</w:t>
            </w:r>
          </w:p>
        </w:tc>
        <w:tc>
          <w:tcPr>
            <w:tcW w:w="1258" w:type="dxa"/>
            <w:tcBorders>
              <w:top w:val="single" w:sz="8" w:space="0" w:color="FFFFFF"/>
              <w:left w:val="single" w:sz="8" w:space="0" w:color="FFFFFF"/>
              <w:bottom w:val="single" w:sz="24" w:space="0" w:color="FFFFFF"/>
              <w:right w:val="single" w:sz="8" w:space="0" w:color="FFFFFF"/>
            </w:tcBorders>
            <w:shd w:val="clear" w:color="auto" w:fill="4EA72E"/>
            <w:tcMar>
              <w:top w:w="15" w:type="dxa"/>
              <w:left w:w="15" w:type="dxa"/>
              <w:bottom w:w="0" w:type="dxa"/>
              <w:right w:w="15" w:type="dxa"/>
            </w:tcMar>
            <w:vAlign w:val="bottom"/>
            <w:hideMark/>
          </w:tcPr>
          <w:p w14:paraId="56500385"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Age of Kelp at Outplant (since spool seeding)</w:t>
            </w:r>
          </w:p>
        </w:tc>
        <w:tc>
          <w:tcPr>
            <w:tcW w:w="1255" w:type="dxa"/>
            <w:tcBorders>
              <w:top w:val="single" w:sz="8" w:space="0" w:color="FFFFFF"/>
              <w:left w:val="single" w:sz="8" w:space="0" w:color="FFFFFF"/>
              <w:bottom w:val="single" w:sz="24" w:space="0" w:color="FFFFFF"/>
              <w:right w:val="single" w:sz="8" w:space="0" w:color="FFFFFF"/>
            </w:tcBorders>
            <w:shd w:val="clear" w:color="auto" w:fill="4EA72E"/>
            <w:tcMar>
              <w:top w:w="15" w:type="dxa"/>
              <w:left w:w="15" w:type="dxa"/>
              <w:bottom w:w="0" w:type="dxa"/>
              <w:right w:w="15" w:type="dxa"/>
            </w:tcMar>
            <w:vAlign w:val="bottom"/>
            <w:hideMark/>
          </w:tcPr>
          <w:p w14:paraId="56A3DDCE"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Age of Kelp at Harvest (since spool seeding)</w:t>
            </w:r>
          </w:p>
        </w:tc>
      </w:tr>
      <w:tr w:rsidR="00E45796" w:rsidRPr="00E45796" w14:paraId="1FE5AAA7" w14:textId="77777777" w:rsidTr="00E45796">
        <w:trPr>
          <w:trHeight w:val="501"/>
        </w:trPr>
        <w:tc>
          <w:tcPr>
            <w:tcW w:w="1490" w:type="dxa"/>
            <w:tcBorders>
              <w:top w:val="single" w:sz="24"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5E23D93F"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Sea Quester</w:t>
            </w:r>
          </w:p>
        </w:tc>
        <w:tc>
          <w:tcPr>
            <w:tcW w:w="660" w:type="dxa"/>
            <w:tcBorders>
              <w:top w:val="single" w:sz="24"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205233BC"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2025</w:t>
            </w:r>
          </w:p>
        </w:tc>
        <w:tc>
          <w:tcPr>
            <w:tcW w:w="1530" w:type="dxa"/>
            <w:tcBorders>
              <w:top w:val="single" w:sz="24"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0C9771B7"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October 14, 2024</w:t>
            </w:r>
          </w:p>
        </w:tc>
        <w:tc>
          <w:tcPr>
            <w:tcW w:w="1562" w:type="dxa"/>
            <w:tcBorders>
              <w:top w:val="single" w:sz="24"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28F238B9"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January 16, 2025</w:t>
            </w:r>
          </w:p>
        </w:tc>
        <w:tc>
          <w:tcPr>
            <w:tcW w:w="1248" w:type="dxa"/>
            <w:tcBorders>
              <w:top w:val="single" w:sz="24"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6F76D05E"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N/A</w:t>
            </w:r>
          </w:p>
        </w:tc>
        <w:tc>
          <w:tcPr>
            <w:tcW w:w="1258" w:type="dxa"/>
            <w:tcBorders>
              <w:top w:val="single" w:sz="24"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3C24AB12"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94</w:t>
            </w:r>
          </w:p>
        </w:tc>
        <w:tc>
          <w:tcPr>
            <w:tcW w:w="1255" w:type="dxa"/>
            <w:tcBorders>
              <w:top w:val="single" w:sz="24"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65C3B438"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N/A</w:t>
            </w:r>
          </w:p>
        </w:tc>
      </w:tr>
      <w:tr w:rsidR="00E45796" w:rsidRPr="00E45796" w14:paraId="072A0964" w14:textId="77777777" w:rsidTr="00E45796">
        <w:trPr>
          <w:trHeight w:val="501"/>
        </w:trPr>
        <w:tc>
          <w:tcPr>
            <w:tcW w:w="1490" w:type="dxa"/>
            <w:vMerge w:val="restart"/>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48D08822"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Kelp Island</w:t>
            </w:r>
          </w:p>
        </w:tc>
        <w:tc>
          <w:tcPr>
            <w:tcW w:w="660"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0303546D"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2025</w:t>
            </w:r>
          </w:p>
        </w:tc>
        <w:tc>
          <w:tcPr>
            <w:tcW w:w="1530"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31CA856F"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October 7, 2024</w:t>
            </w:r>
          </w:p>
        </w:tc>
        <w:tc>
          <w:tcPr>
            <w:tcW w:w="1562"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416DB0C5"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December 12, 2024</w:t>
            </w:r>
          </w:p>
        </w:tc>
        <w:tc>
          <w:tcPr>
            <w:tcW w:w="1248"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28233DF3"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May 30, 2025</w:t>
            </w:r>
          </w:p>
        </w:tc>
        <w:tc>
          <w:tcPr>
            <w:tcW w:w="1258"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6B0C5895"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66</w:t>
            </w:r>
          </w:p>
        </w:tc>
        <w:tc>
          <w:tcPr>
            <w:tcW w:w="1255"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53AF4D01"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235</w:t>
            </w:r>
          </w:p>
        </w:tc>
      </w:tr>
      <w:tr w:rsidR="00E45796" w:rsidRPr="00E45796" w14:paraId="26343C9B" w14:textId="77777777" w:rsidTr="00E45796">
        <w:trPr>
          <w:trHeight w:val="501"/>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2B6F5A0" w14:textId="77777777" w:rsidR="00E45796" w:rsidRPr="00D35B4D" w:rsidRDefault="00E45796" w:rsidP="00E45796">
            <w:pPr>
              <w:spacing w:before="200" w:line="312" w:lineRule="auto"/>
              <w:rPr>
                <w:rFonts w:ascii="Calibri" w:hAnsi="Calibri" w:cs="Calibri"/>
                <w:sz w:val="18"/>
                <w:szCs w:val="18"/>
              </w:rPr>
            </w:pPr>
          </w:p>
        </w:tc>
        <w:tc>
          <w:tcPr>
            <w:tcW w:w="660"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6FF9F315"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2026</w:t>
            </w:r>
          </w:p>
        </w:tc>
        <w:tc>
          <w:tcPr>
            <w:tcW w:w="1530"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62EF657D"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January 16, 2026</w:t>
            </w:r>
          </w:p>
        </w:tc>
        <w:tc>
          <w:tcPr>
            <w:tcW w:w="1562"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151545CD"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March 26, 2026</w:t>
            </w:r>
          </w:p>
        </w:tc>
        <w:tc>
          <w:tcPr>
            <w:tcW w:w="1248"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6C2397B2"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July 9, 2026</w:t>
            </w:r>
          </w:p>
        </w:tc>
        <w:tc>
          <w:tcPr>
            <w:tcW w:w="1258"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2C7F79C8"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69</w:t>
            </w:r>
          </w:p>
        </w:tc>
        <w:tc>
          <w:tcPr>
            <w:tcW w:w="1255" w:type="dxa"/>
            <w:tcBorders>
              <w:top w:val="single" w:sz="8" w:space="0" w:color="FFFFFF"/>
              <w:left w:val="single" w:sz="8" w:space="0" w:color="FFFFFF"/>
              <w:bottom w:val="single" w:sz="8" w:space="0" w:color="FFFFFF"/>
              <w:right w:val="single" w:sz="8" w:space="0" w:color="FFFFFF"/>
            </w:tcBorders>
            <w:shd w:val="clear" w:color="auto" w:fill="E9F1E8"/>
            <w:tcMar>
              <w:top w:w="15" w:type="dxa"/>
              <w:left w:w="15" w:type="dxa"/>
              <w:bottom w:w="0" w:type="dxa"/>
              <w:right w:w="15" w:type="dxa"/>
            </w:tcMar>
            <w:hideMark/>
          </w:tcPr>
          <w:p w14:paraId="316FB9B6" w14:textId="77777777" w:rsidR="00E45796" w:rsidRPr="00D35B4D" w:rsidRDefault="00E45796" w:rsidP="00E45796">
            <w:pPr>
              <w:spacing w:before="200" w:line="312" w:lineRule="auto"/>
              <w:rPr>
                <w:rFonts w:ascii="Calibri" w:hAnsi="Calibri" w:cs="Calibri"/>
                <w:sz w:val="18"/>
                <w:szCs w:val="18"/>
              </w:rPr>
            </w:pPr>
            <w:r w:rsidRPr="00D35B4D">
              <w:rPr>
                <w:rFonts w:ascii="Calibri" w:hAnsi="Calibri" w:cs="Calibri"/>
                <w:sz w:val="18"/>
                <w:szCs w:val="18"/>
              </w:rPr>
              <w:t>174</w:t>
            </w:r>
          </w:p>
        </w:tc>
      </w:tr>
    </w:tbl>
    <w:p w14:paraId="3189A9E9" w14:textId="77777777" w:rsidR="00E45796" w:rsidRPr="00E45796" w:rsidRDefault="00E45796" w:rsidP="00E45796">
      <w:pPr>
        <w:rPr>
          <w:rFonts w:ascii="Calibri" w:hAnsi="Calibri" w:cs="Calibri"/>
        </w:rPr>
      </w:pPr>
    </w:p>
    <w:p w14:paraId="5F730182" w14:textId="77777777" w:rsidR="00EB6498" w:rsidRPr="00E45796" w:rsidRDefault="00EB6498">
      <w:pPr>
        <w:rPr>
          <w:rFonts w:ascii="Calibri" w:hAnsi="Calibri" w:cs="Calibri"/>
        </w:rPr>
      </w:pPr>
    </w:p>
    <w:sectPr w:rsidR="00EB6498" w:rsidRPr="00E45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96"/>
    <w:rsid w:val="001F5242"/>
    <w:rsid w:val="00344223"/>
    <w:rsid w:val="00364D77"/>
    <w:rsid w:val="00E45796"/>
    <w:rsid w:val="00EB6498"/>
    <w:rsid w:val="00F7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AB7DF8"/>
  <w15:chartTrackingRefBased/>
  <w15:docId w15:val="{456D6A26-81BA-804F-82B1-47AEC2B35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96"/>
  </w:style>
  <w:style w:type="paragraph" w:styleId="Heading1">
    <w:name w:val="heading 1"/>
    <w:basedOn w:val="Normal"/>
    <w:next w:val="Normal"/>
    <w:link w:val="Heading1Char"/>
    <w:uiPriority w:val="9"/>
    <w:qFormat/>
    <w:rsid w:val="00E45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796"/>
    <w:rPr>
      <w:rFonts w:eastAsiaTheme="majorEastAsia" w:cstheme="majorBidi"/>
      <w:color w:val="272727" w:themeColor="text1" w:themeTint="D8"/>
    </w:rPr>
  </w:style>
  <w:style w:type="paragraph" w:styleId="Title">
    <w:name w:val="Title"/>
    <w:basedOn w:val="Normal"/>
    <w:next w:val="Normal"/>
    <w:link w:val="TitleChar"/>
    <w:uiPriority w:val="10"/>
    <w:qFormat/>
    <w:rsid w:val="00E45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796"/>
    <w:pPr>
      <w:spacing w:before="160"/>
      <w:jc w:val="center"/>
    </w:pPr>
    <w:rPr>
      <w:i/>
      <w:iCs/>
      <w:color w:val="404040" w:themeColor="text1" w:themeTint="BF"/>
    </w:rPr>
  </w:style>
  <w:style w:type="character" w:customStyle="1" w:styleId="QuoteChar">
    <w:name w:val="Quote Char"/>
    <w:basedOn w:val="DefaultParagraphFont"/>
    <w:link w:val="Quote"/>
    <w:uiPriority w:val="29"/>
    <w:rsid w:val="00E45796"/>
    <w:rPr>
      <w:i/>
      <w:iCs/>
      <w:color w:val="404040" w:themeColor="text1" w:themeTint="BF"/>
    </w:rPr>
  </w:style>
  <w:style w:type="paragraph" w:styleId="ListParagraph">
    <w:name w:val="List Paragraph"/>
    <w:basedOn w:val="Normal"/>
    <w:uiPriority w:val="34"/>
    <w:qFormat/>
    <w:rsid w:val="00E45796"/>
    <w:pPr>
      <w:ind w:left="720"/>
      <w:contextualSpacing/>
    </w:pPr>
  </w:style>
  <w:style w:type="character" w:styleId="IntenseEmphasis">
    <w:name w:val="Intense Emphasis"/>
    <w:basedOn w:val="DefaultParagraphFont"/>
    <w:uiPriority w:val="21"/>
    <w:qFormat/>
    <w:rsid w:val="00E45796"/>
    <w:rPr>
      <w:i/>
      <w:iCs/>
      <w:color w:val="0F4761" w:themeColor="accent1" w:themeShade="BF"/>
    </w:rPr>
  </w:style>
  <w:style w:type="paragraph" w:styleId="IntenseQuote">
    <w:name w:val="Intense Quote"/>
    <w:basedOn w:val="Normal"/>
    <w:next w:val="Normal"/>
    <w:link w:val="IntenseQuoteChar"/>
    <w:uiPriority w:val="30"/>
    <w:qFormat/>
    <w:rsid w:val="00E45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796"/>
    <w:rPr>
      <w:i/>
      <w:iCs/>
      <w:color w:val="0F4761" w:themeColor="accent1" w:themeShade="BF"/>
    </w:rPr>
  </w:style>
  <w:style w:type="character" w:styleId="IntenseReference">
    <w:name w:val="Intense Reference"/>
    <w:basedOn w:val="DefaultParagraphFont"/>
    <w:uiPriority w:val="32"/>
    <w:qFormat/>
    <w:rsid w:val="00E45796"/>
    <w:rPr>
      <w:b/>
      <w:bCs/>
      <w:smallCaps/>
      <w:color w:val="0F4761" w:themeColor="accent1" w:themeShade="BF"/>
      <w:spacing w:val="5"/>
    </w:rPr>
  </w:style>
  <w:style w:type="paragraph" w:customStyle="1" w:styleId="Default">
    <w:name w:val="Default"/>
    <w:rsid w:val="00E45796"/>
    <w:pPr>
      <w:autoSpaceDE w:val="0"/>
      <w:autoSpaceDN w:val="0"/>
      <w:adjustRightInd w:val="0"/>
      <w:spacing w:after="0" w:line="240" w:lineRule="auto"/>
    </w:pPr>
    <w:rPr>
      <w:rFonts w:ascii="Times New Roman" w:hAnsi="Times New Roman" w:cs="Times New Roman"/>
      <w:color w:val="000000"/>
      <w:kern w:val="0"/>
    </w:rPr>
  </w:style>
  <w:style w:type="paragraph" w:styleId="Caption">
    <w:name w:val="caption"/>
    <w:basedOn w:val="Normal"/>
    <w:next w:val="Normal"/>
    <w:uiPriority w:val="35"/>
    <w:unhideWhenUsed/>
    <w:qFormat/>
    <w:rsid w:val="00E457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751</Words>
  <Characters>3653</Characters>
  <Application>Microsoft Office Word</Application>
  <DocSecurity>0</DocSecurity>
  <Lines>98</Lines>
  <Paragraphs>72</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Korabik</dc:creator>
  <cp:keywords/>
  <dc:description/>
  <cp:lastModifiedBy>Angela Korabik</cp:lastModifiedBy>
  <cp:revision>2</cp:revision>
  <dcterms:created xsi:type="dcterms:W3CDTF">2026-10-26T23:22:00Z</dcterms:created>
  <dcterms:modified xsi:type="dcterms:W3CDTF">2026-10-26T23:29:00Z</dcterms:modified>
</cp:coreProperties>
</file>