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DD802" w14:textId="77777777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48B49EA4" w14:textId="77777777" w:rsid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по исследованию методов борьбы с дисбалансом классов</w:t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br/>
        <w:t xml:space="preserve">(логистическая регрессия, датасет Credit Card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Fraud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Detection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303BBE2" w14:textId="6C0A73AA" w:rsid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Pr="00B5184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Ковалёв Арсений Владимирович</w:t>
      </w:r>
    </w:p>
    <w:p w14:paraId="059356AC" w14:textId="31E35CE2" w:rsid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Научный руководитель:</w:t>
      </w:r>
      <w:r w:rsidRPr="00B5184F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Абрамян Анна Владимировна</w:t>
      </w:r>
    </w:p>
    <w:p w14:paraId="34560E06" w14:textId="77777777" w:rsidR="009F0C9E" w:rsidRPr="009F0C9E" w:rsidRDefault="009F0C9E" w:rsidP="009F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E">
        <w:rPr>
          <w:rFonts w:ascii="Times New Roman" w:hAnsi="Times New Roman" w:cs="Times New Roman"/>
          <w:b/>
          <w:bCs/>
          <w:sz w:val="28"/>
          <w:szCs w:val="28"/>
        </w:rPr>
        <w:t>1. Введение и цель работы</w:t>
      </w:r>
    </w:p>
    <w:p w14:paraId="6464C3CF" w14:textId="77777777" w:rsidR="009F0C9E" w:rsidRPr="009F0C9E" w:rsidRDefault="009F0C9E" w:rsidP="009F0C9E">
      <w:pPr>
        <w:rPr>
          <w:rFonts w:ascii="Times New Roman" w:hAnsi="Times New Roman" w:cs="Times New Roman"/>
          <w:sz w:val="28"/>
          <w:szCs w:val="28"/>
        </w:rPr>
      </w:pPr>
      <w:r w:rsidRPr="009F0C9E">
        <w:rPr>
          <w:rFonts w:ascii="Times New Roman" w:hAnsi="Times New Roman" w:cs="Times New Roman"/>
          <w:sz w:val="28"/>
          <w:szCs w:val="28"/>
        </w:rPr>
        <w:t>В задаче обнаружения мошеннических транзакций доля объектов «мошенничество» обычно крайне мала (менее 1%). Такой сильный дисбаланс классов приводит к тому, что модели машинного обучения склонны игнорировать редкий класс. Существуют методы, позволяющие бороться с дисбалансом: взвешивание классов (</w:t>
      </w:r>
      <w:proofErr w:type="spellStart"/>
      <w:r w:rsidRPr="009F0C9E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r w:rsidRPr="009F0C9E">
        <w:rPr>
          <w:rFonts w:ascii="Times New Roman" w:hAnsi="Times New Roman" w:cs="Times New Roman"/>
          <w:sz w:val="28"/>
          <w:szCs w:val="28"/>
        </w:rPr>
        <w:t>), синтетическая генерация примеров (SMOTE), случайное понижение дискретизации (</w:t>
      </w:r>
      <w:proofErr w:type="spellStart"/>
      <w:r w:rsidRPr="009F0C9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9F0C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0C9E">
        <w:rPr>
          <w:rFonts w:ascii="Times New Roman" w:hAnsi="Times New Roman" w:cs="Times New Roman"/>
          <w:sz w:val="28"/>
          <w:szCs w:val="28"/>
        </w:rPr>
        <w:t>Undersampling</w:t>
      </w:r>
      <w:proofErr w:type="spellEnd"/>
      <w:r w:rsidRPr="009F0C9E">
        <w:rPr>
          <w:rFonts w:ascii="Times New Roman" w:hAnsi="Times New Roman" w:cs="Times New Roman"/>
          <w:sz w:val="28"/>
          <w:szCs w:val="28"/>
        </w:rPr>
        <w:t>). </w:t>
      </w:r>
      <w:r w:rsidRPr="009F0C9E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9F0C9E">
        <w:rPr>
          <w:rFonts w:ascii="Times New Roman" w:hAnsi="Times New Roman" w:cs="Times New Roman"/>
          <w:sz w:val="28"/>
          <w:szCs w:val="28"/>
        </w:rPr>
        <w:t> – сравнить эффективность указанных методов для модели логистической регрессии и дать рекомендации по их применению.</w:t>
      </w:r>
    </w:p>
    <w:p w14:paraId="48245D99" w14:textId="77777777" w:rsidR="009F0C9E" w:rsidRDefault="009F0C9E" w:rsidP="00B5184F">
      <w:pPr>
        <w:rPr>
          <w:rFonts w:ascii="Times New Roman" w:hAnsi="Times New Roman" w:cs="Times New Roman"/>
          <w:sz w:val="28"/>
          <w:szCs w:val="28"/>
        </w:rPr>
      </w:pPr>
    </w:p>
    <w:p w14:paraId="78E447BA" w14:textId="3098B99C" w:rsidR="00B5184F" w:rsidRPr="00B5184F" w:rsidRDefault="009F0C9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B5184F" w:rsidRPr="00B5184F">
        <w:rPr>
          <w:rFonts w:ascii="Times New Roman" w:hAnsi="Times New Roman" w:cs="Times New Roman"/>
          <w:b/>
          <w:bCs/>
          <w:sz w:val="28"/>
          <w:szCs w:val="28"/>
        </w:rPr>
        <w:t>. Исходные данные и предобработка</w:t>
      </w:r>
    </w:p>
    <w:p w14:paraId="68A0B184" w14:textId="77777777" w:rsidR="00B5184F" w:rsidRPr="00B5184F" w:rsidRDefault="00B5184F" w:rsidP="00B518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Датасет</w:t>
      </w:r>
      <w:r w:rsidRPr="00B5184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5184F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6" w:tgtFrame="_blank" w:history="1">
        <w:r w:rsidRPr="00B5184F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Credit Card Fraud Detection</w:t>
        </w:r>
      </w:hyperlink>
      <w:r w:rsidRPr="00B5184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7C6F409" w14:textId="77777777" w:rsidR="00B5184F" w:rsidRPr="00B5184F" w:rsidRDefault="00B5184F" w:rsidP="00B518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Размер:</w:t>
      </w:r>
      <w:r w:rsidRPr="00B5184F">
        <w:rPr>
          <w:rFonts w:ascii="Times New Roman" w:hAnsi="Times New Roman" w:cs="Times New Roman"/>
          <w:sz w:val="28"/>
          <w:szCs w:val="28"/>
        </w:rPr>
        <w:t xml:space="preserve"> 284 807 транзакций, 30 признаков (V1…V28 после PCA, Time, 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>).</w:t>
      </w:r>
    </w:p>
    <w:p w14:paraId="268CEA5E" w14:textId="77777777" w:rsidR="00B5184F" w:rsidRPr="00B5184F" w:rsidRDefault="00B5184F" w:rsidP="00B518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Целевая переменная:</w:t>
      </w:r>
      <w:r w:rsidRPr="00B5184F">
        <w:rPr>
          <w:rFonts w:ascii="Times New Roman" w:hAnsi="Times New Roman" w:cs="Times New Roman"/>
          <w:sz w:val="28"/>
          <w:szCs w:val="28"/>
        </w:rPr>
        <w:t> Class (0 – обычная операция, 1 – мошенничество).</w:t>
      </w:r>
    </w:p>
    <w:p w14:paraId="0707DD9C" w14:textId="77777777" w:rsidR="00B5184F" w:rsidRPr="00B5184F" w:rsidRDefault="00B5184F" w:rsidP="00B5184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Дисбаланс:</w:t>
      </w:r>
    </w:p>
    <w:p w14:paraId="53CD6BC2" w14:textId="77777777" w:rsidR="00B5184F" w:rsidRPr="00B5184F" w:rsidRDefault="00B5184F" w:rsidP="00B5184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Класс 0: 284 315 (99,827%)</w:t>
      </w:r>
    </w:p>
    <w:p w14:paraId="0AABD343" w14:textId="77777777" w:rsidR="00B5184F" w:rsidRPr="00B5184F" w:rsidRDefault="00B5184F" w:rsidP="00B5184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Класс 1: 492 (0,173%)</w:t>
      </w:r>
    </w:p>
    <w:p w14:paraId="7CD46663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Предобработка:</w:t>
      </w:r>
    </w:p>
    <w:p w14:paraId="7B68D4E1" w14:textId="77777777" w:rsidR="00B5184F" w:rsidRPr="00B5184F" w:rsidRDefault="00B5184F" w:rsidP="00B518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Признаки 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> и Time стандартизированы (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>), так как остальные признаки (V1…V28) уже имеют нулевое среднее и единичную дисперсию.</w:t>
      </w:r>
    </w:p>
    <w:p w14:paraId="2226FA77" w14:textId="77777777" w:rsidR="009F0C9E" w:rsidRDefault="00B5184F" w:rsidP="00B518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Данные разделены на обучающую (80%) и тестовую (20%) выборки с сохранением доли классов (стратификация).</w:t>
      </w:r>
    </w:p>
    <w:p w14:paraId="5D6CF474" w14:textId="7C4FF2EA" w:rsidR="00B5184F" w:rsidRPr="00B5184F" w:rsidRDefault="00B5184F" w:rsidP="009F0C9E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Методология</w:t>
      </w:r>
    </w:p>
    <w:p w14:paraId="37EAE0BB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Базовая модель:</w:t>
      </w:r>
      <w:r w:rsidRPr="00B5184F">
        <w:rPr>
          <w:rFonts w:ascii="Times New Roman" w:hAnsi="Times New Roman" w:cs="Times New Roman"/>
          <w:sz w:val="28"/>
          <w:szCs w:val="28"/>
        </w:rPr>
        <w:t> логистическая регрессия (бинарная классификация).</w:t>
      </w:r>
      <w:r w:rsidRPr="00B5184F">
        <w:rPr>
          <w:rFonts w:ascii="Times New Roman" w:hAnsi="Times New Roman" w:cs="Times New Roman"/>
          <w:sz w:val="28"/>
          <w:szCs w:val="28"/>
        </w:rPr>
        <w:br/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t>Метрики качества:</w:t>
      </w:r>
      <w:r w:rsidRPr="00B5184F">
        <w:rPr>
          <w:rFonts w:ascii="Times New Roman" w:hAnsi="Times New Roman" w:cs="Times New Roman"/>
          <w:sz w:val="28"/>
          <w:szCs w:val="28"/>
        </w:rPr>
        <w:t> F1</w:t>
      </w:r>
      <w:r w:rsidRPr="00B5184F">
        <w:rPr>
          <w:rFonts w:ascii="Times New Roman" w:hAnsi="Times New Roman" w:cs="Times New Roman"/>
          <w:sz w:val="28"/>
          <w:szCs w:val="28"/>
        </w:rPr>
        <w:noBreakHyphen/>
        <w:t>Score (гармоническое среднее точности и полноты) и Precision</w:t>
      </w:r>
      <w:r w:rsidRPr="00B5184F">
        <w:rPr>
          <w:rFonts w:ascii="Times New Roman" w:hAnsi="Times New Roman" w:cs="Times New Roman"/>
          <w:sz w:val="28"/>
          <w:szCs w:val="28"/>
        </w:rPr>
        <w:noBreakHyphen/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 xml:space="preserve"> AUC (площадь под кривой точность</w:t>
      </w:r>
      <w:r w:rsidRPr="00B5184F">
        <w:rPr>
          <w:rFonts w:ascii="Times New Roman" w:hAnsi="Times New Roman" w:cs="Times New Roman"/>
          <w:sz w:val="28"/>
          <w:szCs w:val="28"/>
        </w:rPr>
        <w:noBreakHyphen/>
        <w:t>полнота). Эти метрики наиболее информативны при сильном дисбалансе.</w:t>
      </w:r>
    </w:p>
    <w:p w14:paraId="48BC3090" w14:textId="516A133C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Исследуемые методы борьбы с дисбалансом:</w:t>
      </w:r>
    </w:p>
    <w:tbl>
      <w:tblPr>
        <w:tblW w:w="10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3811"/>
        <w:gridCol w:w="3799"/>
      </w:tblGrid>
      <w:tr w:rsidR="00B5184F" w:rsidRPr="00B5184F" w14:paraId="69E80141" w14:textId="77777777" w:rsidTr="009F0C9E">
        <w:trPr>
          <w:trHeight w:val="518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FDAD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BD58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B917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Настраиваемый параметр</w:t>
            </w:r>
          </w:p>
        </w:tc>
      </w:tr>
      <w:tr w:rsidR="00B5184F" w:rsidRPr="00B5184F" w14:paraId="6DD7142B" w14:textId="77777777" w:rsidTr="009F0C9E">
        <w:trPr>
          <w:trHeight w:val="1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50CF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Взвешивание классов (</w:t>
            </w:r>
            <w:proofErr w:type="spell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class_weight</w:t>
            </w:r>
            <w:proofErr w:type="spell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ECD8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Штраф за ошибку на классе 1 умножается на вес w.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F6234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Вес мошенников w</w:t>
            </w:r>
          </w:p>
        </w:tc>
      </w:tr>
      <w:tr w:rsidR="00B5184F" w:rsidRPr="00B5184F" w14:paraId="4BDD9C6E" w14:textId="77777777" w:rsidTr="009F0C9E">
        <w:trPr>
          <w:trHeight w:val="1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A70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SMOTE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EEAF4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Создание синтетических примеров класса 1 методом ближайших соседей.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59E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Целевое соотношение </w:t>
            </w:r>
            <w:proofErr w:type="gram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мошенники :</w:t>
            </w:r>
            <w:proofErr w:type="gram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 xml:space="preserve"> обычные</w:t>
            </w:r>
          </w:p>
        </w:tc>
      </w:tr>
      <w:tr w:rsidR="00B5184F" w:rsidRPr="00B5184F" w14:paraId="43CBE614" w14:textId="77777777" w:rsidTr="009F0C9E">
        <w:trPr>
          <w:trHeight w:val="123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6F39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Random</w:t>
            </w:r>
            <w:proofErr w:type="spell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Under</w:t>
            </w:r>
            <w:r w:rsidRPr="00B5184F">
              <w:rPr>
                <w:rFonts w:ascii="Times New Roman" w:hAnsi="Times New Roman" w:cs="Times New Roman"/>
                <w:sz w:val="28"/>
                <w:szCs w:val="28"/>
              </w:rPr>
              <w:noBreakHyphen/>
              <w:t>sampling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BFB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Случайное удаление части объектов класса 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9B89B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Целевое соотношение </w:t>
            </w:r>
            <w:proofErr w:type="gram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мошенники :</w:t>
            </w:r>
            <w:proofErr w:type="gram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 xml:space="preserve"> обычные</w:t>
            </w:r>
          </w:p>
        </w:tc>
      </w:tr>
    </w:tbl>
    <w:p w14:paraId="004669F5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Для каждого метода проводился подбор оптимального значения параметра с шагом, позволяющим выявить максимум F1. Оценка производилась на тестовой выборке, не участвовавшей в обучении.</w:t>
      </w:r>
    </w:p>
    <w:p w14:paraId="758D6017" w14:textId="121E3946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4. Результаты экспериментов</w:t>
      </w:r>
    </w:p>
    <w:p w14:paraId="4BAC581A" w14:textId="23BF9E4C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4.1. Взвешивание классов (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class_weight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DBCC021" w14:textId="77777777" w:rsid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Перебирались веса мошенников от 1 до 100. Результаты представлены в таблице 1 и на рисунке 1.</w:t>
      </w:r>
    </w:p>
    <w:p w14:paraId="1FA2C1EC" w14:textId="77777777" w:rsidR="005F5F3E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206DF037" w14:textId="77777777" w:rsidR="005F5F3E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431A5C76" w14:textId="77777777" w:rsidR="005F5F3E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484F86F1" w14:textId="77777777" w:rsidR="005F5F3E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36AE81D9" w14:textId="77777777" w:rsidR="005F5F3E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361BB218" w14:textId="77777777" w:rsidR="005F5F3E" w:rsidRPr="00B5184F" w:rsidRDefault="005F5F3E" w:rsidP="00B5184F">
      <w:pPr>
        <w:rPr>
          <w:rFonts w:ascii="Times New Roman" w:hAnsi="Times New Roman" w:cs="Times New Roman"/>
          <w:sz w:val="28"/>
          <w:szCs w:val="28"/>
        </w:rPr>
      </w:pPr>
    </w:p>
    <w:p w14:paraId="3D236DEE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1 – Зависимость F1 от веса класса мошенников</w:t>
      </w:r>
    </w:p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3227"/>
        <w:gridCol w:w="3227"/>
      </w:tblGrid>
      <w:tr w:rsidR="00B5184F" w:rsidRPr="00B5184F" w14:paraId="76A22D94" w14:textId="77777777" w:rsidTr="00B5184F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F7B6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Вес мошенников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F0DCB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  <w:r w:rsidRPr="00B5184F">
              <w:rPr>
                <w:rFonts w:ascii="Times New Roman" w:hAnsi="Times New Roman" w:cs="Times New Roman"/>
                <w:sz w:val="28"/>
                <w:szCs w:val="28"/>
              </w:rPr>
              <w:noBreakHyphen/>
              <w:t>Score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0EEB2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PR</w:t>
            </w:r>
            <w:r w:rsidRPr="00B5184F">
              <w:rPr>
                <w:rFonts w:ascii="Times New Roman" w:hAnsi="Times New Roman" w:cs="Times New Roman"/>
                <w:sz w:val="28"/>
                <w:szCs w:val="28"/>
              </w:rPr>
              <w:noBreakHyphen/>
              <w:t>AUC</w:t>
            </w:r>
          </w:p>
        </w:tc>
      </w:tr>
      <w:tr w:rsidR="00B5184F" w:rsidRPr="00B5184F" w14:paraId="7A317000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B7DF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CB95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0,7294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FDA9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0,7802</w:t>
            </w:r>
          </w:p>
        </w:tc>
      </w:tr>
      <w:tr w:rsidR="00B5184F" w:rsidRPr="00B5184F" w14:paraId="05B47923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A31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833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0E6D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0,7809</w:t>
            </w:r>
          </w:p>
        </w:tc>
      </w:tr>
      <w:tr w:rsidR="00B5184F" w:rsidRPr="00B5184F" w14:paraId="32F45800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7DB93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F888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0,7958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5225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0,7762</w:t>
            </w:r>
          </w:p>
        </w:tc>
      </w:tr>
      <w:tr w:rsidR="00B5184F" w:rsidRPr="00B5184F" w14:paraId="5126D340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0C86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4C712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0,7980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5EB7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0,7755</w:t>
            </w:r>
          </w:p>
        </w:tc>
      </w:tr>
      <w:tr w:rsidR="00B5184F" w:rsidRPr="00B5184F" w14:paraId="46844123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31FE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EE9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0,8020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F7690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0,7689</w:t>
            </w:r>
          </w:p>
        </w:tc>
      </w:tr>
      <w:tr w:rsidR="00B5184F" w:rsidRPr="00B5184F" w14:paraId="5EFE804B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3B8D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75492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0,7793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4228E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0,7621</w:t>
            </w:r>
          </w:p>
        </w:tc>
      </w:tr>
      <w:tr w:rsidR="00B5184F" w:rsidRPr="00B5184F" w14:paraId="1CB69CAC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CADD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D15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0,7179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A29E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0,7572</w:t>
            </w:r>
          </w:p>
        </w:tc>
      </w:tr>
      <w:tr w:rsidR="00B5184F" w:rsidRPr="00B5184F" w14:paraId="2FB5B4E9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41D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B6FE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0,6056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1D85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0,7511</w:t>
            </w:r>
          </w:p>
        </w:tc>
      </w:tr>
      <w:tr w:rsidR="00B5184F" w:rsidRPr="00B5184F" w14:paraId="4C9B5380" w14:textId="77777777" w:rsidTr="00B5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1BAB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464D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0,3964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D26E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0,7362</w:t>
            </w:r>
          </w:p>
        </w:tc>
      </w:tr>
    </w:tbl>
    <w:p w14:paraId="0F02708B" w14:textId="6CE09764" w:rsidR="00714F44" w:rsidRPr="009F0C9E" w:rsidRDefault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0C9E">
        <w:rPr>
          <w:rFonts w:ascii="Times New Roman" w:hAnsi="Times New Roman" w:cs="Times New Roman"/>
          <w:b/>
          <w:bCs/>
          <w:sz w:val="28"/>
          <w:szCs w:val="28"/>
        </w:rPr>
        <w:t>Рисунок 1 – График зависимости F1 от веса мошенников</w:t>
      </w:r>
    </w:p>
    <w:p w14:paraId="173D0CF4" w14:textId="3C95757C" w:rsidR="00B5184F" w:rsidRDefault="00B5184F">
      <w:r>
        <w:rPr>
          <w:noProof/>
        </w:rPr>
        <w:drawing>
          <wp:inline distT="0" distB="0" distL="0" distR="0" wp14:anchorId="5A9EA166" wp14:editId="02709AAF">
            <wp:extent cx="5505995" cy="3283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42" cy="330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FD27" w14:textId="4BBD2F96" w:rsidR="00B5184F" w:rsidRPr="009F0C9E" w:rsidRDefault="00B5184F">
      <w:pPr>
        <w:rPr>
          <w:rFonts w:ascii="Times New Roman" w:hAnsi="Times New Roman" w:cs="Times New Roman"/>
          <w:sz w:val="28"/>
          <w:szCs w:val="28"/>
        </w:rPr>
      </w:pPr>
      <w:r w:rsidRPr="009F0C9E">
        <w:rPr>
          <w:rFonts w:ascii="Times New Roman" w:hAnsi="Times New Roman" w:cs="Times New Roman"/>
          <w:i/>
          <w:iCs/>
          <w:sz w:val="28"/>
          <w:szCs w:val="28"/>
        </w:rPr>
        <w:lastRenderedPageBreak/>
        <w:t>Вывод:</w:t>
      </w:r>
      <w:r w:rsidRPr="009F0C9E">
        <w:rPr>
          <w:rFonts w:ascii="Times New Roman" w:hAnsi="Times New Roman" w:cs="Times New Roman"/>
          <w:sz w:val="28"/>
          <w:szCs w:val="28"/>
        </w:rPr>
        <w:t> оптимальный вес – </w:t>
      </w:r>
      <w:r w:rsidRPr="009F0C9E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9F0C9E">
        <w:rPr>
          <w:rFonts w:ascii="Times New Roman" w:hAnsi="Times New Roman" w:cs="Times New Roman"/>
          <w:sz w:val="28"/>
          <w:szCs w:val="28"/>
        </w:rPr>
        <w:t> (F1 = 0,8020). При весах выше 10 F1 быстро падает из-за резкого роста ложных срабатываний.</w:t>
      </w:r>
    </w:p>
    <w:p w14:paraId="2F68FD8C" w14:textId="77777777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4.2. SMOTE и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Under</w:t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noBreakHyphen/>
        <w:t>sampling</w:t>
      </w:r>
      <w:proofErr w:type="spellEnd"/>
    </w:p>
    <w:p w14:paraId="69D3B3F5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Для обоих методов перебирались целевые соотношения классов от 1:200 (очень слабая балансировка) до 1:3 (агрессивная балансировка). Результаты сведены в таблицу 2 и показаны на рисунке 2.</w:t>
      </w:r>
    </w:p>
    <w:p w14:paraId="79AB9E82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Таблица 2 – F1 для SMOTE и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RandomUnderSampler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 при разных соотношениях</w:t>
      </w:r>
    </w:p>
    <w:tbl>
      <w:tblPr>
        <w:tblW w:w="10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3"/>
        <w:gridCol w:w="1957"/>
        <w:gridCol w:w="3590"/>
      </w:tblGrid>
      <w:tr w:rsidR="00B5184F" w:rsidRPr="00B5184F" w14:paraId="62B477C5" w14:textId="77777777" w:rsidTr="003C5774">
        <w:trPr>
          <w:trHeight w:val="537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CDFA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Соотношение (</w:t>
            </w:r>
            <w:proofErr w:type="gram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мошенники :</w:t>
            </w:r>
            <w:proofErr w:type="gram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 xml:space="preserve"> обычные)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C0DC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SMOTE – F1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B4B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RandomUnderSampler</w:t>
            </w:r>
            <w:proofErr w:type="spellEnd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 xml:space="preserve"> – F1</w:t>
            </w:r>
          </w:p>
        </w:tc>
      </w:tr>
      <w:tr w:rsidR="00B5184F" w:rsidRPr="00B5184F" w14:paraId="208C276E" w14:textId="77777777" w:rsidTr="003C577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3BAD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40174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0,7872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8AB30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0,7853</w:t>
            </w:r>
          </w:p>
        </w:tc>
      </w:tr>
      <w:tr w:rsidR="00B5184F" w:rsidRPr="00B5184F" w14:paraId="30456BCB" w14:textId="77777777" w:rsidTr="003C577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17C6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1:125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71C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0,8020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29F4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0,7900</w:t>
            </w:r>
          </w:p>
        </w:tc>
      </w:tr>
      <w:tr w:rsidR="00B5184F" w:rsidRPr="00B5184F" w14:paraId="6506B55E" w14:textId="77777777" w:rsidTr="003C577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0E0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8271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083A2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0,7861</w:t>
            </w:r>
          </w:p>
        </w:tc>
      </w:tr>
      <w:tr w:rsidR="00B5184F" w:rsidRPr="00B5184F" w14:paraId="67DE68C3" w14:textId="77777777" w:rsidTr="003C577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8B6FB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A13C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663C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0,7902</w:t>
            </w:r>
          </w:p>
        </w:tc>
      </w:tr>
      <w:tr w:rsidR="00B5184F" w:rsidRPr="00B5184F" w14:paraId="7A8ACF01" w14:textId="77777777" w:rsidTr="003C577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E5C4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83B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0,7721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6ED4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0,6942</w:t>
            </w:r>
          </w:p>
        </w:tc>
      </w:tr>
      <w:tr w:rsidR="00B5184F" w:rsidRPr="00B5184F" w14:paraId="3B1D3231" w14:textId="77777777" w:rsidTr="003C577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45B5D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1DE53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0,6967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AB9F8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0,5714</w:t>
            </w:r>
          </w:p>
        </w:tc>
      </w:tr>
      <w:tr w:rsidR="00B5184F" w:rsidRPr="00B5184F" w14:paraId="4DEC3B9C" w14:textId="77777777" w:rsidTr="003C577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4622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E795E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0,6277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2DE0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0,4595</w:t>
            </w:r>
          </w:p>
        </w:tc>
      </w:tr>
      <w:tr w:rsidR="00B5184F" w:rsidRPr="00B5184F" w14:paraId="6EE650DF" w14:textId="77777777" w:rsidTr="003C577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A8A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F39AE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0,5443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4CF03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0,4289</w:t>
            </w:r>
          </w:p>
        </w:tc>
      </w:tr>
      <w:tr w:rsidR="00B5184F" w:rsidRPr="00B5184F" w14:paraId="46B8020E" w14:textId="77777777" w:rsidTr="003C5774">
        <w:trPr>
          <w:trHeight w:val="5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B9705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F18E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0,3492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AABA8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0,2848</w:t>
            </w:r>
          </w:p>
        </w:tc>
      </w:tr>
      <w:tr w:rsidR="00B5184F" w:rsidRPr="00B5184F" w14:paraId="26F5D061" w14:textId="77777777" w:rsidTr="003C5774">
        <w:trPr>
          <w:trHeight w:val="5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3AB81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1:3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7343B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0,2789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B700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0,2184</w:t>
            </w:r>
          </w:p>
        </w:tc>
      </w:tr>
    </w:tbl>
    <w:p w14:paraId="316D680B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B1A623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F4DFC2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47DB2D" w14:textId="113F6AE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Рисунок 2 – Зависимость F1 от соотношения классов для SMOTE и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RandomUnderSampler</w:t>
      </w:r>
      <w:proofErr w:type="spellEnd"/>
    </w:p>
    <w:p w14:paraId="383A415A" w14:textId="554C7E36" w:rsidR="00B5184F" w:rsidRDefault="00B5184F">
      <w:r>
        <w:rPr>
          <w:noProof/>
        </w:rPr>
        <w:drawing>
          <wp:inline distT="0" distB="0" distL="0" distR="0" wp14:anchorId="04923821" wp14:editId="1FAE39F7">
            <wp:extent cx="5940425" cy="3542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6350B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i/>
          <w:iCs/>
          <w:sz w:val="28"/>
          <w:szCs w:val="28"/>
        </w:rPr>
        <w:t>Ключевые наблюдения:</w:t>
      </w:r>
    </w:p>
    <w:p w14:paraId="61FDAA5B" w14:textId="77777777" w:rsidR="00B5184F" w:rsidRPr="00B5184F" w:rsidRDefault="00B5184F" w:rsidP="00B518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Максимум F1 для SMOTE достигается при соотношении </w:t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t>1:125</w:t>
      </w:r>
      <w:r w:rsidRPr="00B5184F">
        <w:rPr>
          <w:rFonts w:ascii="Times New Roman" w:hAnsi="Times New Roman" w:cs="Times New Roman"/>
          <w:sz w:val="28"/>
          <w:szCs w:val="28"/>
        </w:rPr>
        <w:t> (F1 = 0,8020) – тот же уровень, что и у взвешивания классов с весом 10.</w:t>
      </w:r>
    </w:p>
    <w:p w14:paraId="5B7D4A36" w14:textId="77777777" w:rsidR="00B5184F" w:rsidRPr="00B5184F" w:rsidRDefault="00B5184F" w:rsidP="00B518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RandomUnderSampler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 xml:space="preserve"> лучший результат (F1≈0,79) наблюдается в диапазоне 1:125 – 1:50, но он ниже, чем у SMOTE и взвешивания.</w:t>
      </w:r>
    </w:p>
    <w:p w14:paraId="7094DBB2" w14:textId="77777777" w:rsidR="00B5184F" w:rsidRPr="00B5184F" w:rsidRDefault="00B5184F" w:rsidP="00B518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>При более агрессивной балансировке (1:10 и выше) F1 резко падает; при очень слабой (1:200) – также немного снижается.</w:t>
      </w:r>
    </w:p>
    <w:p w14:paraId="22DD5823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316C9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EF3700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2A9166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6961F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3A92AC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A1232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18C59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B368A" w14:textId="77777777" w:rsidR="005F5F3E" w:rsidRDefault="005F5F3E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BD32F4" w14:textId="19F1EFDA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Сравнение методов</w:t>
      </w:r>
    </w:p>
    <w:p w14:paraId="0A5874B7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Таблица 3 – Лучшие результаты каждого метода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3338"/>
        <w:gridCol w:w="1250"/>
        <w:gridCol w:w="1507"/>
      </w:tblGrid>
      <w:tr w:rsidR="00B5184F" w:rsidRPr="00B5184F" w14:paraId="29E95870" w14:textId="77777777" w:rsidTr="00B5184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23B30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8ECE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Оптимальный 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4641A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F1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2F89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PR</w:t>
            </w:r>
            <w:r w:rsidRPr="00B5184F">
              <w:rPr>
                <w:rFonts w:ascii="Times New Roman" w:hAnsi="Times New Roman" w:cs="Times New Roman"/>
                <w:sz w:val="28"/>
                <w:szCs w:val="28"/>
              </w:rPr>
              <w:noBreakHyphen/>
              <w:t>AUC</w:t>
            </w:r>
          </w:p>
        </w:tc>
      </w:tr>
      <w:tr w:rsidR="00B5184F" w:rsidRPr="00B5184F" w14:paraId="123B9E80" w14:textId="77777777" w:rsidTr="00B51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286F8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Взвешивание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0C078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{0:1, 1:10}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4967C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0,8020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DD330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0,7689</w:t>
            </w:r>
          </w:p>
        </w:tc>
      </w:tr>
      <w:tr w:rsidR="00B5184F" w:rsidRPr="00B5184F" w14:paraId="1F592570" w14:textId="77777777" w:rsidTr="00B51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3C419C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SMOTE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DBE7C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соотношение 1:125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17975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0,8020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D523F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0,7729</w:t>
            </w:r>
          </w:p>
        </w:tc>
      </w:tr>
      <w:tr w:rsidR="00B5184F" w:rsidRPr="00B5184F" w14:paraId="2F8D0556" w14:textId="77777777" w:rsidTr="00B518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DF86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RandomUnderSampler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F6287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соотношение 1:125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3D073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0,7900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0ABD6" w14:textId="77777777" w:rsidR="00B5184F" w:rsidRPr="00B5184F" w:rsidRDefault="00B5184F" w:rsidP="00B518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184F">
              <w:rPr>
                <w:rFonts w:ascii="Times New Roman" w:hAnsi="Times New Roman" w:cs="Times New Roman"/>
                <w:sz w:val="28"/>
                <w:szCs w:val="28"/>
              </w:rPr>
              <w:t>0,7669</w:t>
            </w:r>
          </w:p>
        </w:tc>
      </w:tr>
    </w:tbl>
    <w:p w14:paraId="501290DA" w14:textId="77777777" w:rsidR="00B5184F" w:rsidRPr="00B5184F" w:rsidRDefault="00B5184F" w:rsidP="00B5184F">
      <w:p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sz w:val="28"/>
          <w:szCs w:val="28"/>
        </w:rPr>
        <w:t xml:space="preserve">Все методы позволяют улучшить качество по сравнению с базовой моделью без балансировки (F1=0,729). Однако взвешивание классов и SMOTE дают одинаково высокий F1 (0,802), причём взвешивание классов проще в реализации и не требует генерации данных. 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RandomUnderSampler</w:t>
      </w:r>
      <w:proofErr w:type="spellEnd"/>
      <w:r w:rsidRPr="00B5184F">
        <w:rPr>
          <w:rFonts w:ascii="Times New Roman" w:hAnsi="Times New Roman" w:cs="Times New Roman"/>
          <w:sz w:val="28"/>
          <w:szCs w:val="28"/>
        </w:rPr>
        <w:t xml:space="preserve"> показал систематически более низкие результаты.</w:t>
      </w:r>
    </w:p>
    <w:p w14:paraId="70D01AEA" w14:textId="56BCC08A" w:rsidR="00B5184F" w:rsidRPr="00B5184F" w:rsidRDefault="00B5184F" w:rsidP="00B518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5. Выводы</w:t>
      </w:r>
    </w:p>
    <w:p w14:paraId="7AA57C50" w14:textId="77777777" w:rsidR="00B5184F" w:rsidRPr="00B5184F" w:rsidRDefault="00B5184F" w:rsidP="00B518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Оптимальная степень балансировки – умеренная.</w:t>
      </w:r>
      <w:r w:rsidRPr="00B5184F">
        <w:rPr>
          <w:rFonts w:ascii="Times New Roman" w:hAnsi="Times New Roman" w:cs="Times New Roman"/>
          <w:sz w:val="28"/>
          <w:szCs w:val="28"/>
        </w:rPr>
        <w:t> Для всех трёх методов наилучшие результаты достигнуты при небольшом увеличении значимости или доли редкого класса: вес мошенников = 10 (доля мошенников в обучении ≈ 0,8% вместо исходных 0,17%). Агрессивная балансировка (1:10 и сильнее) приводит к резкому падению F1 из-за обилия ложных срабатываний.</w:t>
      </w:r>
    </w:p>
    <w:p w14:paraId="399F0C43" w14:textId="77777777" w:rsidR="00B5184F" w:rsidRPr="00B5184F" w:rsidRDefault="00B5184F" w:rsidP="00B518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Взвешивание классов (</w:t>
      </w:r>
      <w:proofErr w:type="spellStart"/>
      <w:r w:rsidRPr="00B5184F">
        <w:rPr>
          <w:rFonts w:ascii="Times New Roman" w:hAnsi="Times New Roman" w:cs="Times New Roman"/>
          <w:sz w:val="28"/>
          <w:szCs w:val="28"/>
        </w:rPr>
        <w:t>class_weight</w:t>
      </w:r>
      <w:proofErr w:type="spellEnd"/>
      <w:proofErr w:type="gramStart"/>
      <w:r w:rsidRPr="00B5184F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B5184F">
        <w:rPr>
          <w:rFonts w:ascii="Times New Roman" w:hAnsi="Times New Roman" w:cs="Times New Roman"/>
          <w:sz w:val="28"/>
          <w:szCs w:val="28"/>
        </w:rPr>
        <w:t>0:1, 1:10}</w:t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t>) является предпочтительным методом.</w:t>
      </w:r>
      <w:r w:rsidRPr="00B5184F">
        <w:rPr>
          <w:rFonts w:ascii="Times New Roman" w:hAnsi="Times New Roman" w:cs="Times New Roman"/>
          <w:sz w:val="28"/>
          <w:szCs w:val="28"/>
        </w:rPr>
        <w:t> Он обеспечивает максимальный F1=0,802, не изменяет обучающую выборку, требует минимальных вычислительных затрат и легко интерпретируется.</w:t>
      </w:r>
    </w:p>
    <w:p w14:paraId="25A64247" w14:textId="77777777" w:rsidR="00B5184F" w:rsidRPr="00B5184F" w:rsidRDefault="00B5184F" w:rsidP="00B518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184F">
        <w:rPr>
          <w:rFonts w:ascii="Times New Roman" w:hAnsi="Times New Roman" w:cs="Times New Roman"/>
          <w:b/>
          <w:bCs/>
          <w:sz w:val="28"/>
          <w:szCs w:val="28"/>
        </w:rPr>
        <w:t>SMOTE при тщательном подборе соотношения (1:125) достигает того же качества (F1=0,802),</w:t>
      </w:r>
      <w:r w:rsidRPr="00B5184F">
        <w:rPr>
          <w:rFonts w:ascii="Times New Roman" w:hAnsi="Times New Roman" w:cs="Times New Roman"/>
          <w:sz w:val="28"/>
          <w:szCs w:val="28"/>
        </w:rPr>
        <w:t> но требует дополнительного времени на генерацию синтетических объектов и может быть нестабильным при других параметрах.</w:t>
      </w:r>
    </w:p>
    <w:p w14:paraId="67447B5C" w14:textId="58B1C6FE" w:rsidR="00B5184F" w:rsidRPr="00A27846" w:rsidRDefault="00B5184F" w:rsidP="00A278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5184F">
        <w:rPr>
          <w:rFonts w:ascii="Times New Roman" w:hAnsi="Times New Roman" w:cs="Times New Roman"/>
          <w:b/>
          <w:bCs/>
          <w:sz w:val="28"/>
          <w:szCs w:val="28"/>
        </w:rPr>
        <w:t>Under</w:t>
      </w:r>
      <w:r w:rsidRPr="00B5184F">
        <w:rPr>
          <w:rFonts w:ascii="Times New Roman" w:hAnsi="Times New Roman" w:cs="Times New Roman"/>
          <w:b/>
          <w:bCs/>
          <w:sz w:val="28"/>
          <w:szCs w:val="28"/>
        </w:rPr>
        <w:noBreakHyphen/>
        <w:t>sampling</w:t>
      </w:r>
      <w:proofErr w:type="spellEnd"/>
      <w:r w:rsidRPr="00B5184F">
        <w:rPr>
          <w:rFonts w:ascii="Times New Roman" w:hAnsi="Times New Roman" w:cs="Times New Roman"/>
          <w:b/>
          <w:bCs/>
          <w:sz w:val="28"/>
          <w:szCs w:val="28"/>
        </w:rPr>
        <w:t xml:space="preserve"> не рекомендуется для практического применения</w:t>
      </w:r>
      <w:r w:rsidRPr="00B5184F">
        <w:rPr>
          <w:rFonts w:ascii="Times New Roman" w:hAnsi="Times New Roman" w:cs="Times New Roman"/>
          <w:sz w:val="28"/>
          <w:szCs w:val="28"/>
        </w:rPr>
        <w:t> из-за потери большого объёма данных класса большинства, что приводит к более низкому F1 и ухудшению PR</w:t>
      </w:r>
      <w:r w:rsidRPr="00B5184F">
        <w:rPr>
          <w:rFonts w:ascii="Times New Roman" w:hAnsi="Times New Roman" w:cs="Times New Roman"/>
          <w:sz w:val="28"/>
          <w:szCs w:val="28"/>
        </w:rPr>
        <w:noBreakHyphen/>
        <w:t>AUC при агрессивных соотношениях.</w:t>
      </w:r>
    </w:p>
    <w:sectPr w:rsidR="00B5184F" w:rsidRPr="00A27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477A2"/>
    <w:multiLevelType w:val="multilevel"/>
    <w:tmpl w:val="84AC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F04B3"/>
    <w:multiLevelType w:val="multilevel"/>
    <w:tmpl w:val="114E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27956"/>
    <w:multiLevelType w:val="multilevel"/>
    <w:tmpl w:val="4B127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A6F6D"/>
    <w:multiLevelType w:val="multilevel"/>
    <w:tmpl w:val="D6A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867496">
    <w:abstractNumId w:val="3"/>
  </w:num>
  <w:num w:numId="2" w16cid:durableId="1085109193">
    <w:abstractNumId w:val="0"/>
  </w:num>
  <w:num w:numId="3" w16cid:durableId="328412582">
    <w:abstractNumId w:val="1"/>
  </w:num>
  <w:num w:numId="4" w16cid:durableId="137095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4F"/>
    <w:rsid w:val="003C5774"/>
    <w:rsid w:val="005F5F3E"/>
    <w:rsid w:val="00714F44"/>
    <w:rsid w:val="00994ED9"/>
    <w:rsid w:val="009F0C9E"/>
    <w:rsid w:val="00A27846"/>
    <w:rsid w:val="00B5184F"/>
    <w:rsid w:val="00DF3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F0B12"/>
  <w15:chartTrackingRefBased/>
  <w15:docId w15:val="{7FFDA6C0-9009-4D5A-B3CC-4DE505065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1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1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1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1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1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18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18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18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18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18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18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18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18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18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1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18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184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5184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51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mlg-ulb/creditcardfraud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ED0E2-5DEE-422D-B8E2-BC1427D14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2026-05-20T14:39:00Z</dcterms:created>
  <dcterms:modified xsi:type="dcterms:W3CDTF">2026-05-20T14:59:00Z</dcterms:modified>
</cp:coreProperties>
</file>