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Heading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CommentReference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CommentReference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CommentReference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Heading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CommentReference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 xml:space="preserve">, в которой </w:t>
      </w:r>
      <w:proofErr w:type="spellStart"/>
      <w:r w:rsidR="00963120">
        <w:rPr>
          <w:lang w:val="ru-RU"/>
        </w:rPr>
        <w:t>котлоагрегаты</w:t>
      </w:r>
      <w:proofErr w:type="spellEnd"/>
      <w:r w:rsidR="00963120">
        <w:rPr>
          <w:lang w:val="ru-RU"/>
        </w:rPr>
        <w:t xml:space="preserve"> работают при давлении 90 атм.;</w:t>
      </w:r>
    </w:p>
    <w:p w:rsidR="00963120" w:rsidRPr="00963120" w:rsidRDefault="00051BDA" w:rsidP="0096312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 xml:space="preserve">, в которой </w:t>
      </w:r>
      <w:proofErr w:type="spellStart"/>
      <w:r w:rsidR="00963120">
        <w:rPr>
          <w:lang w:val="ru-RU"/>
        </w:rPr>
        <w:t>котлоагрегаты</w:t>
      </w:r>
      <w:proofErr w:type="spellEnd"/>
      <w:r w:rsidR="00963120">
        <w:rPr>
          <w:lang w:val="ru-RU"/>
        </w:rPr>
        <w:t xml:space="preserve">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Heading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Heading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CommentReference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CommentReference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CommentReference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CommentReference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CommentReference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CommentReference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TableGrid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D742C0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proofErr w:type="gramStart"/>
            <w:r>
              <w:lastRenderedPageBreak/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</w:t>
            </w:r>
            <w:proofErr w:type="spellStart"/>
            <w:r>
              <w:t>паропроизводительности</w:t>
            </w:r>
            <w:proofErr w:type="spellEnd"/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 xml:space="preserve">режимно-наладочных испытаниях </w:t>
            </w:r>
            <w:proofErr w:type="spellStart"/>
            <w:r w:rsidRPr="00B73835">
              <w:rPr>
                <w:b/>
              </w:rPr>
              <w:t>энергоагрегатов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D742C0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Heading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CommentReference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CommentReference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Heading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CommentReference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CommentReference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CommentReference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Heading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CommentReference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CommentReference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CommentReference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D742C0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Heading3"/>
      </w:pPr>
      <w:r>
        <w:lastRenderedPageBreak/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</w:t>
      </w:r>
      <w:commentRangeStart w:id="19"/>
      <w:r>
        <w:t xml:space="preserve">котлоагрегатов очереди «90 </w:t>
      </w:r>
      <w:proofErr w:type="spellStart"/>
      <w:r>
        <w:t>ата</w:t>
      </w:r>
      <w:proofErr w:type="spellEnd"/>
      <w:r>
        <w:t>» ТЭЦ-20 Мосэнерго.</w:t>
      </w:r>
      <w:commentRangeEnd w:id="19"/>
      <w:r w:rsidR="00943077">
        <w:rPr>
          <w:rStyle w:val="CommentReference"/>
        </w:rPr>
        <w:commentReference w:id="19"/>
      </w:r>
    </w:p>
    <w:p w:rsidR="00303DC5" w:rsidRDefault="00303DC5" w:rsidP="00E81062"/>
    <w:p w:rsidR="00303DC5" w:rsidRDefault="00303DC5" w:rsidP="00303DC5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CommentReference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CommentReference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857" w:type="dxa"/>
            <w:vAlign w:val="center"/>
          </w:tcPr>
          <w:p w:rsidR="00034D79" w:rsidRPr="00A43D7A" w:rsidRDefault="00D742C0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D742C0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D742C0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D742C0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D742C0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D742C0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CommentReference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CommentReference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4855D0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CommentReference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CommentReference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0A0D2C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CommentReference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CommentReference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A0D2C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CommentReference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CommentReference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95099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CommentReference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CommentReference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B0932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CommentReference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CommentReference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580EB3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CommentReference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CommentReference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FF521A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Heading4"/>
      </w:pPr>
      <w:proofErr w:type="spellStart"/>
      <w:r w:rsidRPr="00303DC5">
        <w:lastRenderedPageBreak/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CommentReference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CommentReference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B32B77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CommentReference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CommentReference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CommentReference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CommentReference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CommentReference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CommentReference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D742C0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Heading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CommentReference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CommentReference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CommentReference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CommentReference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CommentReference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proofErr w:type="gramStart"/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CommentReference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CommentReference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D742C0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CommentReference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D742C0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CommentReference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CommentReference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D742C0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CommentReference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CommentReference"/>
        </w:rPr>
        <w:commentReference w:id="55"/>
      </w:r>
      <w:r>
        <w:t>принимает следующий вид:</w:t>
      </w:r>
    </w:p>
    <w:commentRangeStart w:id="56"/>
    <w:p w:rsidR="00CB6869" w:rsidRPr="000806AD" w:rsidRDefault="00D742C0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CommentReference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CommentReference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Heading3"/>
      </w:pPr>
      <w:r>
        <w:lastRenderedPageBreak/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CommentReference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CommentReference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CommentReference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CommentReference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D4644E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D742C0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D742C0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D742C0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D742C0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D742C0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D742C0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CE27D3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D742C0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D742C0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D742C0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D742C0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D742C0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D742C0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CommentReference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7C6ED7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8A0383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0E3CD9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</m:t>
                </m:r>
                <m:r>
                  <w:rPr>
                    <w:rFonts w:ascii="Cambria Math" w:hAnsi="Cambria Math"/>
                    <w:sz w:val="24"/>
                  </w:rPr>
                  <m:t>6.2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2.9911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5.2080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3.9104</m:t>
                </m:r>
              </m:oMath>
            </m:oMathPara>
          </w:p>
        </w:tc>
      </w:tr>
      <w:tr w:rsidR="00C71018" w:rsidTr="006C61B4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F31731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1.25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1.4762</m:t>
                </m:r>
              </m:oMath>
            </m:oMathPara>
          </w:p>
        </w:tc>
      </w:tr>
      <w:tr w:rsidR="00C71018" w:rsidTr="00113F5D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4A36B0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1.563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8051</m:t>
                </m:r>
              </m:oMath>
            </m:oMathPara>
          </w:p>
        </w:tc>
      </w:tr>
      <w:tr w:rsidR="00C71018" w:rsidTr="005F5251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606466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-9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2.1427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2.7510</m:t>
                </m:r>
              </m:oMath>
            </m:oMathPara>
          </w:p>
        </w:tc>
      </w:tr>
      <w:tr w:rsidR="00C71018" w:rsidTr="00091979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907791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8.1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</m:t>
                </m:r>
                <m:r>
                  <w:rPr>
                    <w:rFonts w:ascii="Cambria Math" w:hAnsi="Cambria Math"/>
                    <w:sz w:val="24"/>
                  </w:rPr>
                  <m:t>39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F37884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0F04B6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F33F28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 xml:space="preserve">Топливо - </w:t>
            </w:r>
            <w:r>
              <w:rPr>
                <w:b/>
              </w:rPr>
              <w:t>Мазут</w:t>
            </w:r>
          </w:p>
        </w:tc>
      </w:tr>
      <w:tr w:rsidR="007570A7" w:rsidTr="00F76D60">
        <w:tc>
          <w:tcPr>
            <w:tcW w:w="3190" w:type="dxa"/>
            <w:vAlign w:val="center"/>
          </w:tcPr>
          <w:p w:rsidR="007570A7" w:rsidRPr="00E106D9" w:rsidRDefault="007570A7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7570A7" w:rsidP="006714E0">
            <w:pPr>
              <w:ind w:firstLine="0"/>
              <w:jc w:val="center"/>
              <w:rPr>
                <w:sz w:val="24"/>
              </w:rPr>
            </w:pPr>
          </w:p>
        </w:tc>
      </w:tr>
      <w:tr w:rsidR="007570A7" w:rsidTr="00F76D60">
        <w:tc>
          <w:tcPr>
            <w:tcW w:w="3190" w:type="dxa"/>
            <w:vAlign w:val="center"/>
          </w:tcPr>
          <w:p w:rsidR="007570A7" w:rsidRPr="00E106D9" w:rsidRDefault="007570A7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7570A7" w:rsidP="006714E0">
            <w:pPr>
              <w:ind w:firstLine="0"/>
              <w:jc w:val="center"/>
              <w:rPr>
                <w:sz w:val="24"/>
              </w:rPr>
            </w:pPr>
          </w:p>
        </w:tc>
      </w:tr>
      <w:tr w:rsidR="007570A7" w:rsidTr="00F76D60">
        <w:tc>
          <w:tcPr>
            <w:tcW w:w="3190" w:type="dxa"/>
            <w:vAlign w:val="center"/>
          </w:tcPr>
          <w:p w:rsidR="007570A7" w:rsidRPr="00E106D9" w:rsidRDefault="007570A7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7570A7" w:rsidRDefault="007570A7" w:rsidP="006714E0">
            <w:pPr>
              <w:ind w:firstLine="0"/>
              <w:jc w:val="center"/>
              <w:rPr>
                <w:sz w:val="24"/>
              </w:rPr>
            </w:pPr>
          </w:p>
        </w:tc>
      </w:tr>
      <w:tr w:rsidR="007570A7" w:rsidTr="00F76D60">
        <w:tc>
          <w:tcPr>
            <w:tcW w:w="3190" w:type="dxa"/>
            <w:vAlign w:val="center"/>
          </w:tcPr>
          <w:p w:rsidR="007570A7" w:rsidRPr="00E106D9" w:rsidRDefault="007570A7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7570A7" w:rsidP="006714E0">
            <w:pPr>
              <w:ind w:firstLine="0"/>
              <w:jc w:val="center"/>
              <w:rPr>
                <w:sz w:val="24"/>
              </w:rPr>
            </w:pPr>
          </w:p>
        </w:tc>
      </w:tr>
      <w:tr w:rsidR="007570A7" w:rsidTr="00F76D60">
        <w:tc>
          <w:tcPr>
            <w:tcW w:w="3190" w:type="dxa"/>
            <w:vAlign w:val="center"/>
          </w:tcPr>
          <w:p w:rsidR="007570A7" w:rsidRPr="00E106D9" w:rsidRDefault="007570A7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7570A7" w:rsidP="006714E0">
            <w:pPr>
              <w:ind w:firstLine="0"/>
              <w:jc w:val="center"/>
              <w:rPr>
                <w:sz w:val="24"/>
              </w:rPr>
            </w:pPr>
          </w:p>
        </w:tc>
      </w:tr>
      <w:tr w:rsidR="007570A7" w:rsidTr="00F76D60">
        <w:tc>
          <w:tcPr>
            <w:tcW w:w="3190" w:type="dxa"/>
            <w:vAlign w:val="center"/>
          </w:tcPr>
          <w:p w:rsidR="007570A7" w:rsidRPr="00EB3170" w:rsidRDefault="007570A7" w:rsidP="006714E0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7570A7" w:rsidP="006714E0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CommentReference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4003" w:rsidTr="0007019E">
        <w:tc>
          <w:tcPr>
            <w:tcW w:w="9571" w:type="dxa"/>
            <w:gridSpan w:val="3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EB5B9C">
        <w:tc>
          <w:tcPr>
            <w:tcW w:w="9571" w:type="dxa"/>
            <w:gridSpan w:val="3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CommentReference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112539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336BD8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CommentReference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315C0E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912F09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</w:tbl>
    <w:p w:rsidR="008A2131" w:rsidRPr="00E106D9" w:rsidRDefault="008A2131" w:rsidP="008A2131">
      <w:pPr>
        <w:rPr>
          <w:b/>
        </w:rPr>
      </w:pPr>
      <w:bookmarkStart w:id="66" w:name="_GoBack"/>
      <w:bookmarkEnd w:id="66"/>
    </w:p>
    <w:p w:rsidR="005A6CA0" w:rsidRPr="00B62823" w:rsidRDefault="005A6CA0" w:rsidP="00B62823"/>
    <w:p w:rsidR="00D609C8" w:rsidRDefault="00CA486D" w:rsidP="001E2EAC">
      <w:pPr>
        <w:pStyle w:val="Heading3"/>
      </w:pPr>
      <w:r>
        <w:lastRenderedPageBreak/>
        <w:t>Базовая математическая модель расхода топлива котлом</w:t>
      </w:r>
    </w:p>
    <w:p w:rsidR="00CA486D" w:rsidRDefault="00CA486D" w:rsidP="00CF3C7B">
      <w:pPr>
        <w:pStyle w:val="Heading3"/>
      </w:pPr>
      <w:r>
        <w:t>Правки к математической модели</w:t>
      </w:r>
    </w:p>
    <w:p w:rsidR="00CA486D" w:rsidRDefault="00CF3C7B" w:rsidP="00CF3C7B">
      <w:pPr>
        <w:pStyle w:val="Heading3"/>
      </w:pPr>
      <w:r>
        <w:t>Целевые функции для выбранных критериев</w:t>
      </w:r>
    </w:p>
    <w:p w:rsidR="00CF3C7B" w:rsidRPr="00CA486D" w:rsidRDefault="00CF3C7B" w:rsidP="00CF3C7B">
      <w:pPr>
        <w:pStyle w:val="Heading3"/>
      </w:pPr>
      <w:r>
        <w:t>Общая целевая функция</w:t>
      </w:r>
    </w:p>
    <w:p w:rsidR="00D114E0" w:rsidRPr="00CE354F" w:rsidRDefault="00D114E0" w:rsidP="00445BFB"/>
    <w:p w:rsidR="00EC7813" w:rsidRDefault="00EC7813" w:rsidP="001E2EAC">
      <w:pPr>
        <w:pStyle w:val="Heading2"/>
        <w:rPr>
          <w:lang w:val="ru-RU"/>
        </w:rPr>
      </w:pPr>
      <w:r>
        <w:t>Метод решения многокритериальной оптимизационной задачи</w:t>
      </w:r>
    </w:p>
    <w:p w:rsidR="00EC7813" w:rsidRDefault="00EC7813" w:rsidP="001E2EAC">
      <w:pPr>
        <w:pStyle w:val="Heading2"/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C17C51" w:rsidRPr="00EC7813" w:rsidRDefault="00C17C51" w:rsidP="001E2EAC">
      <w:pPr>
        <w:pStyle w:val="Heading2"/>
      </w:pPr>
      <w:r>
        <w:t>Структура программного продукта</w:t>
      </w:r>
    </w:p>
    <w:sectPr w:rsidR="00C17C51" w:rsidRPr="00EC781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28625D" w:rsidRDefault="0028625D" w:rsidP="00584EBD">
      <w:pPr>
        <w:pStyle w:val="CommentText"/>
      </w:pPr>
      <w:r>
        <w:rPr>
          <w:rStyle w:val="CommentReference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3" w:author="ArKuzmin" w:date="2014-04-04T10:17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28625D" w:rsidRPr="0013168B" w:rsidRDefault="0028625D" w:rsidP="00D114E0">
      <w:pPr>
        <w:pStyle w:val="CommentText"/>
      </w:pPr>
      <w:r>
        <w:rPr>
          <w:rStyle w:val="CommentReference"/>
        </w:rPr>
        <w:annotationRef/>
      </w:r>
      <w:r>
        <w:t>Ссылка на источник</w:t>
      </w:r>
    </w:p>
  </w:comment>
  <w:comment w:id="5" w:author="Kuzmin Artem" w:date="2014-04-02T23:39:00Z" w:initials="KA">
    <w:p w:rsidR="0028625D" w:rsidRDefault="0028625D" w:rsidP="00D114E0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6" w:author="Kuzmin Artem" w:date="2014-04-02T23:39:00Z" w:initials="KA">
    <w:p w:rsidR="0028625D" w:rsidRDefault="0028625D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7" w:author="Kuzmin Artem" w:date="2014-04-02T23:39:00Z" w:initials="KA">
    <w:p w:rsidR="0028625D" w:rsidRDefault="0028625D" w:rsidP="00D114E0">
      <w:pPr>
        <w:pStyle w:val="CommentText"/>
      </w:pPr>
      <w:r>
        <w:rPr>
          <w:rStyle w:val="CommentReference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28625D" w:rsidRDefault="0028625D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9" w:author="Kuzmin Artem" w:date="2014-04-02T23:39:00Z" w:initials="KA">
    <w:p w:rsidR="0028625D" w:rsidRDefault="0028625D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28625D" w:rsidRDefault="0028625D" w:rsidP="00A4055C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11" w:author="Kuzmin Artem" w:date="2014-04-04T10:34:00Z" w:initials="KA">
    <w:p w:rsidR="0028625D" w:rsidRDefault="0028625D" w:rsidP="00A4055C">
      <w:pPr>
        <w:pStyle w:val="CommentText"/>
      </w:pPr>
      <w:r>
        <w:rPr>
          <w:rStyle w:val="CommentReference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28625D" w:rsidRDefault="0028625D" w:rsidP="007325D9">
      <w:pPr>
        <w:pStyle w:val="CommentText"/>
      </w:pPr>
      <w:r>
        <w:rPr>
          <w:rStyle w:val="CommentReference"/>
        </w:rPr>
        <w:annotationRef/>
      </w:r>
    </w:p>
  </w:comment>
  <w:comment w:id="14" w:author="Kuzmin Artem" w:date="2014-04-04T10:42:00Z" w:initials="KA">
    <w:p w:rsidR="0028625D" w:rsidRDefault="0028625D" w:rsidP="007325D9">
      <w:pPr>
        <w:pStyle w:val="CommentText"/>
      </w:pPr>
      <w:r>
        <w:rPr>
          <w:rStyle w:val="CommentReference"/>
        </w:rPr>
        <w:annotationRef/>
      </w:r>
    </w:p>
  </w:comment>
  <w:comment w:id="15" w:author="Kuzmin Artem" w:date="2014-04-04T10:42:00Z" w:initials="KA">
    <w:p w:rsidR="0028625D" w:rsidRDefault="0028625D" w:rsidP="007325D9">
      <w:pPr>
        <w:pStyle w:val="CommentText"/>
      </w:pPr>
      <w:r>
        <w:rPr>
          <w:rStyle w:val="CommentReference"/>
        </w:rPr>
        <w:annotationRef/>
      </w:r>
    </w:p>
  </w:comment>
  <w:comment w:id="16" w:author="ArKuzmin" w:date="2014-04-04T12:19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17" w:author="ArKuzmin" w:date="2014-04-04T12:25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18" w:author="ArKuzmin" w:date="2014-04-04T12:31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19" w:author="ArKuzmin" w:date="2014-04-04T10:57:00Z" w:initials="A">
    <w:p w:rsidR="0028625D" w:rsidRDefault="0028625D" w:rsidP="00943077">
      <w:pPr>
        <w:pStyle w:val="CommentText"/>
      </w:pPr>
      <w:r>
        <w:rPr>
          <w:rStyle w:val="CommentReference"/>
        </w:rPr>
        <w:annotationRef/>
      </w:r>
      <w:proofErr w:type="spellStart"/>
      <w:r>
        <w:t>Сслыка</w:t>
      </w:r>
      <w:proofErr w:type="spellEnd"/>
      <w:r>
        <w:t xml:space="preserve"> на </w:t>
      </w:r>
      <w:proofErr w:type="spellStart"/>
      <w:r>
        <w:t>реж</w:t>
      </w:r>
      <w:proofErr w:type="spellEnd"/>
      <w:r>
        <w:t>. Карты</w:t>
      </w:r>
    </w:p>
  </w:comment>
  <w:comment w:id="20" w:author="ArKuzmin" w:date="2014-04-04T11:20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21" w:author="ArKuzmin" w:date="2014-04-04T11:20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22" w:author="ArKuzmin" w:date="2014-04-04T11:20:00Z" w:initials="A">
    <w:p w:rsidR="0028625D" w:rsidRDefault="0028625D" w:rsidP="004855D0">
      <w:pPr>
        <w:pStyle w:val="CommentText"/>
      </w:pPr>
      <w:r>
        <w:rPr>
          <w:rStyle w:val="CommentReference"/>
        </w:rPr>
        <w:annotationRef/>
      </w:r>
    </w:p>
  </w:comment>
  <w:comment w:id="23" w:author="ArKuzmin" w:date="2014-04-04T11:21:00Z" w:initials="A">
    <w:p w:rsidR="0028625D" w:rsidRDefault="0028625D" w:rsidP="004855D0">
      <w:pPr>
        <w:pStyle w:val="CommentText"/>
      </w:pPr>
      <w:r>
        <w:rPr>
          <w:rStyle w:val="CommentReference"/>
        </w:rPr>
        <w:annotationRef/>
      </w:r>
    </w:p>
  </w:comment>
  <w:comment w:id="24" w:author="ArKuzmin" w:date="2014-04-04T11:31:00Z" w:initials="A">
    <w:p w:rsidR="0028625D" w:rsidRDefault="0028625D" w:rsidP="000A0D2C">
      <w:pPr>
        <w:pStyle w:val="CommentText"/>
      </w:pPr>
      <w:r>
        <w:rPr>
          <w:rStyle w:val="CommentReference"/>
        </w:rPr>
        <w:annotationRef/>
      </w:r>
    </w:p>
  </w:comment>
  <w:comment w:id="25" w:author="ArKuzmin" w:date="2014-04-04T11:31:00Z" w:initials="A">
    <w:p w:rsidR="0028625D" w:rsidRDefault="0028625D" w:rsidP="000A0D2C">
      <w:pPr>
        <w:pStyle w:val="CommentText"/>
      </w:pPr>
      <w:r>
        <w:rPr>
          <w:rStyle w:val="CommentReference"/>
        </w:rPr>
        <w:annotationRef/>
      </w:r>
    </w:p>
  </w:comment>
  <w:comment w:id="26" w:author="ArKuzmin" w:date="2014-04-04T11:31:00Z" w:initials="A">
    <w:p w:rsidR="0028625D" w:rsidRDefault="0028625D" w:rsidP="000A0D2C">
      <w:pPr>
        <w:pStyle w:val="CommentText"/>
      </w:pPr>
      <w:r>
        <w:rPr>
          <w:rStyle w:val="CommentReference"/>
        </w:rPr>
        <w:annotationRef/>
      </w:r>
    </w:p>
  </w:comment>
  <w:comment w:id="27" w:author="ArKuzmin" w:date="2014-04-04T11:31:00Z" w:initials="A">
    <w:p w:rsidR="0028625D" w:rsidRDefault="0028625D" w:rsidP="000A0D2C">
      <w:pPr>
        <w:pStyle w:val="CommentText"/>
      </w:pPr>
      <w:r>
        <w:rPr>
          <w:rStyle w:val="CommentReference"/>
        </w:rPr>
        <w:annotationRef/>
      </w:r>
    </w:p>
  </w:comment>
  <w:comment w:id="28" w:author="ArKuzmin" w:date="2014-04-04T11:39:00Z" w:initials="A">
    <w:p w:rsidR="0028625D" w:rsidRDefault="0028625D" w:rsidP="0095099D">
      <w:pPr>
        <w:pStyle w:val="CommentText"/>
      </w:pPr>
      <w:r>
        <w:rPr>
          <w:rStyle w:val="CommentReference"/>
        </w:rPr>
        <w:annotationRef/>
      </w:r>
    </w:p>
  </w:comment>
  <w:comment w:id="29" w:author="ArKuzmin" w:date="2014-04-04T11:39:00Z" w:initials="A">
    <w:p w:rsidR="0028625D" w:rsidRDefault="0028625D" w:rsidP="0095099D">
      <w:pPr>
        <w:pStyle w:val="CommentText"/>
      </w:pPr>
      <w:r>
        <w:rPr>
          <w:rStyle w:val="CommentReference"/>
        </w:rPr>
        <w:annotationRef/>
      </w:r>
    </w:p>
  </w:comment>
  <w:comment w:id="30" w:author="ArKuzmin" w:date="2014-04-04T11:39:00Z" w:initials="A">
    <w:p w:rsidR="0028625D" w:rsidRDefault="0028625D" w:rsidP="0095099D">
      <w:pPr>
        <w:pStyle w:val="CommentText"/>
      </w:pPr>
      <w:r>
        <w:rPr>
          <w:rStyle w:val="CommentReference"/>
        </w:rPr>
        <w:annotationRef/>
      </w:r>
    </w:p>
  </w:comment>
  <w:comment w:id="31" w:author="ArKuzmin" w:date="2014-04-04T11:39:00Z" w:initials="A">
    <w:p w:rsidR="0028625D" w:rsidRDefault="0028625D" w:rsidP="0095099D">
      <w:pPr>
        <w:pStyle w:val="CommentText"/>
      </w:pPr>
      <w:r>
        <w:rPr>
          <w:rStyle w:val="CommentReference"/>
        </w:rPr>
        <w:annotationRef/>
      </w:r>
    </w:p>
  </w:comment>
  <w:comment w:id="32" w:author="ArKuzmin" w:date="2014-04-04T11:49:00Z" w:initials="A">
    <w:p w:rsidR="0028625D" w:rsidRDefault="0028625D" w:rsidP="004B2541">
      <w:pPr>
        <w:pStyle w:val="CommentText"/>
      </w:pPr>
      <w:r>
        <w:rPr>
          <w:rStyle w:val="CommentReference"/>
        </w:rPr>
        <w:annotationRef/>
      </w:r>
    </w:p>
  </w:comment>
  <w:comment w:id="33" w:author="ArKuzmin" w:date="2014-04-04T11:49:00Z" w:initials="A">
    <w:p w:rsidR="0028625D" w:rsidRDefault="0028625D" w:rsidP="004B2541">
      <w:pPr>
        <w:pStyle w:val="CommentText"/>
      </w:pPr>
      <w:r>
        <w:rPr>
          <w:rStyle w:val="CommentReference"/>
        </w:rPr>
        <w:annotationRef/>
      </w:r>
    </w:p>
  </w:comment>
  <w:comment w:id="34" w:author="ArKuzmin" w:date="2014-04-04T11:49:00Z" w:initials="A">
    <w:p w:rsidR="0028625D" w:rsidRDefault="0028625D" w:rsidP="004B2541">
      <w:pPr>
        <w:pStyle w:val="CommentText"/>
      </w:pPr>
      <w:r>
        <w:rPr>
          <w:rStyle w:val="CommentReference"/>
        </w:rPr>
        <w:annotationRef/>
      </w:r>
    </w:p>
  </w:comment>
  <w:comment w:id="35" w:author="ArKuzmin" w:date="2014-04-04T11:49:00Z" w:initials="A">
    <w:p w:rsidR="0028625D" w:rsidRDefault="0028625D" w:rsidP="004B2541">
      <w:pPr>
        <w:pStyle w:val="CommentText"/>
      </w:pPr>
      <w:r>
        <w:rPr>
          <w:rStyle w:val="CommentReference"/>
        </w:rPr>
        <w:annotationRef/>
      </w:r>
    </w:p>
  </w:comment>
  <w:comment w:id="36" w:author="ArKuzmin" w:date="2014-04-04T12:02:00Z" w:initials="A">
    <w:p w:rsidR="0028625D" w:rsidRDefault="0028625D" w:rsidP="00B32B77">
      <w:pPr>
        <w:pStyle w:val="CommentText"/>
      </w:pPr>
      <w:r>
        <w:rPr>
          <w:rStyle w:val="CommentReference"/>
        </w:rPr>
        <w:annotationRef/>
      </w:r>
    </w:p>
  </w:comment>
  <w:comment w:id="37" w:author="ArKuzmin" w:date="2014-04-04T12:02:00Z" w:initials="A">
    <w:p w:rsidR="0028625D" w:rsidRDefault="0028625D" w:rsidP="00B32B77">
      <w:pPr>
        <w:pStyle w:val="CommentText"/>
      </w:pPr>
      <w:r>
        <w:rPr>
          <w:rStyle w:val="CommentReference"/>
        </w:rPr>
        <w:annotationRef/>
      </w:r>
    </w:p>
  </w:comment>
  <w:comment w:id="38" w:author="ArKuzmin" w:date="2014-04-04T12:02:00Z" w:initials="A">
    <w:p w:rsidR="0028625D" w:rsidRDefault="0028625D" w:rsidP="00B32B77">
      <w:pPr>
        <w:pStyle w:val="CommentText"/>
      </w:pPr>
      <w:r>
        <w:rPr>
          <w:rStyle w:val="CommentReference"/>
        </w:rPr>
        <w:annotationRef/>
      </w:r>
    </w:p>
  </w:comment>
  <w:comment w:id="39" w:author="ArKuzmin" w:date="2014-04-04T12:02:00Z" w:initials="A">
    <w:p w:rsidR="0028625D" w:rsidRDefault="0028625D" w:rsidP="00B32B77">
      <w:pPr>
        <w:pStyle w:val="CommentText"/>
      </w:pPr>
      <w:r>
        <w:rPr>
          <w:rStyle w:val="CommentReference"/>
        </w:rPr>
        <w:annotationRef/>
      </w:r>
    </w:p>
  </w:comment>
  <w:comment w:id="40" w:author="ArKuzmin" w:date="2014-04-04T12:09:00Z" w:initials="A">
    <w:p w:rsidR="0028625D" w:rsidRDefault="0028625D" w:rsidP="006679CD">
      <w:pPr>
        <w:pStyle w:val="CommentText"/>
      </w:pPr>
      <w:r>
        <w:rPr>
          <w:rStyle w:val="CommentReference"/>
        </w:rPr>
        <w:annotationRef/>
      </w:r>
    </w:p>
  </w:comment>
  <w:comment w:id="41" w:author="ArKuzmin" w:date="2014-04-04T12:09:00Z" w:initials="A">
    <w:p w:rsidR="0028625D" w:rsidRDefault="0028625D" w:rsidP="006679CD">
      <w:pPr>
        <w:pStyle w:val="CommentText"/>
      </w:pPr>
      <w:r>
        <w:rPr>
          <w:rStyle w:val="CommentReference"/>
        </w:rPr>
        <w:annotationRef/>
      </w:r>
    </w:p>
  </w:comment>
  <w:comment w:id="42" w:author="ArKuzmin" w:date="2014-04-04T12:09:00Z" w:initials="A">
    <w:p w:rsidR="0028625D" w:rsidRDefault="0028625D" w:rsidP="006679CD">
      <w:pPr>
        <w:pStyle w:val="CommentText"/>
      </w:pPr>
      <w:r>
        <w:rPr>
          <w:rStyle w:val="CommentReference"/>
        </w:rPr>
        <w:annotationRef/>
      </w:r>
    </w:p>
  </w:comment>
  <w:comment w:id="43" w:author="ArKuzmin" w:date="2014-04-04T12:09:00Z" w:initials="A">
    <w:p w:rsidR="0028625D" w:rsidRDefault="0028625D" w:rsidP="006679CD">
      <w:pPr>
        <w:pStyle w:val="CommentText"/>
      </w:pPr>
      <w:r>
        <w:rPr>
          <w:rStyle w:val="CommentReference"/>
        </w:rPr>
        <w:annotationRef/>
      </w:r>
    </w:p>
  </w:comment>
  <w:comment w:id="44" w:author="ArKuzmin" w:date="2014-04-06T15:41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45" w:author="ArKuzmin" w:date="2014-04-06T15:41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46" w:author="ArKuzmin" w:date="2014-04-06T15:41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47" w:author="ArKuzmin" w:date="2014-04-06T15:41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48" w:author="ArKuzmin" w:date="2014-04-06T15:41:00Z" w:initials="A">
    <w:p w:rsidR="0028625D" w:rsidRPr="00227080" w:rsidRDefault="0028625D">
      <w:pPr>
        <w:pStyle w:val="CommentText"/>
      </w:pPr>
      <w:r>
        <w:rPr>
          <w:rStyle w:val="CommentReference"/>
        </w:rPr>
        <w:annotationRef/>
      </w:r>
      <w:r>
        <w:t>Номер формул</w:t>
      </w:r>
    </w:p>
  </w:comment>
  <w:comment w:id="49" w:author="ArKuzmin" w:date="2014-04-06T15:58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50" w:author="ArKuzmin" w:date="2014-04-06T15:58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51" w:author="ArKuzmin" w:date="2014-04-06T15:58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52" w:author="ArKuzmin" w:date="2014-04-06T16:36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3" w:author="ArKuzmin" w:date="2014-04-06T16:36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4" w:author="ArKuzmin" w:date="2014-04-06T16:36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5" w:author="ArKuzmin" w:date="2014-04-06T16:36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56" w:author="ArKuzmin" w:date="2014-04-06T16:36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7" w:author="ArKuzmin" w:date="2014-04-06T16:36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58" w:author="ArKuzmin" w:date="2014-04-06T18:53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59" w:author="ArKuzmin" w:date="2014-04-06T18:54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60" w:author="ArKuzmin" w:date="2014-04-06T18:56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61" w:author="ArKuzmin" w:date="2014-04-06T18:59:00Z" w:initials="A">
    <w:p w:rsidR="0028625D" w:rsidRDefault="0028625D">
      <w:pPr>
        <w:pStyle w:val="CommentText"/>
      </w:pPr>
      <w:r>
        <w:rPr>
          <w:rStyle w:val="CommentReference"/>
        </w:rPr>
        <w:annotationRef/>
      </w:r>
    </w:p>
  </w:comment>
  <w:comment w:id="62" w:author="ArKuzmin" w:date="2014-04-06T19:00:00Z" w:initials="A">
    <w:p w:rsidR="0028625D" w:rsidRDefault="0028625D" w:rsidP="00E106D9">
      <w:pPr>
        <w:pStyle w:val="CommentText"/>
      </w:pPr>
      <w:r>
        <w:rPr>
          <w:rStyle w:val="CommentReference"/>
        </w:rPr>
        <w:annotationRef/>
      </w:r>
    </w:p>
  </w:comment>
  <w:comment w:id="63" w:author="ArKuzmin" w:date="2014-04-06T19:00:00Z" w:initials="A">
    <w:p w:rsidR="0028625D" w:rsidRDefault="0028625D" w:rsidP="00E106D9">
      <w:pPr>
        <w:pStyle w:val="CommentText"/>
      </w:pPr>
      <w:r>
        <w:rPr>
          <w:rStyle w:val="CommentReference"/>
        </w:rPr>
        <w:annotationRef/>
      </w:r>
    </w:p>
  </w:comment>
  <w:comment w:id="64" w:author="ArKuzmin" w:date="2014-04-06T19:01:00Z" w:initials="A">
    <w:p w:rsidR="0028625D" w:rsidRDefault="0028625D" w:rsidP="005F4259">
      <w:pPr>
        <w:pStyle w:val="CommentText"/>
      </w:pPr>
      <w:r>
        <w:rPr>
          <w:rStyle w:val="CommentReference"/>
        </w:rPr>
        <w:annotationRef/>
      </w:r>
    </w:p>
  </w:comment>
  <w:comment w:id="65" w:author="ArKuzmin" w:date="2014-04-06T19:02:00Z" w:initials="A">
    <w:p w:rsidR="0028625D" w:rsidRDefault="0028625D" w:rsidP="008A2131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2C0" w:rsidRDefault="00D742C0" w:rsidP="0056527F">
      <w:r>
        <w:separator/>
      </w:r>
    </w:p>
  </w:endnote>
  <w:endnote w:type="continuationSeparator" w:id="0">
    <w:p w:rsidR="00D742C0" w:rsidRDefault="00D742C0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EndPr/>
    <w:sdtContent>
      <w:p w:rsidR="0028625D" w:rsidRDefault="002862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72B">
          <w:rPr>
            <w:noProof/>
          </w:rPr>
          <w:t>24</w:t>
        </w:r>
        <w:r>
          <w:fldChar w:fldCharType="end"/>
        </w:r>
      </w:p>
    </w:sdtContent>
  </w:sdt>
  <w:p w:rsidR="0028625D" w:rsidRDefault="002862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2C0" w:rsidRDefault="00D742C0" w:rsidP="0056527F">
      <w:r>
        <w:separator/>
      </w:r>
    </w:p>
  </w:footnote>
  <w:footnote w:type="continuationSeparator" w:id="0">
    <w:p w:rsidR="00D742C0" w:rsidRDefault="00D742C0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04E75FB"/>
    <w:multiLevelType w:val="multilevel"/>
    <w:tmpl w:val="CB529B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1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6F73"/>
    <w:rsid w:val="00034D79"/>
    <w:rsid w:val="0004631C"/>
    <w:rsid w:val="00051BDA"/>
    <w:rsid w:val="00070BE5"/>
    <w:rsid w:val="00070D08"/>
    <w:rsid w:val="000806AD"/>
    <w:rsid w:val="000A0D2C"/>
    <w:rsid w:val="000A47C1"/>
    <w:rsid w:val="000A7E75"/>
    <w:rsid w:val="000B0932"/>
    <w:rsid w:val="000E15A4"/>
    <w:rsid w:val="000E3CD9"/>
    <w:rsid w:val="000F04B6"/>
    <w:rsid w:val="00100289"/>
    <w:rsid w:val="0011444E"/>
    <w:rsid w:val="00122803"/>
    <w:rsid w:val="00133DD3"/>
    <w:rsid w:val="00144FBB"/>
    <w:rsid w:val="001457B0"/>
    <w:rsid w:val="0016212D"/>
    <w:rsid w:val="00183167"/>
    <w:rsid w:val="00195CD9"/>
    <w:rsid w:val="001B1727"/>
    <w:rsid w:val="001B65F1"/>
    <w:rsid w:val="001E2EAC"/>
    <w:rsid w:val="00202F41"/>
    <w:rsid w:val="00227080"/>
    <w:rsid w:val="002459DF"/>
    <w:rsid w:val="00247632"/>
    <w:rsid w:val="002702A6"/>
    <w:rsid w:val="002762A4"/>
    <w:rsid w:val="0028625D"/>
    <w:rsid w:val="00290612"/>
    <w:rsid w:val="002C243C"/>
    <w:rsid w:val="002C604F"/>
    <w:rsid w:val="002D79BA"/>
    <w:rsid w:val="002E1C3E"/>
    <w:rsid w:val="002F6395"/>
    <w:rsid w:val="00303DC5"/>
    <w:rsid w:val="00312E2E"/>
    <w:rsid w:val="00330BF6"/>
    <w:rsid w:val="003337EC"/>
    <w:rsid w:val="00345FAF"/>
    <w:rsid w:val="003747C1"/>
    <w:rsid w:val="00377AA4"/>
    <w:rsid w:val="00383EC4"/>
    <w:rsid w:val="003B0127"/>
    <w:rsid w:val="003C13DB"/>
    <w:rsid w:val="003C3ADE"/>
    <w:rsid w:val="003C5858"/>
    <w:rsid w:val="003E6005"/>
    <w:rsid w:val="00423903"/>
    <w:rsid w:val="00435C11"/>
    <w:rsid w:val="00445BFB"/>
    <w:rsid w:val="00454986"/>
    <w:rsid w:val="004855D0"/>
    <w:rsid w:val="004869D1"/>
    <w:rsid w:val="00486F7C"/>
    <w:rsid w:val="004A36B0"/>
    <w:rsid w:val="004A5515"/>
    <w:rsid w:val="004B2541"/>
    <w:rsid w:val="004C0A20"/>
    <w:rsid w:val="004D16A3"/>
    <w:rsid w:val="004F13E1"/>
    <w:rsid w:val="00515CFA"/>
    <w:rsid w:val="00532BCA"/>
    <w:rsid w:val="00534003"/>
    <w:rsid w:val="005513EC"/>
    <w:rsid w:val="005528EC"/>
    <w:rsid w:val="0056527F"/>
    <w:rsid w:val="00574994"/>
    <w:rsid w:val="00580EB3"/>
    <w:rsid w:val="00584EBD"/>
    <w:rsid w:val="005A131F"/>
    <w:rsid w:val="005A6CA0"/>
    <w:rsid w:val="005A6D52"/>
    <w:rsid w:val="005D40EC"/>
    <w:rsid w:val="005D411B"/>
    <w:rsid w:val="005F09BA"/>
    <w:rsid w:val="005F4259"/>
    <w:rsid w:val="006020F0"/>
    <w:rsid w:val="0060639A"/>
    <w:rsid w:val="00606466"/>
    <w:rsid w:val="0061459D"/>
    <w:rsid w:val="00640E12"/>
    <w:rsid w:val="006679CD"/>
    <w:rsid w:val="00693ED3"/>
    <w:rsid w:val="0069497E"/>
    <w:rsid w:val="006A6C58"/>
    <w:rsid w:val="006B641E"/>
    <w:rsid w:val="006B76D5"/>
    <w:rsid w:val="006F6214"/>
    <w:rsid w:val="00710160"/>
    <w:rsid w:val="007325D9"/>
    <w:rsid w:val="007474FB"/>
    <w:rsid w:val="00756F30"/>
    <w:rsid w:val="007570A7"/>
    <w:rsid w:val="007606B3"/>
    <w:rsid w:val="007669FC"/>
    <w:rsid w:val="0077384C"/>
    <w:rsid w:val="00780BCC"/>
    <w:rsid w:val="007A2B9D"/>
    <w:rsid w:val="007A5EDC"/>
    <w:rsid w:val="007C3993"/>
    <w:rsid w:val="007C6C75"/>
    <w:rsid w:val="007D39F8"/>
    <w:rsid w:val="007D3B60"/>
    <w:rsid w:val="007E0507"/>
    <w:rsid w:val="008005A6"/>
    <w:rsid w:val="008015CA"/>
    <w:rsid w:val="00821EF9"/>
    <w:rsid w:val="0082264C"/>
    <w:rsid w:val="00822EC2"/>
    <w:rsid w:val="008922A1"/>
    <w:rsid w:val="008A2131"/>
    <w:rsid w:val="008A2CD9"/>
    <w:rsid w:val="008B3464"/>
    <w:rsid w:val="008D3FCB"/>
    <w:rsid w:val="008D7749"/>
    <w:rsid w:val="008F69C3"/>
    <w:rsid w:val="008F7DA1"/>
    <w:rsid w:val="0090244B"/>
    <w:rsid w:val="00907791"/>
    <w:rsid w:val="00907F0E"/>
    <w:rsid w:val="00911429"/>
    <w:rsid w:val="00916AEE"/>
    <w:rsid w:val="009330D8"/>
    <w:rsid w:val="00943077"/>
    <w:rsid w:val="0095099D"/>
    <w:rsid w:val="00952918"/>
    <w:rsid w:val="00963120"/>
    <w:rsid w:val="00970163"/>
    <w:rsid w:val="009D4BEB"/>
    <w:rsid w:val="009D54EB"/>
    <w:rsid w:val="009E6C12"/>
    <w:rsid w:val="009F25D3"/>
    <w:rsid w:val="009F5CDB"/>
    <w:rsid w:val="00A13CC0"/>
    <w:rsid w:val="00A26211"/>
    <w:rsid w:val="00A35A97"/>
    <w:rsid w:val="00A4055C"/>
    <w:rsid w:val="00A43D7A"/>
    <w:rsid w:val="00A560E1"/>
    <w:rsid w:val="00A57F46"/>
    <w:rsid w:val="00A66F7A"/>
    <w:rsid w:val="00A85664"/>
    <w:rsid w:val="00A919F0"/>
    <w:rsid w:val="00A94B83"/>
    <w:rsid w:val="00AA3ADE"/>
    <w:rsid w:val="00AD3EEB"/>
    <w:rsid w:val="00AD5185"/>
    <w:rsid w:val="00AF6AF0"/>
    <w:rsid w:val="00B10CEF"/>
    <w:rsid w:val="00B17D3E"/>
    <w:rsid w:val="00B201C2"/>
    <w:rsid w:val="00B2616B"/>
    <w:rsid w:val="00B32B77"/>
    <w:rsid w:val="00B33FAF"/>
    <w:rsid w:val="00B43B42"/>
    <w:rsid w:val="00B62823"/>
    <w:rsid w:val="00B72833"/>
    <w:rsid w:val="00B922C9"/>
    <w:rsid w:val="00BB2F2D"/>
    <w:rsid w:val="00BC6E98"/>
    <w:rsid w:val="00BD601D"/>
    <w:rsid w:val="00C054B3"/>
    <w:rsid w:val="00C14F9A"/>
    <w:rsid w:val="00C16775"/>
    <w:rsid w:val="00C17C51"/>
    <w:rsid w:val="00C4274D"/>
    <w:rsid w:val="00C53DA5"/>
    <w:rsid w:val="00C57816"/>
    <w:rsid w:val="00C71018"/>
    <w:rsid w:val="00C74BCB"/>
    <w:rsid w:val="00C90720"/>
    <w:rsid w:val="00CA0984"/>
    <w:rsid w:val="00CA486D"/>
    <w:rsid w:val="00CB6869"/>
    <w:rsid w:val="00CE354F"/>
    <w:rsid w:val="00CE51A1"/>
    <w:rsid w:val="00CF3C7B"/>
    <w:rsid w:val="00D114E0"/>
    <w:rsid w:val="00D11B36"/>
    <w:rsid w:val="00D354DD"/>
    <w:rsid w:val="00D50A0B"/>
    <w:rsid w:val="00D609C8"/>
    <w:rsid w:val="00D61B95"/>
    <w:rsid w:val="00D742C0"/>
    <w:rsid w:val="00D95768"/>
    <w:rsid w:val="00D9588E"/>
    <w:rsid w:val="00DA7876"/>
    <w:rsid w:val="00DC0BBB"/>
    <w:rsid w:val="00DF072B"/>
    <w:rsid w:val="00E00FA0"/>
    <w:rsid w:val="00E106D9"/>
    <w:rsid w:val="00E16BD2"/>
    <w:rsid w:val="00E37A19"/>
    <w:rsid w:val="00E45494"/>
    <w:rsid w:val="00E531D3"/>
    <w:rsid w:val="00E57A09"/>
    <w:rsid w:val="00E76FF4"/>
    <w:rsid w:val="00E77769"/>
    <w:rsid w:val="00E81062"/>
    <w:rsid w:val="00EB3170"/>
    <w:rsid w:val="00EC5918"/>
    <w:rsid w:val="00EC7813"/>
    <w:rsid w:val="00ED13A3"/>
    <w:rsid w:val="00ED6764"/>
    <w:rsid w:val="00EE2B82"/>
    <w:rsid w:val="00EE7013"/>
    <w:rsid w:val="00EF02B8"/>
    <w:rsid w:val="00F03E51"/>
    <w:rsid w:val="00F25C9B"/>
    <w:rsid w:val="00F27568"/>
    <w:rsid w:val="00F31186"/>
    <w:rsid w:val="00F31731"/>
    <w:rsid w:val="00F4744B"/>
    <w:rsid w:val="00F541BC"/>
    <w:rsid w:val="00F65815"/>
    <w:rsid w:val="00F824A9"/>
    <w:rsid w:val="00F85103"/>
    <w:rsid w:val="00F96C1A"/>
    <w:rsid w:val="00FA001B"/>
    <w:rsid w:val="00FA0D69"/>
    <w:rsid w:val="00FB4C83"/>
    <w:rsid w:val="00FC3B1C"/>
    <w:rsid w:val="00FC428D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F311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F3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github\diplom\optimization\4%20&#1089;&#1077;&#1084;&#1077;&#1089;&#1090;&#1088;\&#1056;&#1055;&#1047;\&#1064;&#1072;&#1073;&#1083;&#1086;&#1085;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77F57-B32E-450C-82D6-59D822C6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7</TotalTime>
  <Pages>25</Pages>
  <Words>3456</Words>
  <Characters>19702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Kuzmin Artem</cp:lastModifiedBy>
  <cp:revision>11</cp:revision>
  <dcterms:created xsi:type="dcterms:W3CDTF">2014-04-07T15:26:00Z</dcterms:created>
  <dcterms:modified xsi:type="dcterms:W3CDTF">2014-04-07T15:38:00Z</dcterms:modified>
</cp:coreProperties>
</file>