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Universidad Tecnológica Nacional</w:t>
      </w:r>
    </w:p>
    <w:p w:rsidR="00000000" w:rsidDel="00000000" w:rsidP="00000000" w:rsidRDefault="00000000" w:rsidRPr="00000000" w14:paraId="00000002">
      <w:pPr>
        <w:ind w:lef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Facultad Regional Córdoba</w:t>
      </w:r>
    </w:p>
    <w:p w:rsidR="00000000" w:rsidDel="00000000" w:rsidP="00000000" w:rsidRDefault="00000000" w:rsidRPr="00000000" w14:paraId="00000003">
      <w:pPr>
        <w:ind w:lef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4">
      <w:pPr>
        <w:ind w:lef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5">
      <w:pPr>
        <w:ind w:left="0"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6">
      <w:pPr>
        <w:ind w:lef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Ingeniería en Sistemas de Información </w:t>
      </w:r>
    </w:p>
    <w:p w:rsidR="00000000" w:rsidDel="00000000" w:rsidP="00000000" w:rsidRDefault="00000000" w:rsidRPr="00000000" w14:paraId="00000007">
      <w:pPr>
        <w:ind w:left="0"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8">
      <w:pPr>
        <w:ind w:left="0"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9">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Cátedra: Ingenieria de Software</w:t>
      </w:r>
    </w:p>
    <w:p w:rsidR="00000000" w:rsidDel="00000000" w:rsidP="00000000" w:rsidRDefault="00000000" w:rsidRPr="00000000" w14:paraId="0000000A">
      <w:pPr>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ind w:left="0" w:firstLine="0"/>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Trabajo Práctico N° 1:</w:t>
      </w:r>
    </w:p>
    <w:p w:rsidR="00000000" w:rsidDel="00000000" w:rsidP="00000000" w:rsidRDefault="00000000" w:rsidRPr="00000000" w14:paraId="0000000E">
      <w:pPr>
        <w:ind w:left="0" w:firstLine="0"/>
        <w:jc w:val="center"/>
        <w:rPr>
          <w:rFonts w:ascii="Arial" w:cs="Arial" w:eastAsia="Arial" w:hAnsi="Arial"/>
          <w:b w:val="1"/>
          <w:color w:val="ff0000"/>
          <w:sz w:val="52"/>
          <w:szCs w:val="52"/>
        </w:rPr>
      </w:pPr>
      <w:r w:rsidDel="00000000" w:rsidR="00000000" w:rsidRPr="00000000">
        <w:rPr>
          <w:rFonts w:ascii="Arial" w:cs="Arial" w:eastAsia="Arial" w:hAnsi="Arial"/>
          <w:b w:val="1"/>
          <w:color w:val="ff0000"/>
          <w:sz w:val="52"/>
          <w:szCs w:val="52"/>
          <w:rtl w:val="0"/>
        </w:rPr>
        <w:t xml:space="preserve">“Dinámica de Manifiesto Ágil”</w:t>
      </w:r>
    </w:p>
    <w:p w:rsidR="00000000" w:rsidDel="00000000" w:rsidP="00000000" w:rsidRDefault="00000000" w:rsidRPr="00000000" w14:paraId="0000000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Curso: 4K1</w:t>
      </w:r>
    </w:p>
    <w:p w:rsidR="00000000" w:rsidDel="00000000" w:rsidP="00000000" w:rsidRDefault="00000000" w:rsidRPr="00000000" w14:paraId="00000014">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Grupo 5:</w:t>
      </w:r>
    </w:p>
    <w:p w:rsidR="00000000" w:rsidDel="00000000" w:rsidP="00000000" w:rsidRDefault="00000000" w:rsidRPr="00000000" w14:paraId="00000016">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79873, Barbarán Gonzalo Manuel</w:t>
      </w:r>
    </w:p>
    <w:p w:rsidR="00000000" w:rsidDel="00000000" w:rsidP="00000000" w:rsidRDefault="00000000" w:rsidRPr="00000000" w14:paraId="00000018">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79332, Lenta Ariel</w:t>
      </w:r>
    </w:p>
    <w:p w:rsidR="00000000" w:rsidDel="00000000" w:rsidP="00000000" w:rsidRDefault="00000000" w:rsidRPr="00000000" w14:paraId="00000019">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80489, Leszezyñski Sebastián</w:t>
      </w:r>
    </w:p>
    <w:p w:rsidR="00000000" w:rsidDel="00000000" w:rsidP="00000000" w:rsidRDefault="00000000" w:rsidRPr="00000000" w14:paraId="0000001A">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79120, Luengo Ackermann Benjamín</w:t>
      </w:r>
    </w:p>
    <w:p w:rsidR="00000000" w:rsidDel="00000000" w:rsidP="00000000" w:rsidRDefault="00000000" w:rsidRPr="00000000" w14:paraId="0000001B">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78880, Neschisi Carlos Joaquín</w:t>
      </w:r>
    </w:p>
    <w:p w:rsidR="00000000" w:rsidDel="00000000" w:rsidP="00000000" w:rsidRDefault="00000000" w:rsidRPr="00000000" w14:paraId="0000001C">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78500, Rostagno Leandro</w:t>
      </w:r>
    </w:p>
    <w:p w:rsidR="00000000" w:rsidDel="00000000" w:rsidP="00000000" w:rsidRDefault="00000000" w:rsidRPr="00000000" w14:paraId="0000001D">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Docentes:</w:t>
      </w:r>
    </w:p>
    <w:p w:rsidR="00000000" w:rsidDel="00000000" w:rsidP="00000000" w:rsidRDefault="00000000" w:rsidRPr="00000000" w14:paraId="00000021">
      <w:pPr>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Meles, Silvia Judith (Titular)</w:t>
      </w:r>
    </w:p>
    <w:p w:rsidR="00000000" w:rsidDel="00000000" w:rsidP="00000000" w:rsidRDefault="00000000" w:rsidRPr="00000000" w14:paraId="00000022">
      <w:pPr>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Boiero Rovera, Gerardo Javier (JTP)</w:t>
      </w:r>
    </w:p>
    <w:p w:rsidR="00000000" w:rsidDel="00000000" w:rsidP="00000000" w:rsidRDefault="00000000" w:rsidRPr="00000000" w14:paraId="00000023">
      <w:pPr>
        <w:ind w:left="0" w:firstLine="0"/>
        <w:rPr>
          <w:rFonts w:ascii="Arial" w:cs="Arial" w:eastAsia="Arial" w:hAnsi="Arial"/>
          <w:b w:val="1"/>
          <w:sz w:val="30"/>
          <w:szCs w:val="30"/>
        </w:rPr>
      </w:pPr>
      <w:r w:rsidDel="00000000" w:rsidR="00000000" w:rsidRPr="00000000">
        <w:rPr>
          <w:rFonts w:ascii="Arial" w:cs="Arial" w:eastAsia="Arial" w:hAnsi="Arial"/>
          <w:sz w:val="26"/>
          <w:szCs w:val="26"/>
          <w:rtl w:val="0"/>
        </w:rPr>
        <w:t xml:space="preserve">› Crespo, Maria Mickaela (Ayudante 1ra)</w:t>
      </w:r>
      <w:r w:rsidDel="00000000" w:rsidR="00000000" w:rsidRPr="00000000">
        <w:rPr>
          <w:rtl w:val="0"/>
        </w:rPr>
      </w:r>
    </w:p>
    <w:p w:rsidR="00000000" w:rsidDel="00000000" w:rsidP="00000000" w:rsidRDefault="00000000" w:rsidRPr="00000000" w14:paraId="00000024">
      <w:pPr>
        <w:ind w:left="0"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Fonts w:ascii="Arial" w:cs="Arial" w:eastAsia="Arial" w:hAnsi="Arial"/>
          <w:b w:val="1"/>
          <w:sz w:val="30"/>
          <w:szCs w:val="30"/>
          <w:rtl w:val="0"/>
        </w:rPr>
        <w:t xml:space="preserve">Fecha de Presentación: 10/8/2021</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581650" cy="3981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Valores: </w:t>
      </w:r>
    </w:p>
    <w:p w:rsidR="00000000" w:rsidDel="00000000" w:rsidP="00000000" w:rsidRDefault="00000000" w:rsidRPr="00000000" w14:paraId="00000028">
      <w:pPr>
        <w:numPr>
          <w:ilvl w:val="0"/>
          <w:numId w:val="1"/>
        </w:numPr>
      </w:pPr>
      <w:r w:rsidDel="00000000" w:rsidR="00000000" w:rsidRPr="00000000">
        <w:rPr>
          <w:rtl w:val="0"/>
        </w:rPr>
        <w:t xml:space="preserve">Individuos e interacciones sobre procesos y herramientas.</w:t>
      </w:r>
    </w:p>
    <w:p w:rsidR="00000000" w:rsidDel="00000000" w:rsidP="00000000" w:rsidRDefault="00000000" w:rsidRPr="00000000" w14:paraId="00000029">
      <w:pPr>
        <w:numPr>
          <w:ilvl w:val="0"/>
          <w:numId w:val="1"/>
        </w:numPr>
      </w:pPr>
      <w:r w:rsidDel="00000000" w:rsidR="00000000" w:rsidRPr="00000000">
        <w:rPr>
          <w:rtl w:val="0"/>
        </w:rPr>
        <w:t xml:space="preserve">Software funcionando sobre documentación extensiva.</w:t>
      </w:r>
    </w:p>
    <w:p w:rsidR="00000000" w:rsidDel="00000000" w:rsidP="00000000" w:rsidRDefault="00000000" w:rsidRPr="00000000" w14:paraId="0000002A">
      <w:pPr>
        <w:numPr>
          <w:ilvl w:val="0"/>
          <w:numId w:val="1"/>
        </w:numPr>
      </w:pPr>
      <w:r w:rsidDel="00000000" w:rsidR="00000000" w:rsidRPr="00000000">
        <w:rPr>
          <w:rtl w:val="0"/>
        </w:rPr>
        <w:t xml:space="preserve">Colaboración con el cliente sobre negociación contractual.</w:t>
      </w:r>
    </w:p>
    <w:p w:rsidR="00000000" w:rsidDel="00000000" w:rsidP="00000000" w:rsidRDefault="00000000" w:rsidRPr="00000000" w14:paraId="0000002B">
      <w:pPr>
        <w:numPr>
          <w:ilvl w:val="0"/>
          <w:numId w:val="1"/>
        </w:numPr>
      </w:pPr>
      <w:r w:rsidDel="00000000" w:rsidR="00000000" w:rsidRPr="00000000">
        <w:rPr>
          <w:rtl w:val="0"/>
        </w:rPr>
        <w:t xml:space="preserve">Responder al cambio sobre seguir un plan.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Principios: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Nuestra mayor prioridad es satisfacer al cliente.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Aceptar que los requisitos cambien.</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Entregar software funcional frecuentemente.</w:t>
      </w:r>
    </w:p>
    <w:p w:rsidR="00000000" w:rsidDel="00000000" w:rsidP="00000000" w:rsidRDefault="00000000" w:rsidRPr="00000000" w14:paraId="00000031">
      <w:pPr>
        <w:numPr>
          <w:ilvl w:val="0"/>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responsables de negocios, diseñadores y desarrolladores deben trabajar juntos día a día durante el p</w:t>
      </w:r>
      <w:r w:rsidDel="00000000" w:rsidR="00000000" w:rsidRPr="00000000">
        <w:rPr>
          <w:rtl w:val="0"/>
        </w:rPr>
        <w:t xml:space="preserve">royecto.</w:t>
      </w:r>
    </w:p>
    <w:p w:rsidR="00000000" w:rsidDel="00000000" w:rsidP="00000000" w:rsidRDefault="00000000" w:rsidRPr="00000000" w14:paraId="00000032">
      <w:pPr>
        <w:numPr>
          <w:ilvl w:val="0"/>
          <w:numId w:val="2"/>
        </w:numPr>
        <w:rPr>
          <w:rFonts w:ascii="Times New Roman" w:cs="Times New Roman" w:eastAsia="Times New Roman" w:hAnsi="Times New Roman"/>
        </w:rPr>
      </w:pPr>
      <w:r w:rsidDel="00000000" w:rsidR="00000000" w:rsidRPr="00000000">
        <w:rPr>
          <w:rtl w:val="0"/>
        </w:rPr>
        <w:t xml:space="preserve">Desarrollamos proyectos en torno a individuos motivados.</w:t>
      </w:r>
    </w:p>
    <w:p w:rsidR="00000000" w:rsidDel="00000000" w:rsidP="00000000" w:rsidRDefault="00000000" w:rsidRPr="00000000" w14:paraId="00000033">
      <w:pPr>
        <w:numPr>
          <w:ilvl w:val="0"/>
          <w:numId w:val="2"/>
        </w:numPr>
        <w:rPr>
          <w:rFonts w:ascii="Times New Roman" w:cs="Times New Roman" w:eastAsia="Times New Roman" w:hAnsi="Times New Roman"/>
        </w:rPr>
      </w:pPr>
      <w:r w:rsidDel="00000000" w:rsidR="00000000" w:rsidRPr="00000000">
        <w:rPr>
          <w:rtl w:val="0"/>
        </w:rPr>
        <w:t xml:space="preserve">El método más eficiente de co</w:t>
      </w:r>
      <w:r w:rsidDel="00000000" w:rsidR="00000000" w:rsidRPr="00000000">
        <w:rPr>
          <w:rFonts w:ascii="Times New Roman" w:cs="Times New Roman" w:eastAsia="Times New Roman" w:hAnsi="Times New Roman"/>
          <w:rtl w:val="0"/>
        </w:rPr>
        <w:t xml:space="preserve">municar información es conversaciones cara a cara.</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funcionando es la principal medida de éxito.</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procesos ágiles promueven el desarrollo sostenible.</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atención continua a la excelencia técnica y al buen diseñ</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 mejora la agilidad.</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simplicidad es esencial.</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mejores arquitecturas, requisitos y diseños emergen de equipos autoorganizados.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intervalos regulares el equipo reflexiona sobre cómo ser más efectivo y de acuerdo a esto ajustan su comportamiento.</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sz w:val="24"/>
          <w:szCs w:val="24"/>
          <w:rtl w:val="0"/>
        </w:rPr>
        <w:t xml:space="preserve">Asociaciones entre los valores y los principios:</w:t>
      </w:r>
      <w:r w:rsidDel="00000000" w:rsidR="00000000" w:rsidRPr="00000000">
        <w:rPr>
          <w:rtl w:val="0"/>
        </w:rPr>
      </w:r>
    </w:p>
    <w:tbl>
      <w:tblPr>
        <w:tblStyle w:val="Table1"/>
        <w:tblW w:w="1137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505"/>
        <w:gridCol w:w="6765"/>
        <w:tblGridChange w:id="0">
          <w:tblGrid>
            <w:gridCol w:w="2100"/>
            <w:gridCol w:w="2505"/>
            <w:gridCol w:w="67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Principio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Valores Relacionados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Justificación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ind w:left="0" w:firstLine="0"/>
              <w:jc w:val="left"/>
              <w:rPr>
                <w:b w:val="1"/>
              </w:rPr>
            </w:pPr>
            <w:r w:rsidDel="00000000" w:rsidR="00000000" w:rsidRPr="00000000">
              <w:rPr>
                <w:b w:val="1"/>
                <w:rtl w:val="0"/>
              </w:rPr>
              <w:t xml:space="preserve">1. Nuestra mayor prioridad es satisfacer al cliente.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funcionando sobre documentación extensiva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left"/>
              <w:rPr>
                <w:b w:val="1"/>
              </w:rPr>
            </w:pPr>
            <w:r w:rsidDel="00000000" w:rsidR="00000000" w:rsidRPr="00000000">
              <w:rPr>
                <w:b w:val="1"/>
                <w:rtl w:val="0"/>
              </w:rPr>
              <w:t xml:space="preserve">Colaboración con el cliente sobre negociación contractual.</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principio se relaciona con estos valores ya que se refiere a satisfacer al cliente tanto en funcionalidad como en expectativas, tanto en lo manifiesto como en lo no manifiesto, ya que muchas veces los requerimientos en cuanto a funcionalidad vienen de forma ambigua, vaga o no vienen de forma manifiesta y se transforman en expectativas que nuestro cliente espera tener en el momento de su implementación. Entonces se tiene que satisfacer todo eso, tanto lo que nos dice el cliente como lo que no nos dice pero si espera. Para ello, es fundamental llevar una buena relación con el cliente, ya que es un proceso colaborativo y una buena relación permite que haya cooperación.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ind w:left="0" w:firstLine="0"/>
              <w:jc w:val="left"/>
              <w:rPr>
                <w:b w:val="1"/>
              </w:rPr>
            </w:pPr>
            <w:r w:rsidDel="00000000" w:rsidR="00000000" w:rsidRPr="00000000">
              <w:rPr>
                <w:b w:val="1"/>
                <w:rtl w:val="0"/>
              </w:rPr>
              <w:t xml:space="preserve">2. Aceptar que los requisitos cambien.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Responder al cambio sobre seguir un plan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Colaboración con el cliente sobre negociación contractual.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cfae6" w:val="clear"/>
            <w:tcMar>
              <w:top w:w="100.0" w:type="dxa"/>
              <w:left w:w="100.0" w:type="dxa"/>
              <w:bottom w:w="100.0" w:type="dxa"/>
              <w:right w:w="100.0" w:type="dxa"/>
            </w:tcMar>
            <w:vAlign w:val="top"/>
          </w:tcPr>
          <w:p w:rsidR="00000000" w:rsidDel="00000000" w:rsidP="00000000" w:rsidRDefault="00000000" w:rsidRPr="00000000" w14:paraId="0000004F">
            <w:pPr>
              <w:spacing w:after="160" w:line="259" w:lineRule="auto"/>
              <w:ind w:left="0" w:firstLine="0"/>
              <w:jc w:val="both"/>
              <w:rPr/>
            </w:pPr>
            <w:r w:rsidDel="00000000" w:rsidR="00000000" w:rsidRPr="00000000">
              <w:rPr>
                <w:rtl w:val="0"/>
              </w:rPr>
              <w:t xml:space="preserve">Implica tener la mentalidad de que el cambio puede venir en cualquier momento, y lo vamos a tomar como podamos. Un software que no cambia es un software que no se usa. Implica también tener la capacidad de adaptar un plan a estos cambios.</w:t>
            </w:r>
          </w:p>
          <w:p w:rsidR="00000000" w:rsidDel="00000000" w:rsidP="00000000" w:rsidRDefault="00000000" w:rsidRPr="00000000" w14:paraId="00000050">
            <w:pPr>
              <w:spacing w:after="160" w:line="259" w:lineRule="auto"/>
              <w:ind w:left="0" w:firstLine="0"/>
              <w:jc w:val="both"/>
              <w:rPr/>
            </w:pPr>
            <w:r w:rsidDel="00000000" w:rsidR="00000000" w:rsidRPr="00000000">
              <w:rPr>
                <w:rtl w:val="0"/>
              </w:rPr>
              <w:t xml:space="preserve">Debemos ser capaces de negociar con el cliente los cambios que plantea o requiere, debemos poder ir más allá de lo firmado en el contrato ya que muchas veces las necesidades no se conocen hasta no tener enfrente al producto.</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Entregar software funcional frecuentemente.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ind w:left="0" w:firstLine="0"/>
              <w:jc w:val="left"/>
              <w:rPr>
                <w:b w:val="1"/>
              </w:rPr>
            </w:pPr>
            <w:r w:rsidDel="00000000" w:rsidR="00000000" w:rsidRPr="00000000">
              <w:rPr>
                <w:b w:val="1"/>
                <w:rtl w:val="0"/>
              </w:rPr>
              <w:t xml:space="preserve">Software funcionando sobre documentación extensiva</w:t>
            </w:r>
          </w:p>
          <w:p w:rsidR="00000000" w:rsidDel="00000000" w:rsidP="00000000" w:rsidRDefault="00000000" w:rsidRPr="00000000" w14:paraId="00000053">
            <w:pPr>
              <w:widowControl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54">
            <w:pPr>
              <w:ind w:left="0" w:firstLine="0"/>
              <w:jc w:val="left"/>
              <w:rPr>
                <w:b w:val="1"/>
              </w:rPr>
            </w:pPr>
            <w:r w:rsidDel="00000000" w:rsidR="00000000" w:rsidRPr="00000000">
              <w:rPr>
                <w:b w:val="1"/>
                <w:rtl w:val="0"/>
              </w:rPr>
              <w:t xml:space="preserve">Responder al cambio sobre seguir un plan.</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estos valores ya que para poder entrar en este ciclo de inspección y adaptación, necesitamos poder tener un feedback rápidamente, y para ello necesitamos tener un conjunto de entregas frecuentes, es decir rápidamente sacamos un incremento de este producto que nos permita aprender y luego adaptarnos para seguir construyendo y finalmente poder entregar algo para satisfacer a nuestro cliente.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Además, no basta con satisfacer las entregas programadas, sino que se debe de adaptar el software según el cliente lo vaya probando y pidiendo nuevos requerimientos.</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Los responsables de negocios, diseñadores y desarrolladores deben trabajar juntos día a día durante el proyecto.</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9">
            <w:pPr>
              <w:ind w:left="0" w:firstLine="0"/>
              <w:jc w:val="left"/>
              <w:rPr>
                <w:b w:val="1"/>
              </w:rPr>
            </w:pPr>
            <w:r w:rsidDel="00000000" w:rsidR="00000000" w:rsidRPr="00000000">
              <w:rPr>
                <w:b w:val="1"/>
                <w:rtl w:val="0"/>
              </w:rPr>
              <w:t xml:space="preserve">Individuos e interacciones sobre procesos y herramientas</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este valor, debido a que se prioriza un trabajo colaborativo que fomente el buen desarrollo del software ya que facilita la resolución de problemas y favorece el desarrollo de un producto sostenible y sólido. A su vez, los equipos ágiles son interdisciplinarios. Están formados por representantes de diferentes áreas y deben trabajar en conjunto. Es importante que estén comunicados de la mejor forma posible para que esa interrelación se traslade a la calidad del producto.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Desarrollamos proyectos en torno a individuos motivados.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5D">
            <w:pPr>
              <w:ind w:left="0" w:firstLine="0"/>
              <w:jc w:val="left"/>
              <w:rPr>
                <w:b w:val="1"/>
              </w:rPr>
            </w:pPr>
            <w:r w:rsidDel="00000000" w:rsidR="00000000" w:rsidRPr="00000000">
              <w:rPr>
                <w:b w:val="1"/>
                <w:rtl w:val="0"/>
              </w:rPr>
              <w:t xml:space="preserve">Individuos e interacciones sobre procesos y herramientas</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ind w:left="0" w:firstLine="0"/>
              <w:jc w:val="both"/>
              <w:rPr/>
            </w:pPr>
            <w:r w:rsidDel="00000000" w:rsidR="00000000" w:rsidRPr="00000000">
              <w:rPr>
                <w:rtl w:val="0"/>
              </w:rPr>
              <w:t xml:space="preserve">Si las personas no se encuentran motivadas, difícilmente puedan generar un producto de calidad. Por ello, es importante mantener un ambiente de trabajo sano y fomentar la buena convivencia entre todos los miembros del proyecto.</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El método más eficiente de comunicar información es conversaciones cara a cara.</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60">
            <w:pPr>
              <w:ind w:left="0" w:firstLine="0"/>
              <w:jc w:val="left"/>
              <w:rPr>
                <w:b w:val="1"/>
              </w:rPr>
            </w:pPr>
            <w:r w:rsidDel="00000000" w:rsidR="00000000" w:rsidRPr="00000000">
              <w:rPr>
                <w:b w:val="1"/>
                <w:rtl w:val="0"/>
              </w:rPr>
              <w:t xml:space="preserve">Individuos e interacciones sobre procesos y herramientas</w:t>
            </w:r>
          </w:p>
          <w:p w:rsidR="00000000" w:rsidDel="00000000" w:rsidP="00000000" w:rsidRDefault="00000000" w:rsidRPr="00000000" w14:paraId="00000061">
            <w:pPr>
              <w:ind w:left="0" w:firstLine="0"/>
              <w:jc w:val="left"/>
              <w:rPr>
                <w:b w:val="1"/>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b w:val="1"/>
                <w:rtl w:val="0"/>
              </w:rPr>
              <w:t xml:space="preserve">Colaboración con el cliente sobre negociación contractual</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Tiene que ver con estos valores ya que no solo se relaciona con la comunicación verbal, o sea lo que efectivamente se dice, sino que también tiene especial importancia en cuanto a la comunicación no verbal (expresiones, gestos, miradas, etc). Hay una parte que es manifiesta y una que es no manifiesta. Además que ayuda a mantener un vínculo de confianza.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 El software funcionando es la principal medida de éxito.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ind w:left="0" w:firstLine="0"/>
              <w:jc w:val="left"/>
              <w:rPr>
                <w:b w:val="1"/>
              </w:rPr>
            </w:pPr>
            <w:r w:rsidDel="00000000" w:rsidR="00000000" w:rsidRPr="00000000">
              <w:rPr>
                <w:b w:val="1"/>
                <w:rtl w:val="0"/>
              </w:rPr>
              <w:t xml:space="preserve">Software funcionando sobre documentación extensiva</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ind w:left="0" w:firstLine="0"/>
              <w:jc w:val="both"/>
              <w:rPr/>
            </w:pPr>
            <w:r w:rsidDel="00000000" w:rsidR="00000000" w:rsidRPr="00000000">
              <w:rPr>
                <w:rtl w:val="0"/>
              </w:rPr>
              <w:t xml:space="preserve">Se relaciona con este valor ya que necesitamos la satisfacción del cliente es lo que nos va a dar cuán exitosos somos en cuanto al desarrollo de este proyecto. Adicionalmente, el software funcionando, aunque aún se encuentre en desarrollo nos permite acercar más el desarrollo a lo que realmente quiere el cliente.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 Los procesos ágiles promueven el desarrollo sostenible.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Individuos e interacciones sobre procesos y herramientas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Responder al cambio sobre seguir un plan</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relación con este principio consiste en que el desarrollo sostenido implica tener un equipo ágil que posee un ritmo sostenido donde garantiza entregas cada 3 o 4 semanas (básicamente, de manera regular). Debemos priorizar la comunicación y fluidez del equipo por sobre las definiciones  expuestas en el proceso que adoptemos. Adicionalmente, para conseguir un desarrollo sostenible, es necesario que el equipo sea capaz de adaptarse a cambios en los planes establecidos para favorecer la adaptación del producto.</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 La atención continua a la excelencia técnica y al buen diseño mejora la agilidad.</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1">
            <w:pPr>
              <w:ind w:left="0" w:firstLine="0"/>
              <w:jc w:val="left"/>
              <w:rPr>
                <w:b w:val="1"/>
              </w:rPr>
            </w:pPr>
            <w:r w:rsidDel="00000000" w:rsidR="00000000" w:rsidRPr="00000000">
              <w:rPr>
                <w:b w:val="1"/>
                <w:rtl w:val="0"/>
              </w:rPr>
              <w:t xml:space="preserve">Software funcionando sobre documentación extensiva</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este valor debido a que se hace mucho énfasis en la calidad, que se va a conseguir mediante la atención a la excelencia técnica. La calidad se refleja en el software funcional.</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La simplicidad es esencial.</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4">
            <w:pPr>
              <w:ind w:left="0" w:firstLine="0"/>
              <w:jc w:val="left"/>
              <w:rPr>
                <w:b w:val="1"/>
              </w:rPr>
            </w:pPr>
            <w:r w:rsidDel="00000000" w:rsidR="00000000" w:rsidRPr="00000000">
              <w:rPr>
                <w:b w:val="1"/>
                <w:rtl w:val="0"/>
              </w:rPr>
              <w:t xml:space="preserve">Individuos e interacciones sobre procesos y herramientas</w:t>
            </w:r>
          </w:p>
          <w:p w:rsidR="00000000" w:rsidDel="00000000" w:rsidP="00000000" w:rsidRDefault="00000000" w:rsidRPr="00000000" w14:paraId="00000075">
            <w:pPr>
              <w:ind w:left="0" w:firstLine="0"/>
              <w:jc w:val="left"/>
              <w:rPr>
                <w:b w:val="1"/>
              </w:rPr>
            </w:pPr>
            <w:r w:rsidDel="00000000" w:rsidR="00000000" w:rsidRPr="00000000">
              <w:rPr>
                <w:rtl w:val="0"/>
              </w:rPr>
            </w:r>
          </w:p>
          <w:p w:rsidR="00000000" w:rsidDel="00000000" w:rsidP="00000000" w:rsidRDefault="00000000" w:rsidRPr="00000000" w14:paraId="00000076">
            <w:pPr>
              <w:ind w:left="0" w:firstLine="0"/>
              <w:jc w:val="left"/>
              <w:rPr>
                <w:b w:val="1"/>
              </w:rPr>
            </w:pPr>
            <w:r w:rsidDel="00000000" w:rsidR="00000000" w:rsidRPr="00000000">
              <w:rPr>
                <w:b w:val="1"/>
                <w:rtl w:val="0"/>
              </w:rPr>
              <w:t xml:space="preserve">Software funcionando sobre documentación extensiva</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estos principios ya que tiene que ver con la maximización del trabajo no hecho, es decir, no hacer cosas que no son necesarias y terminar no entregando las cosas que sí eran necesarias, es decir, priorizar realmente lo principal del valor del producto, adicionalmente, esto permite que el equipo no sea sobrecargado.</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8">
            <w:pPr>
              <w:ind w:left="0" w:firstLine="0"/>
              <w:jc w:val="left"/>
              <w:rPr>
                <w:b w:val="1"/>
              </w:rPr>
            </w:pPr>
            <w:r w:rsidDel="00000000" w:rsidR="00000000" w:rsidRPr="00000000">
              <w:rPr>
                <w:b w:val="1"/>
                <w:rtl w:val="0"/>
              </w:rPr>
              <w:t xml:space="preserve">11. Las mejores arquitecturas, requisitos y diseños emergen de equipos autoorganizados.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9">
            <w:pPr>
              <w:ind w:left="0" w:firstLine="0"/>
              <w:jc w:val="left"/>
              <w:rPr>
                <w:b w:val="1"/>
              </w:rPr>
            </w:pPr>
            <w:r w:rsidDel="00000000" w:rsidR="00000000" w:rsidRPr="00000000">
              <w:rPr>
                <w:b w:val="1"/>
                <w:rtl w:val="0"/>
              </w:rPr>
              <w:t xml:space="preserve">Individuos e interacciones sobre procesos y herramientas</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este valor, puesto que da importancia al conocimiento acerca del proyecto por parte de las personas involucradas, con el cual éstas son capaces de satisfacer los requerimientos del software a construir. Valora más la experiencia surgida durante el desarrollo del producto que las formalidades establecidas por los procesos. Además, esto contribuye positivamente al desarrollo del equipo de trabajo. </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7B">
            <w:pPr>
              <w:ind w:left="0" w:firstLine="0"/>
              <w:jc w:val="left"/>
              <w:rPr>
                <w:b w:val="1"/>
              </w:rPr>
            </w:pPr>
            <w:r w:rsidDel="00000000" w:rsidR="00000000" w:rsidRPr="00000000">
              <w:rPr>
                <w:b w:val="1"/>
                <w:rtl w:val="0"/>
              </w:rPr>
              <w:t xml:space="preserve">12. A intervalos regulares el equipo reflexiona sobre cómo ser más efectivo y de acuerdo a esto ajustan su comportamiento.</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C">
            <w:pPr>
              <w:ind w:left="0" w:firstLine="0"/>
              <w:jc w:val="left"/>
              <w:rPr>
                <w:b w:val="1"/>
              </w:rPr>
            </w:pPr>
            <w:r w:rsidDel="00000000" w:rsidR="00000000" w:rsidRPr="00000000">
              <w:rPr>
                <w:b w:val="1"/>
                <w:rtl w:val="0"/>
              </w:rPr>
              <w:t xml:space="preserve">Individuos e interacciones sobre procesos y herramientas</w:t>
            </w:r>
          </w:p>
          <w:p w:rsidR="00000000" w:rsidDel="00000000" w:rsidP="00000000" w:rsidRDefault="00000000" w:rsidRPr="00000000" w14:paraId="0000007D">
            <w:pPr>
              <w:ind w:left="0" w:firstLine="0"/>
              <w:jc w:val="left"/>
              <w:rPr>
                <w:b w:val="1"/>
              </w:rPr>
            </w:pPr>
            <w:r w:rsidDel="00000000" w:rsidR="00000000" w:rsidRPr="00000000">
              <w:rPr>
                <w:rtl w:val="0"/>
              </w:rPr>
            </w:r>
          </w:p>
          <w:p w:rsidR="00000000" w:rsidDel="00000000" w:rsidP="00000000" w:rsidRDefault="00000000" w:rsidRPr="00000000" w14:paraId="0000007E">
            <w:pPr>
              <w:ind w:left="0" w:firstLine="0"/>
              <w:jc w:val="left"/>
              <w:rPr>
                <w:b w:val="1"/>
              </w:rPr>
            </w:pPr>
            <w:r w:rsidDel="00000000" w:rsidR="00000000" w:rsidRPr="00000000">
              <w:rPr>
                <w:b w:val="1"/>
                <w:rtl w:val="0"/>
              </w:rPr>
              <w:t xml:space="preserve">Responder al cambio sobre seguir un plan</w:t>
            </w:r>
          </w:p>
        </w:tc>
        <w:tc>
          <w:tcPr>
            <w:shd w:fill="ecfae6"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relaciona con este principio ya que los equipos hacen ciclos cortos de inspección y adaptación para ir mejorando continuamente el proceso. Al igual que en el principio anterior, valora más la experiencia surgida de las iteraciones que las formalidades establecidas por los procesos. Además, si se encuentra que para ser más efectivo hay que hacer algún cambio al comportamiento, se debe poder hacer el cambio sin muchas complicaciones.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