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60" w:before="240"/>
      </w:pPr>
      <w:r>
        <w:rPr>
          <w:rFonts w:ascii="Times New Roman" w:eastAsia="標楷體"/>
          <w:b/>
          <w:bCs/>
          <w:sz w:val="28"/>
          <w:szCs w:val="28"/>
        </w:rPr>
        <w:t xml:space="preserve">車輛行車管理（含車輛監控系統）</w:t>
      </w:r>
    </w:p>
    <w:tbl>
      <w:tblPr>
        <w:tblW w:type="dxa" w:w="8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2455"/>
        <w:gridCol w:w="3537"/>
      </w:tblGrid>
      <w:tr>
        <w:tc>
          <w:tcPr>
            <w:tcW w:type="dxa" w:w="2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/>
                <w:bCs/>
                <w:sz w:val="22"/>
                <w:szCs w:val="22"/>
              </w:rPr>
              <w:t xml:space="preserve">開發階段</w:t>
            </w:r>
          </w:p>
        </w:tc>
        <w:tc>
          <w:tcPr>
            <w:tcW w:type="dxa" w:w="24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/>
                <w:bCs/>
                <w:sz w:val="22"/>
                <w:szCs w:val="22"/>
              </w:rPr>
              <w:t xml:space="preserve">開發項目</w:t>
            </w:r>
          </w:p>
        </w:tc>
        <w:tc>
          <w:tcPr>
            <w:tcW w:type="dxa" w:w="35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通訊協定與資料庫建置</w:t>
            </w:r>
          </w:p>
        </w:tc>
        <w:tc>
          <w:tcPr>
            <w:tcW w:type="dxa" w:w="24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VTMS milestone 1 通訊協定與資料庫建置(車輛監控)</w:t>
            </w:r>
          </w:p>
        </w:tc>
        <w:tc>
          <w:tcPr>
            <w:tcW w:type="dxa" w:w="35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完成通訊規範、動態控制與特殊事件、營運任務狀態、設備健康與異常告警及車輛動態等協議設計，並依協議建立系統資料表結構，作為後續各層開發之基礎。</w:t>
            </w:r>
          </w:p>
        </w:tc>
      </w:tr>
      <w:tr>
        <w:tc>
          <w:tcPr>
            <w:tcW w:type="dxa" w:w="2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核心軟體開發與模擬測試</w:t>
            </w:r>
          </w:p>
        </w:tc>
        <w:tc>
          <w:tcPr>
            <w:tcW w:type="dxa" w:w="24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VTMS milestone 2 營運核心層達成(車輛監控)</w:t>
            </w:r>
          </w:p>
        </w:tc>
        <w:tc>
          <w:tcPr>
            <w:tcW w:type="dxa" w:w="35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完成數據監控、營運管理、班表管理及事件管理模組之介面設計與程式開發，以模擬資料驗證營運全景圖台、班表規劃部署、派遣調度與事件集中管理。</w:t>
            </w:r>
          </w:p>
        </w:tc>
      </w:tr>
      <w:tr>
        <w:tc>
          <w:tcPr>
            <w:tcW w:type="dxa" w:w="2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VTMS milestone 3 資源配置層達成(車輛監控)</w:t>
            </w:r>
          </w:p>
        </w:tc>
        <w:tc>
          <w:tcPr>
            <w:tcW w:type="dxa" w:w="35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完成載具管理、場域管理、服務管理及媒體管理模組之介面設計與程式開發，建立載具註冊與軌跡回放、圖資與站點設施、服務路線與訂單及媒體排程等資源管理功能。</w:t>
            </w:r>
          </w:p>
        </w:tc>
      </w:tr>
      <w:tr>
        <w:tc>
          <w:tcPr>
            <w:tcW w:type="dxa" w:w="2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VTMS milestone 4 資通訊安全層達成(車輛監控)</w:t>
            </w:r>
          </w:p>
        </w:tc>
        <w:tc>
          <w:tcPr>
            <w:tcW w:type="dxa" w:w="35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完成協定接入管理、外部系統整合、通訊加密服務及資料存取閘道之開發，建立與車輛巡航管理系統(中心端)及 IOT SCADA 之介接，並完成傳輸加密與存取控管。</w:t>
            </w:r>
          </w:p>
        </w:tc>
      </w:tr>
      <w:tr>
        <w:tc>
          <w:tcPr>
            <w:tcW w:type="dxa" w:w="2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VTMS milestone 5 後勤管理層達成(車輛監控)</w:t>
            </w:r>
          </w:p>
        </w:tc>
        <w:tc>
          <w:tcPr>
            <w:tcW w:type="dxa" w:w="35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標楷體"/>
                <w:b w:val="false"/>
                <w:bCs w:val="false"/>
                <w:sz w:val="22"/>
                <w:szCs w:val="22"/>
              </w:rPr>
              <w:t xml:space="preserve">完成權限管理、日誌管理及系統基礎模組之介面設計與程式開發，建立帳號角色與功能權限、系統操作與登入登出稽核紀錄、系統參數設定及全域通知。</w:t>
            </w:r>
          </w:p>
        </w:tc>
      </w:tr>
    </w:tbl>
    <w:sectPr>
      <w:pgSz w:w="11906" w:h="16838" w:orient="portrait"/>
      <w:pgMar w:top="1701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2026-08-23T04:42:08.274Z</dcterms:created>
  <dcterms:modified xsi:type="dcterms:W3CDTF">2026-08-23T04:42:08.275Z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