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spacing w:after="160" w:before="240"/>
      </w:pPr>
      <w:r>
        <w:rPr>
          <w:rFonts w:ascii="Times New Roman" w:eastAsia="標楷體"/>
          <w:b/>
          <w:bCs/>
          <w:sz w:val="28"/>
          <w:szCs w:val="28"/>
        </w:rPr>
        <w:t xml:space="preserve">車輛行車管理（含車輛監控系統）</w:t>
      </w:r>
    </w:p>
    <w:tbl>
      <w:tblPr>
        <w:tblW w:type="dxa" w:w="93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4"/>
        <w:gridCol w:w="1161"/>
        <w:gridCol w:w="1392"/>
        <w:gridCol w:w="2762"/>
        <w:gridCol w:w="2685"/>
      </w:tblGrid>
      <w:tr>
        <w:tc>
          <w:tcPr>
            <w:tcW w:type="dxa" w:w="13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/>
                <w:bCs/>
                <w:sz w:val="18"/>
                <w:szCs w:val="18"/>
              </w:rPr>
              <w:t xml:space="preserve">測試層級Test Level</w:t>
            </w:r>
          </w:p>
        </w:tc>
        <w:tc>
          <w:tcPr>
            <w:tcW w:type="dxa" w:w="11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/>
                <w:bCs/>
                <w:sz w:val="18"/>
                <w:szCs w:val="18"/>
              </w:rPr>
              <w:t xml:space="preserve">項目編號Test Item</w:t>
            </w:r>
          </w:p>
        </w:tc>
        <w:tc>
          <w:tcPr>
            <w:tcW w:type="dxa" w:w="13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/>
                <w:bCs/>
                <w:sz w:val="18"/>
                <w:szCs w:val="18"/>
              </w:rPr>
              <w:t xml:space="preserve">子系統名稱Subsystem</w:t>
            </w:r>
          </w:p>
        </w:tc>
        <w:tc>
          <w:tcPr>
            <w:tcW w:type="dxa" w:w="27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/>
                <w:bCs/>
                <w:sz w:val="18"/>
                <w:szCs w:val="18"/>
              </w:rPr>
              <w:t xml:space="preserve">測試項目名稱Item Name</w:t>
            </w:r>
          </w:p>
        </w:tc>
        <w:tc>
          <w:tcPr>
            <w:tcW w:type="dxa" w:w="26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/>
                <w:bCs/>
                <w:sz w:val="18"/>
                <w:szCs w:val="18"/>
              </w:rPr>
              <w:t xml:space="preserve">合格判定標準Acceptance Criteria</w:t>
            </w:r>
          </w:p>
        </w:tc>
      </w:tr>
      <w:tr>
        <w:tc>
          <w:tcPr>
            <w:tcW w:type="dxa" w:w="13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廠內測試</w:t>
            </w:r>
          </w:p>
        </w:tc>
        <w:tc>
          <w:tcPr>
            <w:tcW w:type="dxa" w:w="11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1-201</w:t>
            </w:r>
          </w:p>
        </w:tc>
        <w:tc>
          <w:tcPr>
            <w:tcW w:type="dxa" w:w="13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車輛行車管理（含車輛監控系統）</w:t>
            </w:r>
          </w:p>
        </w:tc>
        <w:tc>
          <w:tcPr>
            <w:tcW w:type="dxa" w:w="27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車輛行車管理(含車輛監控系統)_附件3-3.1營運核心監控功能_營運全景圖台顯示模擬測試</w:t>
            </w:r>
          </w:p>
        </w:tc>
        <w:tc>
          <w:tcPr>
            <w:tcW w:type="dxa" w:w="26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以模擬車輛狀態與場域設施狀態注入，圖台依場域座標顯示路網、車輛與設施圖示，狀態變更後畫面即時更新，車輛圖示之位置與行進方向隨之改變</w:t>
            </w:r>
          </w:p>
        </w:tc>
      </w:tr>
      <w:tr>
        <w:tc>
          <w:tcPr>
            <w:tcW w:type="dxa" w:w="13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廠內測試</w:t>
            </w:r>
          </w:p>
        </w:tc>
        <w:tc>
          <w:tcPr>
            <w:tcW w:type="dxa" w:w="11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1-202</w:t>
            </w:r>
          </w:p>
        </w:tc>
        <w:tc>
          <w:tcPr>
            <w:tcW w:type="dxa" w:w="13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車輛行車管理（含車輛監控系統）</w:t>
            </w:r>
          </w:p>
        </w:tc>
        <w:tc>
          <w:tcPr>
            <w:tcW w:type="dxa" w:w="27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車輛行車管理(含車輛監控系統)_附件3-3.2營運控制與排程功能_班表產生與可行性檢核模擬測試</w:t>
            </w:r>
          </w:p>
        </w:tc>
        <w:tc>
          <w:tcPr>
            <w:tcW w:type="dxa" w:w="26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以測試用時間模板、路線群組及整備任務產生營運班表，系統輸出班次、整備時段與調度移動，並列出停靠點占用、班距與輪替完整性之檢核結果</w:t>
            </w:r>
          </w:p>
        </w:tc>
      </w:tr>
      <w:tr>
        <w:tc>
          <w:tcPr>
            <w:tcW w:type="dxa" w:w="13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單體測試</w:t>
            </w:r>
          </w:p>
        </w:tc>
        <w:tc>
          <w:tcPr>
            <w:tcW w:type="dxa" w:w="11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2-201</w:t>
            </w:r>
          </w:p>
        </w:tc>
        <w:tc>
          <w:tcPr>
            <w:tcW w:type="dxa" w:w="13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車輛行車管理（含車輛監控系統）</w:t>
            </w:r>
          </w:p>
        </w:tc>
        <w:tc>
          <w:tcPr>
            <w:tcW w:type="dxa" w:w="27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車輛行車管理(含車輛監控系統)_附件3-3.2營運控制與排程功能_班表部署紀錄資料庫查驗</w:t>
            </w:r>
          </w:p>
        </w:tc>
        <w:tc>
          <w:tcPr>
            <w:tcW w:type="dxa" w:w="26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系統於進場主機單機運行，部署班表後查詢資料庫，該筆班表之班次編號、路線、車輛編號、起訖時間、整備時段五項齊備</w:t>
            </w:r>
          </w:p>
        </w:tc>
      </w:tr>
      <w:tr>
        <w:tc>
          <w:tcPr>
            <w:tcW w:type="dxa" w:w="13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單體測試</w:t>
            </w:r>
          </w:p>
        </w:tc>
        <w:tc>
          <w:tcPr>
            <w:tcW w:type="dxa" w:w="11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2-202</w:t>
            </w:r>
          </w:p>
        </w:tc>
        <w:tc>
          <w:tcPr>
            <w:tcW w:type="dxa" w:w="13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車輛行車管理（含車輛監控系統）</w:t>
            </w:r>
          </w:p>
        </w:tc>
        <w:tc>
          <w:tcPr>
            <w:tcW w:type="dxa" w:w="27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車輛行車管理(含車輛監控系統)_附件3-3.4資源與系統管理功能_操作稽核紀錄查驗</w:t>
            </w:r>
          </w:p>
        </w:tc>
        <w:tc>
          <w:tcPr>
            <w:tcW w:type="dxa" w:w="26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單機運行下執行受稽核之營運操作，資料庫留有操作人員、來源位址、操作類型、操作內容與執行結果五項，時間戳記為13位毫秒格式</w:t>
            </w:r>
          </w:p>
        </w:tc>
      </w:tr>
      <w:tr>
        <w:tc>
          <w:tcPr>
            <w:tcW w:type="dxa" w:w="13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子系統整合測試</w:t>
            </w:r>
          </w:p>
        </w:tc>
        <w:tc>
          <w:tcPr>
            <w:tcW w:type="dxa" w:w="11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3-201</w:t>
            </w:r>
          </w:p>
        </w:tc>
        <w:tc>
          <w:tcPr>
            <w:tcW w:type="dxa" w:w="13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車輛行車管理（含車輛監控系統）</w:t>
            </w:r>
          </w:p>
        </w:tc>
        <w:tc>
          <w:tcPr>
            <w:tcW w:type="dxa" w:w="27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車輛行車管理(含車輛監控系統)_附件3-3.2營運控制與排程功能_營運策略交付測試</w:t>
            </w:r>
          </w:p>
        </w:tc>
        <w:tc>
          <w:tcPr>
            <w:tcW w:type="dxa" w:w="26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本系統將已部署班表交付車輛巡航管理系統(中心端)，中心端接收之班次編號、路線與發車時刻與本系統紀錄一致</w:t>
            </w:r>
          </w:p>
        </w:tc>
      </w:tr>
      <w:tr>
        <w:tc>
          <w:tcPr>
            <w:tcW w:type="dxa" w:w="13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子系統整合測試</w:t>
            </w:r>
          </w:p>
        </w:tc>
        <w:tc>
          <w:tcPr>
            <w:tcW w:type="dxa" w:w="11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3-202</w:t>
            </w:r>
          </w:p>
        </w:tc>
        <w:tc>
          <w:tcPr>
            <w:tcW w:type="dxa" w:w="13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車輛行車管理（含車輛監控系統）</w:t>
            </w:r>
          </w:p>
        </w:tc>
        <w:tc>
          <w:tcPr>
            <w:tcW w:type="dxa" w:w="27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車輛行車管理(含車輛監控系統)_附件3-3.1營運核心監控功能_場域設施狀態接收測試</w:t>
            </w:r>
          </w:p>
        </w:tc>
        <w:tc>
          <w:tcPr>
            <w:tcW w:type="dxa" w:w="26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IOT SCADA監控管理系統發出場域設施狀態與告警，本系統接收後於圖台顯示該設施狀態並產生對應事件紀錄，設施代號與告警內容一致</w:t>
            </w:r>
          </w:p>
        </w:tc>
      </w:tr>
      <w:tr>
        <w:tc>
          <w:tcPr>
            <w:tcW w:type="dxa" w:w="13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系統整合測試</w:t>
            </w:r>
          </w:p>
        </w:tc>
        <w:tc>
          <w:tcPr>
            <w:tcW w:type="dxa" w:w="11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4-201</w:t>
            </w:r>
          </w:p>
        </w:tc>
        <w:tc>
          <w:tcPr>
            <w:tcW w:type="dxa" w:w="13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車輛行車管理（含車輛監控系統）</w:t>
            </w:r>
          </w:p>
        </w:tc>
        <w:tc>
          <w:tcPr>
            <w:tcW w:type="dxa" w:w="27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車輛行車管理(含車輛監控系統)_附件3-3.3降級模式控制_降級運轉切換測試</w:t>
            </w:r>
          </w:p>
        </w:tc>
        <w:tc>
          <w:tcPr>
            <w:tcW w:type="dxa" w:w="26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於場域環境切換降級運轉模式，本系統產生降級設定並交付中心端，中心端回報套用結果，事件清單留有該次切換之操作人員與時間</w:t>
            </w:r>
          </w:p>
        </w:tc>
      </w:tr>
      <w:tr>
        <w:tc>
          <w:tcPr>
            <w:tcW w:type="dxa" w:w="13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系統整合測試</w:t>
            </w:r>
          </w:p>
        </w:tc>
        <w:tc>
          <w:tcPr>
            <w:tcW w:type="dxa" w:w="11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4-202</w:t>
            </w:r>
          </w:p>
        </w:tc>
        <w:tc>
          <w:tcPr>
            <w:tcW w:type="dxa" w:w="13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車輛行車管理（含車輛監控系統）</w:t>
            </w:r>
          </w:p>
        </w:tc>
        <w:tc>
          <w:tcPr>
            <w:tcW w:type="dxa" w:w="27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車輛行車管理(含車輛監控系統)_附件3-3.1營運核心監控功能_預估到站資訊提供測試</w:t>
            </w:r>
          </w:p>
        </w:tc>
        <w:tc>
          <w:tcPr>
            <w:tcW w:type="dxa" w:w="26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實車運行期間本系統提供車輛預估到站資訊予IOT SCADA監控管理系統，其車輛編號、站點與預估到站時間與圖台顯示內容一致</w:t>
            </w:r>
          </w:p>
        </w:tc>
      </w:tr>
      <w:tr>
        <w:tc>
          <w:tcPr>
            <w:tcW w:type="dxa" w:w="13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整體功能與效能測試</w:t>
            </w:r>
          </w:p>
        </w:tc>
        <w:tc>
          <w:tcPr>
            <w:tcW w:type="dxa" w:w="11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5-201</w:t>
            </w:r>
          </w:p>
        </w:tc>
        <w:tc>
          <w:tcPr>
            <w:tcW w:type="dxa" w:w="13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車輛行車管理（含車輛監控系統）</w:t>
            </w:r>
          </w:p>
        </w:tc>
        <w:tc>
          <w:tcPr>
            <w:tcW w:type="dxa" w:w="27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車輛行車管理(含車輛監控系統)_附件3-3.1營運核心監控功能_連續運轉監控更新測試</w:t>
            </w:r>
          </w:p>
        </w:tc>
        <w:tc>
          <w:tcPr>
            <w:tcW w:type="dxa" w:w="26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連續運轉條件下車輛狀態更新於圖台之顯示延遲不超過規定秒數，期間無資料遺漏，通訊中斷後恢復時可補齊中斷期間之狀態紀錄</w:t>
            </w:r>
          </w:p>
        </w:tc>
      </w:tr>
      <w:tr>
        <w:tc>
          <w:tcPr>
            <w:tcW w:type="dxa" w:w="13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整體功能與效能測試</w:t>
            </w:r>
          </w:p>
        </w:tc>
        <w:tc>
          <w:tcPr>
            <w:tcW w:type="dxa" w:w="11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5-202</w:t>
            </w:r>
          </w:p>
        </w:tc>
        <w:tc>
          <w:tcPr>
            <w:tcW w:type="dxa" w:w="13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車輛行車管理（含車輛監控系統）</w:t>
            </w:r>
          </w:p>
        </w:tc>
        <w:tc>
          <w:tcPr>
            <w:tcW w:type="dxa" w:w="27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車輛行車管理(含車輛監控系統)_附件3-3.4資源與系統管理功能_帳號權限控管測試</w:t>
            </w:r>
          </w:p>
        </w:tc>
        <w:tc>
          <w:tcPr>
            <w:tcW w:type="dxa" w:w="26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18"/>
                <w:szCs w:val="18"/>
              </w:rPr>
              <w:t xml:space="preserve">以不同角色帳號登入，各帳號僅能存取其獲授權之功能，未授權操作遭拒絕，登入登出與遭拒操作均留有稽核紀錄</w:t>
            </w:r>
          </w:p>
        </w:tc>
      </w:tr>
    </w:tbl>
    <w:sectPr>
      <w:pgSz w:w="11906" w:h="16838" w:orient="portrait"/>
      <w:pgMar w:top="1701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2026-08-23T04:55:59.371Z</dcterms:created>
  <dcterms:modified xsi:type="dcterms:W3CDTF">2026-08-23T04:55:59.372Z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