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left"/>
      </w:pPr>
      <w:r>
        <w:rPr>
          <w:rFonts w:ascii="Arial" w:hAnsi="Arial"/>
          <w:b/>
          <w:color w:val="000000"/>
          <w:sz w:val="44"/>
        </w:rPr>
        <w:t>Checklist de Regras de Negócio do Cataloguei</w:t>
      </w:r>
    </w:p>
    <w:p>
      <w:pPr>
        <w:spacing w:after="280"/>
      </w:pPr>
      <w:r>
        <w:rPr>
          <w:rFonts w:ascii="Arial" w:hAnsi="Arial"/>
          <w:b w:val="0"/>
          <w:color w:val="4B5563"/>
          <w:sz w:val="22"/>
        </w:rPr>
        <w:t>Pontos de decisão para deixar o produto mais seguro antes de abrir para clientes reais.</w:t>
      </w:r>
    </w:p>
    <w:p>
      <w:pPr>
        <w:spacing w:after="140" w:line="276" w:lineRule="auto"/>
      </w:pPr>
      <w:r>
        <w:rPr>
          <w:rFonts w:ascii="Arial" w:hAnsi="Arial"/>
          <w:b/>
          <w:color w:val="202020"/>
          <w:sz w:val="21"/>
        </w:rPr>
        <w:t>Conclusão:</w:t>
      </w:r>
      <w:r>
        <w:rPr>
          <w:rFonts w:ascii="Arial" w:hAnsi="Arial"/>
          <w:b w:val="0"/>
          <w:color w:val="202020"/>
          <w:sz w:val="21"/>
        </w:rPr>
        <w:t xml:space="preserve"> o produto já tem uma boa base funcional, mas precisa fechar algumas regras de comportamento para evitar cobrança indevida, exclusão acidental, abuso de uso e dúvidas do lojista quando mudar de plano.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000000"/>
        </w:rPr>
        <w:t>Resumo por Prioridade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304"/>
            <w:shd w:fill="1111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2608"/>
            <w:shd w:fill="1111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Regra</w:t>
            </w:r>
          </w:p>
        </w:tc>
        <w:tc>
          <w:tcPr>
            <w:tcW w:type="dxa" w:w="4592"/>
            <w:shd w:fill="1111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Decisão necessária</w:t>
            </w:r>
          </w:p>
        </w:tc>
        <w:tc>
          <w:tcPr>
            <w:tcW w:type="dxa" w:w="680"/>
            <w:shd w:fill="1111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OK</w:t>
            </w:r>
          </w:p>
        </w:tc>
      </w:tr>
      <w:tr>
        <w:tc>
          <w:tcPr>
            <w:tcW w:type="dxa" w:w="13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202020"/>
                <w:sz w:val="17"/>
              </w:rPr>
              <w:t>Alta</w:t>
            </w:r>
          </w:p>
        </w:tc>
        <w:tc>
          <w:tcPr>
            <w:tcW w:type="dxa" w:w="26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202020"/>
                <w:sz w:val="17"/>
              </w:rPr>
              <w:t>Assinatura e downgrade</w:t>
            </w:r>
          </w:p>
        </w:tc>
        <w:tc>
          <w:tcPr>
            <w:tcW w:type="dxa" w:w="459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202020"/>
                <w:sz w:val="17"/>
              </w:rPr>
              <w:t>Decidir o que acontece quando o Premium termina: loja no ar, produtos excedentes, banners, branding e personalização.</w:t>
            </w:r>
          </w:p>
        </w:tc>
        <w:tc>
          <w:tcPr>
            <w:tcW w:type="dxa" w:w="6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02020"/>
                <w:sz w:val="17"/>
              </w:rPr>
              <w:t>☐</w:t>
            </w:r>
          </w:p>
        </w:tc>
      </w:tr>
      <w:tr>
        <w:tc>
          <w:tcPr>
            <w:tcW w:type="dxa" w:w="13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7F7F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202020"/>
                <w:sz w:val="17"/>
              </w:rPr>
              <w:t>Alta</w:t>
            </w:r>
          </w:p>
        </w:tc>
        <w:tc>
          <w:tcPr>
            <w:tcW w:type="dxa" w:w="26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7F7F7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202020"/>
                <w:sz w:val="17"/>
              </w:rPr>
              <w:t>Exclusão de conta ou loja</w:t>
            </w:r>
          </w:p>
        </w:tc>
        <w:tc>
          <w:tcPr>
            <w:tcW w:type="dxa" w:w="459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7F7F7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202020"/>
                <w:sz w:val="17"/>
              </w:rPr>
              <w:t>Definir exclusão imediata ou recuperação, limpeza de imagens, analytics e pedidos Premium antigos.</w:t>
            </w:r>
          </w:p>
        </w:tc>
        <w:tc>
          <w:tcPr>
            <w:tcW w:type="dxa" w:w="6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7F7F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02020"/>
                <w:sz w:val="17"/>
              </w:rPr>
              <w:t>☐</w:t>
            </w:r>
          </w:p>
        </w:tc>
      </w:tr>
      <w:tr>
        <w:tc>
          <w:tcPr>
            <w:tcW w:type="dxa" w:w="13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202020"/>
                <w:sz w:val="17"/>
              </w:rPr>
              <w:t>Alta</w:t>
            </w:r>
          </w:p>
        </w:tc>
        <w:tc>
          <w:tcPr>
            <w:tcW w:type="dxa" w:w="26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202020"/>
                <w:sz w:val="17"/>
              </w:rPr>
              <w:t>Política de cobrança</w:t>
            </w:r>
          </w:p>
        </w:tc>
        <w:tc>
          <w:tcPr>
            <w:tcW w:type="dxa" w:w="459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202020"/>
                <w:sz w:val="17"/>
              </w:rPr>
              <w:t>Fechar regras de reembolso, falha de pagamento, tolerância, cancelamento no ciclo e reativação.</w:t>
            </w:r>
          </w:p>
        </w:tc>
        <w:tc>
          <w:tcPr>
            <w:tcW w:type="dxa" w:w="6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02020"/>
                <w:sz w:val="17"/>
              </w:rPr>
              <w:t>☐</w:t>
            </w:r>
          </w:p>
        </w:tc>
      </w:tr>
      <w:tr>
        <w:tc>
          <w:tcPr>
            <w:tcW w:type="dxa" w:w="13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7F7F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202020"/>
                <w:sz w:val="17"/>
              </w:rPr>
              <w:t>Alta</w:t>
            </w:r>
          </w:p>
        </w:tc>
        <w:tc>
          <w:tcPr>
            <w:tcW w:type="dxa" w:w="26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7F7F7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202020"/>
                <w:sz w:val="17"/>
              </w:rPr>
              <w:t>Limites do plano Free</w:t>
            </w:r>
          </w:p>
        </w:tc>
        <w:tc>
          <w:tcPr>
            <w:tcW w:type="dxa" w:w="459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7F7F7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202020"/>
                <w:sz w:val="17"/>
              </w:rPr>
              <w:t>Confirmar limites comerciais de loja, produtos, imagens, banners e bloqueios de recursos Premium.</w:t>
            </w:r>
          </w:p>
        </w:tc>
        <w:tc>
          <w:tcPr>
            <w:tcW w:type="dxa" w:w="6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7F7F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02020"/>
                <w:sz w:val="17"/>
              </w:rPr>
              <w:t>☐</w:t>
            </w:r>
          </w:p>
        </w:tc>
      </w:tr>
      <w:tr>
        <w:tc>
          <w:tcPr>
            <w:tcW w:type="dxa" w:w="13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202020"/>
                <w:sz w:val="17"/>
              </w:rPr>
              <w:t>Média</w:t>
            </w:r>
          </w:p>
        </w:tc>
        <w:tc>
          <w:tcPr>
            <w:tcW w:type="dxa" w:w="26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202020"/>
                <w:sz w:val="17"/>
              </w:rPr>
              <w:t>Moderação e uso proibido</w:t>
            </w:r>
          </w:p>
        </w:tc>
        <w:tc>
          <w:tcPr>
            <w:tcW w:type="dxa" w:w="459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202020"/>
                <w:sz w:val="17"/>
              </w:rPr>
              <w:t>Definir tipos de loja e conteúdo que não serão permitidos na plataforma.</w:t>
            </w:r>
          </w:p>
        </w:tc>
        <w:tc>
          <w:tcPr>
            <w:tcW w:type="dxa" w:w="6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02020"/>
                <w:sz w:val="17"/>
              </w:rPr>
              <w:t>☐</w:t>
            </w:r>
          </w:p>
        </w:tc>
      </w:tr>
      <w:tr>
        <w:tc>
          <w:tcPr>
            <w:tcW w:type="dxa" w:w="13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7F7F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202020"/>
                <w:sz w:val="17"/>
              </w:rPr>
              <w:t>Média</w:t>
            </w:r>
          </w:p>
        </w:tc>
        <w:tc>
          <w:tcPr>
            <w:tcW w:type="dxa" w:w="26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7F7F7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202020"/>
                <w:sz w:val="17"/>
              </w:rPr>
              <w:t>Slug e URL da loja</w:t>
            </w:r>
          </w:p>
        </w:tc>
        <w:tc>
          <w:tcPr>
            <w:tcW w:type="dxa" w:w="459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7F7F7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202020"/>
                <w:sz w:val="17"/>
              </w:rPr>
              <w:t>Criar lista de slugs reservados e decidir regra para troca ou reutilização de slug.</w:t>
            </w:r>
          </w:p>
        </w:tc>
        <w:tc>
          <w:tcPr>
            <w:tcW w:type="dxa" w:w="6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7F7F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02020"/>
                <w:sz w:val="17"/>
              </w:rPr>
              <w:t>☐</w:t>
            </w:r>
          </w:p>
        </w:tc>
      </w:tr>
      <w:tr>
        <w:tc>
          <w:tcPr>
            <w:tcW w:type="dxa" w:w="13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202020"/>
                <w:sz w:val="17"/>
              </w:rPr>
              <w:t>Média</w:t>
            </w:r>
          </w:p>
        </w:tc>
        <w:tc>
          <w:tcPr>
            <w:tcW w:type="dxa" w:w="26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202020"/>
                <w:sz w:val="17"/>
              </w:rPr>
              <w:t>Administração</w:t>
            </w:r>
          </w:p>
        </w:tc>
        <w:tc>
          <w:tcPr>
            <w:tcW w:type="dxa" w:w="459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202020"/>
                <w:sz w:val="17"/>
              </w:rPr>
              <w:t>Definir poderes do admin, como editar loja, suspender loja, forçar downgrade e registrar ações.</w:t>
            </w:r>
          </w:p>
        </w:tc>
        <w:tc>
          <w:tcPr>
            <w:tcW w:type="dxa" w:w="6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02020"/>
                <w:sz w:val="17"/>
              </w:rPr>
              <w:t>☐</w:t>
            </w:r>
          </w:p>
        </w:tc>
      </w:tr>
      <w:tr>
        <w:tc>
          <w:tcPr>
            <w:tcW w:type="dxa" w:w="13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7F7F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202020"/>
                <w:sz w:val="17"/>
              </w:rPr>
              <w:t>Média</w:t>
            </w:r>
          </w:p>
        </w:tc>
        <w:tc>
          <w:tcPr>
            <w:tcW w:type="dxa" w:w="26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7F7F7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202020"/>
                <w:sz w:val="17"/>
              </w:rPr>
              <w:t>Pedidos Premium</w:t>
            </w:r>
          </w:p>
        </w:tc>
        <w:tc>
          <w:tcPr>
            <w:tcW w:type="dxa" w:w="459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7F7F7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202020"/>
                <w:sz w:val="17"/>
              </w:rPr>
              <w:t>Definir status, expectativa de entrega, edição, cancelamento e histórico de comentários.</w:t>
            </w:r>
          </w:p>
        </w:tc>
        <w:tc>
          <w:tcPr>
            <w:tcW w:type="dxa" w:w="6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7F7F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02020"/>
                <w:sz w:val="17"/>
              </w:rPr>
              <w:t>☐</w:t>
            </w:r>
          </w:p>
        </w:tc>
      </w:tr>
      <w:tr>
        <w:tc>
          <w:tcPr>
            <w:tcW w:type="dxa" w:w="13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202020"/>
                <w:sz w:val="17"/>
              </w:rPr>
              <w:t>Baixa</w:t>
            </w:r>
          </w:p>
        </w:tc>
        <w:tc>
          <w:tcPr>
            <w:tcW w:type="dxa" w:w="26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202020"/>
                <w:sz w:val="17"/>
              </w:rPr>
              <w:t>Analytics</w:t>
            </w:r>
          </w:p>
        </w:tc>
        <w:tc>
          <w:tcPr>
            <w:tcW w:type="dxa" w:w="459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202020"/>
                <w:sz w:val="17"/>
              </w:rPr>
              <w:t>Definir retenção de eventos, filtros contra bots, agregação e tratamento de dados ao excluir conta.</w:t>
            </w:r>
          </w:p>
        </w:tc>
        <w:tc>
          <w:tcPr>
            <w:tcW w:type="dxa" w:w="6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02020"/>
                <w:sz w:val="17"/>
              </w:rPr>
              <w:t>☐</w:t>
            </w:r>
          </w:p>
        </w:tc>
      </w:tr>
      <w:tr>
        <w:tc>
          <w:tcPr>
            <w:tcW w:type="dxa" w:w="13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7F7F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202020"/>
                <w:sz w:val="17"/>
              </w:rPr>
              <w:t>Baixa</w:t>
            </w:r>
          </w:p>
        </w:tc>
        <w:tc>
          <w:tcPr>
            <w:tcW w:type="dxa" w:w="26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7F7F7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202020"/>
                <w:sz w:val="17"/>
              </w:rPr>
              <w:t>LGPD</w:t>
            </w:r>
          </w:p>
        </w:tc>
        <w:tc>
          <w:tcPr>
            <w:tcW w:type="dxa" w:w="459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7F7F7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202020"/>
                <w:sz w:val="17"/>
              </w:rPr>
              <w:t>Definir canal de privacidade, solicitação de dados, exclusão ou anonimização e consentimentos necessários.</w:t>
            </w:r>
          </w:p>
        </w:tc>
        <w:tc>
          <w:tcPr>
            <w:tcW w:type="dxa" w:w="6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shd w:fill="F7F7F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02020"/>
                <w:sz w:val="17"/>
              </w:rPr>
              <w:t>☐</w:t>
            </w:r>
          </w:p>
        </w:tc>
      </w:tr>
    </w:tbl>
    <w:p>
      <w:pPr>
        <w:pStyle w:val="Heading1"/>
        <w:spacing w:before="240" w:after="120"/>
      </w:pPr>
      <w:r>
        <w:rPr>
          <w:rFonts w:ascii="Arial" w:hAnsi="Arial"/>
          <w:b/>
          <w:color w:val="000000"/>
        </w:rPr>
        <w:t>Alta Prioridade</w:t>
      </w:r>
    </w:p>
    <w:p>
      <w:pPr>
        <w:pStyle w:val="Heading2"/>
        <w:spacing w:before="120" w:after="120"/>
      </w:pPr>
      <w:r>
        <w:rPr>
          <w:rFonts w:ascii="Arial" w:hAnsi="Arial"/>
          <w:b/>
          <w:color w:val="000000"/>
        </w:rPr>
        <w:t>Assinatura e downgrade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Definir se a loja continua publicada quando o Premium termina.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Definir o que acontece com produtos acima do limite Free.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Definir se banners extras serão desativados automaticamente.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Definir se a marca Cataloguei volta automaticamente no plano Free.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Definir se personalizações Premium são mantidas, bloqueadas ou removidas.</w:t>
      </w:r>
    </w:p>
    <w:p>
      <w:pPr>
        <w:pStyle w:val="Heading2"/>
        <w:spacing w:before="120" w:after="120"/>
      </w:pPr>
      <w:r>
        <w:rPr>
          <w:rFonts w:ascii="Arial" w:hAnsi="Arial"/>
          <w:b/>
          <w:color w:val="000000"/>
        </w:rPr>
        <w:t>Exclusão de conta ou loja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Decidir se a exclusão é imediata ou tem período de recuperação.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Apagar imagens e logos do Supabase Storage junto com a exclusão.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Decidir se analytics serão apagados ou anonimizados.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Decidir se pedidos Premium antigos serão apagados ou anonimizados.</w:t>
      </w:r>
    </w:p>
    <w:p>
      <w:pPr>
        <w:pStyle w:val="Heading2"/>
        <w:spacing w:before="120" w:after="120"/>
      </w:pPr>
      <w:r>
        <w:rPr>
          <w:rFonts w:ascii="Arial" w:hAnsi="Arial"/>
          <w:b/>
          <w:color w:val="000000"/>
        </w:rPr>
        <w:t>Política de cobrança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Definir regra de reembolso.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Definir comportamento quando pagamento falhar.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Definir período de tolerância antes de perder Premium.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Definir regra para cancelamento no meio do ciclo.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Definir fluxo de reativação de assinatura cancelada.</w:t>
      </w:r>
    </w:p>
    <w:p>
      <w:pPr>
        <w:pStyle w:val="Heading2"/>
        <w:spacing w:before="120" w:after="120"/>
      </w:pPr>
      <w:r>
        <w:rPr>
          <w:rFonts w:ascii="Arial" w:hAnsi="Arial"/>
          <w:b/>
          <w:color w:val="000000"/>
        </w:rPr>
        <w:t>Limites do plano Free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Confirmar regra de uma loja por usuário.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Confirmar limite de 15 produtos.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Confirmar limite de uma imagem por produto.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Confirmar limite de dois banners.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Definir se campos Premium bloqueiam edição ou apenas deixam de aparecer na vitrine.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000000"/>
        </w:rPr>
        <w:t>Média Prioridade</w:t>
      </w:r>
    </w:p>
    <w:p>
      <w:pPr>
        <w:pStyle w:val="Heading2"/>
        <w:spacing w:before="120" w:after="120"/>
      </w:pPr>
      <w:r>
        <w:rPr>
          <w:rFonts w:ascii="Arial" w:hAnsi="Arial"/>
          <w:b/>
          <w:color w:val="000000"/>
        </w:rPr>
        <w:t>Moderação e uso proibido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Listar tipos de produto ou loja proibidos.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Definir regra contra golpe, loja falsa e uso indevido de marca.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Definir se o admin pode suspender loja manualmente.</w:t>
      </w:r>
    </w:p>
    <w:p>
      <w:pPr>
        <w:pStyle w:val="Heading2"/>
        <w:spacing w:before="120" w:after="120"/>
      </w:pPr>
      <w:r>
        <w:rPr>
          <w:rFonts w:ascii="Arial" w:hAnsi="Arial"/>
          <w:b/>
          <w:color w:val="000000"/>
        </w:rPr>
        <w:t>Slug e URL da loja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Criar lista de slugs reservados, como admin, api, login, register, terms e privacy.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Decidir se troca de slug cria redirecionamento ou quebra o link antigo.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Decidir se slug de loja excluída pode ser reutilizado.</w:t>
      </w:r>
    </w:p>
    <w:p>
      <w:pPr>
        <w:pStyle w:val="Heading2"/>
        <w:spacing w:before="120" w:after="120"/>
      </w:pPr>
      <w:r>
        <w:rPr>
          <w:rFonts w:ascii="Arial" w:hAnsi="Arial"/>
          <w:b/>
          <w:color w:val="000000"/>
        </w:rPr>
        <w:t>Administração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Definir se admin pode editar loja de cliente.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Definir se admin pode forçar downgrade ou suspender assinatura.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Definir se ações administrativas precisam de log de auditoria.</w:t>
      </w:r>
    </w:p>
    <w:p>
      <w:pPr>
        <w:pStyle w:val="Heading2"/>
        <w:spacing w:before="120" w:after="120"/>
      </w:pPr>
      <w:r>
        <w:rPr>
          <w:rFonts w:ascii="Arial" w:hAnsi="Arial"/>
          <w:b/>
          <w:color w:val="000000"/>
        </w:rPr>
        <w:t>Pedidos Premium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Deixar claro que sugestão enviada não garante entrega.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Definir status possíveis e significado de cada um.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Definir se cliente pode editar ou cancelar pedido.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Definir se admin pode responder com histórico de comentários.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000000"/>
        </w:rPr>
        <w:t>Baixa Prioridade</w:t>
      </w:r>
    </w:p>
    <w:p>
      <w:pPr>
        <w:pStyle w:val="Heading2"/>
        <w:spacing w:before="120" w:after="120"/>
      </w:pPr>
      <w:r>
        <w:rPr>
          <w:rFonts w:ascii="Arial" w:hAnsi="Arial"/>
          <w:b/>
          <w:color w:val="000000"/>
        </w:rPr>
        <w:t>Analytics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Definir por quanto tempo eventos serão armazenados.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Decidir se o painel mostra eventos crus ou dados agregados.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Criar regra para filtrar bots e acessos automáticos.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Definir tratamento do IP hash quando conta ou loja for excluída.</w:t>
      </w:r>
    </w:p>
    <w:p>
      <w:pPr>
        <w:pStyle w:val="Heading2"/>
        <w:spacing w:before="120" w:after="120"/>
      </w:pPr>
      <w:r>
        <w:rPr>
          <w:rFonts w:ascii="Arial" w:hAnsi="Arial"/>
          <w:b/>
          <w:color w:val="000000"/>
        </w:rPr>
        <w:t>LGPD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Definir canal oficial para solicitações de privacidade.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Criar procedimento para acesso, correção e exclusão de dados.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Definir quando anonimizar dados em vez de apagar.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Avaliar consentimento mínimo para analytics se necessário.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000000"/>
        </w:rPr>
        <w:t>Ordem Sugerida de Implementação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Downgrade do Premium.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Pagamento falhou e período de tolerância.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Slugs reservados.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Limpeza de arquivos ao excluir loja ou conta.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Suspensão manual de loja pelo admin.</w:t>
      </w:r>
    </w:p>
    <w:p>
      <w:pPr>
        <w:spacing w:after="80"/>
        <w:ind w:left="142"/>
      </w:pPr>
      <w:r>
        <w:rPr>
          <w:rFonts w:ascii="Arial" w:hAnsi="Arial"/>
          <w:b w:val="0"/>
          <w:color w:val="202020"/>
          <w:sz w:val="22"/>
        </w:rPr>
        <w:t xml:space="preserve">☐ </w:t>
      </w:r>
      <w:r>
        <w:rPr>
          <w:rFonts w:ascii="Arial" w:hAnsi="Arial"/>
          <w:b w:val="0"/>
          <w:color w:val="202020"/>
          <w:sz w:val="20"/>
        </w:rPr>
        <w:t>Retenção e anonimização de analytics.</w:t>
      </w:r>
    </w:p>
    <w:sectPr w:rsidR="00FC693F" w:rsidRPr="0006063C" w:rsidSect="00034616">
      <w:footerReference w:type="default" r:id="rId9"/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B7280"/>
        <w:sz w:val="17"/>
      </w:rPr>
      <w:t>Cataloguei - Checklist de regras de negócio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