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000" w:rsidRDefault="00974AE4">
      <w:r>
        <w:rPr>
          <w:noProof/>
          <w:lang w:eastAsia="ru-RU"/>
        </w:rPr>
        <w:drawing>
          <wp:inline distT="0" distB="0" distL="0" distR="0" wp14:anchorId="7A150AD5" wp14:editId="6A71DEB8">
            <wp:extent cx="5940425" cy="3721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AE4" w:rsidRDefault="00974AE4"/>
    <w:p w:rsidR="00974AE4" w:rsidRDefault="00974AE4">
      <w:r>
        <w:t xml:space="preserve">Решение </w:t>
      </w:r>
    </w:p>
    <w:p w:rsidR="00974AE4" w:rsidRDefault="00974AE4">
      <w:r>
        <w:rPr>
          <w:noProof/>
          <w:lang w:eastAsia="ru-RU"/>
        </w:rPr>
        <w:drawing>
          <wp:inline distT="0" distB="0" distL="0" distR="0" wp14:anchorId="17375ED4" wp14:editId="39380275">
            <wp:extent cx="5940425" cy="33204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C" w:rsidRDefault="00C60D2C"/>
    <w:p w:rsidR="00C60D2C" w:rsidRPr="00C60D2C" w:rsidRDefault="00C60D2C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Внимательно! Далее при входе</w:t>
      </w:r>
      <w:r w:rsidRPr="00C60D2C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в конфигуратор </w:t>
      </w:r>
      <w:bookmarkStart w:id="0" w:name="_GoBack"/>
      <w:bookmarkEnd w:id="0"/>
      <w:r w:rsidRPr="00C60D2C">
        <w:rPr>
          <w:b/>
          <w:color w:val="FF0000"/>
          <w:sz w:val="28"/>
          <w:szCs w:val="28"/>
        </w:rPr>
        <w:t xml:space="preserve">будет предложено на выбор 2 типа базы данных. Выбираем </w:t>
      </w:r>
      <w:r w:rsidRPr="00C60D2C">
        <w:rPr>
          <w:b/>
          <w:color w:val="FF0000"/>
          <w:sz w:val="28"/>
          <w:szCs w:val="28"/>
          <w:lang w:val="en-US"/>
        </w:rPr>
        <w:t>SQL</w:t>
      </w:r>
      <w:r w:rsidRPr="00C60D2C">
        <w:rPr>
          <w:b/>
          <w:color w:val="FF0000"/>
          <w:sz w:val="28"/>
          <w:szCs w:val="28"/>
        </w:rPr>
        <w:t xml:space="preserve">, так как мы работаем именно с </w:t>
      </w:r>
      <w:r w:rsidRPr="00C60D2C">
        <w:rPr>
          <w:b/>
          <w:color w:val="FF0000"/>
          <w:sz w:val="28"/>
          <w:szCs w:val="28"/>
          <w:lang w:val="en-US"/>
        </w:rPr>
        <w:t>SQL</w:t>
      </w:r>
      <w:r w:rsidRPr="00C60D2C">
        <w:rPr>
          <w:b/>
          <w:color w:val="FF0000"/>
          <w:sz w:val="28"/>
          <w:szCs w:val="28"/>
        </w:rPr>
        <w:t xml:space="preserve"> базой данных.</w:t>
      </w:r>
    </w:p>
    <w:p w:rsidR="00974AE4" w:rsidRDefault="00974AE4">
      <w:r>
        <w:rPr>
          <w:noProof/>
          <w:lang w:eastAsia="ru-RU"/>
        </w:rPr>
        <w:lastRenderedPageBreak/>
        <w:drawing>
          <wp:inline distT="0" distB="0" distL="0" distR="0" wp14:anchorId="0B400549" wp14:editId="744D8316">
            <wp:extent cx="5940425" cy="3314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AE4" w:rsidRDefault="00974AE4">
      <w:r>
        <w:rPr>
          <w:noProof/>
          <w:lang w:eastAsia="ru-RU"/>
        </w:rPr>
        <w:drawing>
          <wp:inline distT="0" distB="0" distL="0" distR="0" wp14:anchorId="71D04591" wp14:editId="2259F5D4">
            <wp:extent cx="5940425" cy="33185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AE4" w:rsidRDefault="00974AE4">
      <w:r>
        <w:rPr>
          <w:noProof/>
          <w:lang w:eastAsia="ru-RU"/>
        </w:rPr>
        <w:lastRenderedPageBreak/>
        <w:drawing>
          <wp:inline distT="0" distB="0" distL="0" distR="0" wp14:anchorId="7ECDA730" wp14:editId="74B587AD">
            <wp:extent cx="5940425" cy="33096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46"/>
    <w:rsid w:val="00355C46"/>
    <w:rsid w:val="00912000"/>
    <w:rsid w:val="00974AE4"/>
    <w:rsid w:val="00C6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63774"/>
  <w15:chartTrackingRefBased/>
  <w15:docId w15:val="{5592EC1A-51F6-4F65-B9C1-8128CB6E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Александр Мусин</cp:lastModifiedBy>
  <cp:revision>3</cp:revision>
  <dcterms:created xsi:type="dcterms:W3CDTF">2022-06-18T01:34:00Z</dcterms:created>
  <dcterms:modified xsi:type="dcterms:W3CDTF">2023-11-19T16:34:00Z</dcterms:modified>
</cp:coreProperties>
</file>