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ADR-025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WhatsApp Bot Integration via Meta Cloud API Direct</w:t>
      </w:r>
    </w:p>
    <w:p>
      <w:r>
        <w:t xml:space="preserve"/>
      </w:r>
    </w:p>
    <w:p>
      <w:pPr>
        <w:jc w:val="center"/>
      </w:pPr>
      <w:r>
        <w:rPr>
          <w:rFonts w:ascii="Cambria" w:cs="Cambria" w:eastAsia="Cambria" w:hAnsi="Cambria"/>
          <w:i/>
          <w:iCs/>
          <w:color w:val="808080"/>
          <w:sz w:val="20"/>
          <w:szCs w:val="20"/>
        </w:rPr>
        <w:t xml:space="preserve">Kynakee Platform · Architecture Decision Record</w:t>
      </w:r>
    </w:p>
    <w:p>
      <w:pPr>
        <w:jc w:val="center"/>
      </w:pPr>
      <w:r>
        <w:rPr>
          <w:rFonts w:ascii="Cambria" w:cs="Cambria" w:eastAsia="Cambria" w:hAnsi="Cambria"/>
          <w:color w:val="808080"/>
          <w:sz w:val="20"/>
          <w:szCs w:val="20"/>
        </w:rPr>
        <w:t xml:space="preserve">Version 1.0  ·  September 2026</w:t>
      </w:r>
    </w:p>
    <w:p>
      <w:r>
        <w:t xml:space="preserve"/>
      </w:r>
    </w:p>
    <w:p>
      <w:pPr>
        <w:pBdr>
          <w:bottom w:val="single" w:color="2E74B5" w:sz="2"/>
        </w:pBdr>
      </w:pPr>
      <w:r>
        <w:t xml:space="preserve"/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ADR ID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ADR-025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WhatsApp Bot Integration via Meta Cloud API Direct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Deciders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Kynakee Architecture Team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Related ADRs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ADR-014 (Bot Channel Architecture), ADR-019 (Resilience), ADR-013 (Credit Economic Model)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Superseded by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/>
      </w:r>
    </w:p>
    <w:p>
      <w:pPr>
        <w:pBdr>
          <w:bottom w:val="single" w:color="2E74B5" w:sz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Context</w:t>
      </w:r>
    </w:p>
    <w:p>
      <w:r>
        <w:rPr>
          <w:rFonts w:ascii="Cambria" w:cs="Cambria" w:eastAsia="Cambria" w:hAnsi="Cambria"/>
          <w:sz w:val="22"/>
          <w:szCs w:val="22"/>
        </w:rPr>
        <w:t xml:space="preserve">Kynakee is a multi-tenant SaaS platform for AI-powered construction budget generation. WhatsApp is defined as a primary user channel in ADR-014 (Bot Channel Architecture), enabling reformers, SMEs, and construction companies to create projects, capture site evidence, and receive offers directly from their mobile devices.</w:t>
      </w:r>
    </w:p>
    <w:p>
      <w:r>
        <w:t xml:space="preserve"/>
      </w:r>
    </w:p>
    <w:p>
      <w:r>
        <w:rPr>
          <w:rFonts w:ascii="Cambria" w:cs="Cambria" w:eastAsia="Cambria" w:hAnsi="Cambria"/>
          <w:sz w:val="22"/>
          <w:szCs w:val="22"/>
        </w:rPr>
        <w:t xml:space="preserve">WhatsApp has no official .NET SDK. Three integration approaches were evaluated to determine the most appropriate strategy for the Kynakee platform, considering cost, complexity, control, and alignment with the credit-based economic model defined in ADR-013.</w:t>
      </w:r>
    </w:p>
    <w:p>
      <w:r>
        <w:t xml:space="preserve"/>
      </w:r>
    </w:p>
    <w:p>
      <w:pPr>
        <w:pBdr>
          <w:top w:val="none" w:color="FFFFFF" w:sz="0"/>
          <w:bottom w:val="none" w:color="FFFFFF" w:sz="0"/>
          <w:left w:val="single" w:color="2E74B5" w:sz="12"/>
          <w:right w:val="none" w:color="FFFFFF" w:sz="0"/>
        </w:pBdr>
        <w:ind w:left="480"/>
      </w:pPr>
      <w:r>
        <w:rPr>
          <w:rFonts w:ascii="Cambria" w:cs="Cambria" w:eastAsia="Cambria" w:hAnsi="Cambria"/>
          <w:i/>
          <w:iCs/>
          <w:color w:val="404040"/>
          <w:sz w:val="22"/>
          <w:szCs w:val="22"/>
        </w:rPr>
        <w:t xml:space="preserve">Key constraint: Every message processed by the platform has a cost impact. The integration approach must minimize per-message overhead to preserve margin in the credit-based pricing model.</w:t>
      </w:r>
    </w:p>
    <w:p>
      <w:r>
        <w:t xml:space="preserve"/>
      </w:r>
    </w:p>
    <w:p>
      <w:pPr>
        <w:pStyle w:val="Heading1"/>
      </w:pPr>
      <w:r>
        <w:t xml:space="preserve">2. Options Evaluated</w:t>
      </w:r>
    </w:p>
    <w:p>
      <w:r>
        <w:t xml:space="preserve"/>
      </w:r>
    </w:p>
    <w:p>
      <w:pPr>
        <w:pStyle w:val="Heading2"/>
      </w:pPr>
      <w:r>
        <w:t xml:space="preserve">Option A — Meta Cloud API Direct (Selected)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Meta (Facebook) — official WhatsApp Business Platform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Free up to 1,000 service conversations/month. Per-conversation pricing beyond that (varies by country).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NuGet Package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None required — native HttpClient + System.Security.Cryptography (.NET 10 SDK)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 — requires webhook implementation, HMAC-SHA256 validation, and Meta Business Account setup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Full — direct access to all Meta WhatsApp Cloud API features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Meta only — no intermediary dependency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Option B — Twilio (Intermediary)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Twilio — third-party communications platform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€0.005 per message + WhatsApp per-conversation fee. Adds intermediary markup on every message.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NuGet Package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Twilio 7.* — additional dependency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 — well-documented SDK, abstracts webhook complexity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Partial — dependent on Twilio availability and pricing changes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 — Twilio SDK + Twilio account dependency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Option C — 360dialog (Intermediary)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360dialog — WhatsApp Business Solution Provider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€49/month per phone number + WhatsApp conversation fees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NuGet Package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None — HttpClient direct (similar to Option A but via 360dialog endpoint)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 — managed service, simplified setup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Partial — dependent on 360dialog availability and pricing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 — 360dialog account dependency, monthly fixed cost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Comparison Summary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Option A (Meta Direct)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Option B (Twilio)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Option C (360dialog)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Monthly base cost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€0 (up to 1,000 conv)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€0 + per-msg fee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€49 fixed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Per-message overhead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€0.005/msg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Included in €49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NuGet dependency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Twilio 7.*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Webhook complexity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 access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Full Meta API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Twilio subset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Managed subset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Alignment with ADR-013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✅ Best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⚠️ Acceptable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❌ Poor (fixed cost)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Decision</w:t>
      </w:r>
    </w:p>
    <w:p>
      <w:r>
        <w:rPr>
          <w:rFonts w:ascii="Cambria" w:cs="Cambria" w:eastAsia="Cambria" w:hAnsi="Cambria"/>
          <w:b/>
          <w:bCs/>
          <w:sz w:val="22"/>
          <w:szCs w:val="22"/>
        </w:rPr>
        <w:t xml:space="preserve">Option A — Meta Cloud API Direct is selected.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r>
        <w:t xml:space="preserve"/>
      </w:r>
    </w:p>
    <w:p>
      <w:r>
        <w:rPr>
          <w:rFonts w:ascii="Cambria" w:cs="Cambria" w:eastAsia="Cambria" w:hAnsi="Cambria"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Lowest operational cost — critical for the credit-based economic model (ADR-013). Every saved cent per message directly improves platform margin.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No intermediary markup per message — Twilio adds €0.005/message which compounds significantly at scale (e.g., 100,000 messages = €500 additional cost).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Full control over webhook processing and message routing — enables custom retry logic, priority queuing, and direct integration with MassTransit Outbox (ADR-006).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No additional NuGet dependency — uses native .NET 10 HttpClient. Reduces dependency surface and eliminates third-party SDK version conflicts.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HMAC-SHA256 webhook validation via System.Security.Cryptography — included in .NET 10 SDK, no external package required.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Aligned with cost-first infrastructure strategy — consistent with Hetzner (vs Azure/AWS), free Cloudflare tier, and self-hosted Docker approach.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Direct access to all Meta WhatsApp Cloud API features — message templates, media messages, reactions, interactive buttons, and future API additions without waiting for intermediary support.</w:t>
      </w:r>
    </w:p>
    <w:p>
      <w:r>
        <w:t xml:space="preserve"/>
      </w:r>
    </w:p>
    <w:p>
      <w:pPr>
        <w:pStyle w:val="Heading1"/>
      </w:pPr>
      <w:r>
        <w:t xml:space="preserve">4. Consequences</w:t>
      </w:r>
    </w:p>
    <w:p>
      <w:r>
        <w:t xml:space="preserve"/>
      </w:r>
    </w:p>
    <w:p>
      <w:pPr>
        <w:pStyle w:val="Heading2"/>
      </w:pPr>
      <w:r>
        <w:t xml:space="preserve">4.1 Positive Consequences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Zero per-message intermediary cost — only Meta's own conversation pricing applies.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1,000 free service conversations per month — sufficient for MVP and early adopter phase.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No vendor lock-in beyond Meta itself — switching to another provider only requires changing the HTTP endpoint and authentication.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Full API feature access — message templates, media, interactive messages, and all future Meta API additions.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Consistent with platform architecture — webhook → YARP → Bots module → MassTransit → Project aggregate.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Reduced dependency surface — no Twilio SDK to maintain, update, or audit for security vulnerabilities.</w:t>
      </w:r>
    </w:p>
    <w:p>
      <w:r>
        <w:t xml:space="preserve"/>
      </w:r>
    </w:p>
    <w:p>
      <w:pPr>
        <w:pStyle w:val="Heading2"/>
      </w:pPr>
      <w:r>
        <w:t xml:space="preserve">4.2 Negative Consequences and Mitigations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Meta Business Account verification required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 — 1-3 business days delay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Start verification process in Sprint 0 (US-004 or US-005)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Webhook must be publicly accessible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 — development friction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Use ngrok in development environment (ADR-020). Traefik handles staging/prod.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HMAC signature validation must be implemented manually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 — development effort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Implementation covered in Section 5.2. Uses System.Security.Cryptography.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Rate limits on free tier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 — 1,000 conv/month limit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Monitor via AI consumption tracking. Upgrade to paid tier when needed.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Meta API changes require direct adaptation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 — no intermediary buffer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Pin to stable API version (v19.0). Monitor Meta changelog.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 phone number portability if switching providers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 — future risk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Document phone number in infrastructure registry. Acceptable risk for MVP.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Implementation</w:t>
      </w:r>
    </w:p>
    <w:p>
      <w:r>
        <w:t xml:space="preserve"/>
      </w:r>
    </w:p>
    <w:p>
      <w:pPr>
        <w:pStyle w:val="Heading2"/>
      </w:pPr>
      <w:r>
        <w:t xml:space="preserve">5.1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Meta Business Account at business.facebook.com — required for WhatsApp Business Platform access.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WhatsApp Business App created in Meta Developers Console (developers.facebook.com).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Verified phone number — can be a virtual number. Must not be registered with personal WhatsApp.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Public webhook URL — ngrok for development (ADR-020), Traefik + Hetzner for staging/prod.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Meta App Review — required for production access to all message types. Development mode allows testing with up to 5 numbers.</w:t>
      </w:r>
    </w:p>
    <w:p>
      <w:r>
        <w:t xml:space="preserve"/>
      </w:r>
    </w:p>
    <w:p>
      <w:pPr>
        <w:pStyle w:val="Heading2"/>
      </w:pPr>
      <w:r>
        <w:t xml:space="preserve">5.2 Webhook Validation (HMAC-SHA256)</w:t>
      </w:r>
    </w:p>
    <w:p>
      <w:r>
        <w:rPr>
          <w:rFonts w:ascii="Cambria" w:cs="Cambria" w:eastAsia="Cambria" w:hAnsi="Cambria"/>
          <w:sz w:val="22"/>
          <w:szCs w:val="22"/>
        </w:rPr>
        <w:t xml:space="preserve">Meta sends a X-Hub-Signature-256 header with every webhook POST. Validation is mandatory to prevent spoofed requests:</w:t>
      </w:r>
    </w:p>
    <w:p>
      <w:r>
        <w:t xml:space="preserve"/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// WhatsAppWebhookEndpoint.cs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// Uses System.Security.Cryptography — included in .NET 10 SDK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private static bool ValidateSignature(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string payload,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string signature,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string appSecret)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var key  = Encoding.UTF8.GetBytes(appSecret);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var hash = HMACSHA256.HashData(key, Encoding.UTF8.GetBytes(payload));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var expected = "sha256=" + Convert.ToHexString(hash).ToLowerInvariant();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// Use constant-time comparison to prevent timing attacks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return CryptographicOperations.FixedTimeEquals(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Encoding.UTF8.GetBytes(expected),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Encoding.UTF8.GetBytes(signature));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5.3 Webhook Verification (GET Request)</w:t>
      </w:r>
    </w:p>
    <w:p>
      <w:r>
        <w:rPr>
          <w:rFonts w:ascii="Cambria" w:cs="Cambria" w:eastAsia="Cambria" w:hAnsi="Cambria"/>
          <w:sz w:val="22"/>
          <w:szCs w:val="22"/>
        </w:rPr>
        <w:t xml:space="preserve">Meta sends a GET request to verify the webhook endpoint during setup:</w:t>
      </w:r>
    </w:p>
    <w:p>
      <w:r>
        <w:t xml:space="preserve"/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// WhatsAppWebhookEndpoint.cs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app.MapGet("/webhooks/whatsapp", (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[FromQuery(Name = "hub.mode")]       string mode,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[FromQuery(Name = "hub.verify_token")] string token,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[FromQuery(Name = "hub.challenge")]  string challenge,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IConfiguration config) =&gt;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var verifyToken = config["WhatsApp:WebhookVerifyToken"];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if (mode == "subscribe" &amp;&amp; token == verifyToken)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return Results.Ok(challenge);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return Results.Forbid();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2"/>
      </w:pPr>
      <w:r>
        <w:t xml:space="preserve">5.4 Outbound Message Sender</w:t>
      </w:r>
    </w:p>
    <w:p>
      <w:r>
        <w:rPr>
          <w:rFonts w:ascii="Cambria" w:cs="Cambria" w:eastAsia="Cambria" w:hAnsi="Cambria"/>
          <w:sz w:val="22"/>
          <w:szCs w:val="22"/>
        </w:rPr>
        <w:t xml:space="preserve">Outbound messages are sent via HttpClient to the Meta Graph API:</w:t>
      </w:r>
    </w:p>
    <w:p>
      <w:r>
        <w:t xml:space="preserve"/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// WhatsAppSenderService.cs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POST https://graph.facebook.com/v19.0/{PHONE_NUMBER_ID}/messages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Authorization: Bearer {WHATSAPP_ACCESS_TOKEN}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"messaging_product": "whatsapp",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"to": "{recipient_phone_e164}",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"type": "text",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"text": { "body": "Mensaje de Kynakee..." }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5.5 Request Flow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Meta WhatsApp Cloud API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 POST /webhooks/whatsapp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 Header: X-Hub-Signature-256: sha256={hmac}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Kynakee.Gateway (YARP)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  JWT validation + CorrelationId injection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Kynakee.Modules.Bots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+-- WhatsAppWebhookEndpoint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     +-- ValidateHmacSignature()     &lt;- System.Security.Cryptography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     +-- ParseIncomingMessage()      &lt;- System.Text.Json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     +-- Publish(BotMessageReceived) &lt;- MassTransit Outbox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+-- BotMessageConsumer (MassTransit)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     +-- IProjectService.HandleBotCommandAsync()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     +-- IBotNotificationService.SendReplyAsync()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+-- WhatsAppSenderService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          +-- HttpClient -&gt; graph.facebook.com/v19.0/</w:t>
      </w:r>
    </w:p>
    <w:p>
      <w:r>
        <w:t xml:space="preserve"/>
      </w:r>
    </w:p>
    <w:p>
      <w:pPr>
        <w:pStyle w:val="Heading2"/>
      </w:pPr>
      <w:r>
        <w:t xml:space="preserve">5.6 Shared BotMessage Contract</w:t>
      </w:r>
    </w:p>
    <w:p>
      <w:r>
        <w:rPr>
          <w:rFonts w:ascii="Cambria" w:cs="Cambria" w:eastAsia="Cambria" w:hAnsi="Cambria"/>
          <w:sz w:val="22"/>
          <w:szCs w:val="22"/>
        </w:rPr>
        <w:t xml:space="preserve">Both WhatsApp and Telegram channels produce the same internal integration event:</w:t>
      </w:r>
    </w:p>
    <w:p>
      <w:r>
        <w:t xml:space="preserve"/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// Kynakee.Modules.Shared/Contracts/BotMessageReceived.cs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public record BotMessageReceived(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Guid     TenantId,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string   Channel,        // "whatsapp" | "telegram"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string   ExternalUserId, // E.164 phone or Telegram chat id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string   Text,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string?  MediaUrl,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string?  MediaType,      // "image" | "video" | "audio" | "document"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   DateTime ReceivedAt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1"/>
      </w:pPr>
      <w:r>
        <w:t xml:space="preserve">6. Environment Variables</w:t>
      </w:r>
    </w:p>
    <w:p>
      <w:r>
        <w:rPr>
          <w:rFonts w:ascii="Cambria" w:cs="Cambria" w:eastAsia="Cambria" w:hAnsi="Cambria"/>
          <w:sz w:val="22"/>
          <w:szCs w:val="22"/>
        </w:rPr>
        <w:t xml:space="preserve">All WhatsApp-related secrets must be stored as environment variables. Never commit actual values to the repository.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WHATSAPP_ACCESS_TOKEN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Bearer token for Meta Graph API calls (send messages)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EAAxxxxxxxxxxxxxxx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Sender phone number ID from Meta Developers Console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1234567890123456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WHATSAPP_WEBHOOK_VERIFY_TOKEN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Secret token for webhook GET verification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kynakee_wh_secret_2026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WHATSAPP_APP_SECRET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 secret for HMAC-SHA256 webhook signature validation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abcdef1234567890</w:t>
            </w:r>
          </w:p>
        </w:tc>
      </w:tr>
    </w:tbl>
    <w:p>
      <w:r>
        <w:t xml:space="preserve"/>
      </w:r>
    </w:p>
    <w:p>
      <w:r>
        <w:rPr>
          <w:rFonts w:ascii="Cambria" w:cs="Cambria" w:eastAsia="Cambria" w:hAnsi="Cambria"/>
          <w:sz w:val="22"/>
          <w:szCs w:val="22"/>
        </w:rPr>
        <w:t xml:space="preserve">Add these variables to: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.env.staged.example — staging environment template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.env.prod.example — production environment template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docker-compose.staged.yml and docker-compose.prod.yml — as environment entries in kynakee-api service</w:t>
      </w:r>
    </w:p>
    <w:p>
      <w:r>
        <w:t xml:space="preserve"/>
      </w:r>
    </w:p>
    <w:p>
      <w:pPr>
        <w:pStyle w:val="Heading1"/>
      </w:pPr>
      <w:r>
        <w:t xml:space="preserve">7. Compliance and Legal</w:t>
      </w:r>
    </w:p>
    <w:p>
      <w:r>
        <w:t xml:space="preserve"/>
      </w:r>
    </w:p>
    <w:p>
      <w:pPr>
        <w:pStyle w:val="Heading2"/>
      </w:pPr>
      <w:r>
        <w:t xml:space="preserve">7.1 Meta WhatsApp Business Policy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All messages must comply with WhatsApp Business Policy and Commerce Policy.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Template messages (HSM) must be pre-approved by Meta for proactive outbound messaging.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Session messages (within 24-hour window) can be free-form text.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Kynakee must not send spam, unsolicited messages, or violate user consent.</w:t>
      </w:r>
    </w:p>
    <w:p>
      <w:r>
        <w:t xml:space="preserve"/>
      </w:r>
    </w:p>
    <w:p>
      <w:pPr>
        <w:pStyle w:val="Heading2"/>
      </w:pPr>
      <w:r>
        <w:t xml:space="preserve">7.2 GDPR Alignment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Phone numbers collected via WhatsApp are personal data under GDPR.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Must be stored with TenantId isolation (ADR-007) and subject to soft delete (ADR-018).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Users must consent to WhatsApp communication during registration (Identity module).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Data retention policy must cover WhatsApp conversation history stored in schema_bots.</w:t>
      </w:r>
    </w:p>
    <w:p>
      <w:r>
        <w:t xml:space="preserve"/>
      </w:r>
    </w:p>
    <w:p>
      <w:pPr>
        <w:pStyle w:val="Heading2"/>
      </w:pPr>
      <w:r>
        <w:t xml:space="preserve">7.3 EU AI Act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WhatsApp bot interactions involving AI-generated responses must be disclosed as AI-generated.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ConversationAgent responses must include a disclosure indicator when sent via bot channels.</w:t>
      </w:r>
    </w:p>
    <w:p>
      <w:r>
        <w:t xml:space="preserve"/>
      </w:r>
    </w:p>
    <w:p>
      <w:pPr>
        <w:pStyle w:val="Heading1"/>
      </w:pPr>
      <w:r>
        <w:t xml:space="preserve">8. Related Architecture Decisions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ADR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Title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2E74B5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ADR-006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Outbox Pattern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WhatsApp messages published via MassTransit Outbox to guarantee delivery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ADR-007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Multi-Tenant Data Isolation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All bot conversations stored with TenantId in schema_bots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ADR-013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Credit Economic Model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WhatsApp message processing consumes credits; cost model drives Option A selection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ADR-014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Bot Channel Architecture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Defines WhatsApp as primary channel; ADR-025 specifies the integration approach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ADR-017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All webhook requests logged with TenantId, CorrelationId, Channel, ExternalUserId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ADR-018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Soft Delete and Audit Trail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Bot conversation history subject to soft delete and GDPR right-to-erasure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ADR-019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Resilience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Polly retry policies applied to WhatsApp sender HTTP calls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ADR-020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Dockerization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ngrok used in development to expose webhook endpoint publicly</w:t>
            </w:r>
          </w:p>
        </w:tc>
      </w:tr>
    </w:tbl>
    <w:p>
      <w:r>
        <w:t xml:space="preserve"/>
      </w:r>
    </w:p>
    <w:p>
      <w:pPr>
        <w:pBdr>
          <w:bottom w:val="single" w:color="2E74B5" w:sz="2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mbria" w:cs="Cambria" w:eastAsia="Cambria" w:hAnsi="Cambria"/>
          <w:i/>
          <w:iCs/>
          <w:color w:val="808080"/>
          <w:sz w:val="18"/>
          <w:szCs w:val="18"/>
        </w:rPr>
        <w:t xml:space="preserve">Kynakee Platform · ADR-025 · WhatsApp Bot Integration · v1.0 · September 2026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80" w:before="40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200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pBdr>
        <w:left w:val="single" w:color="2E74B5" w:sz="4"/>
      </w:pBdr>
      <w:spacing w:after="80" w:before="80"/>
      <w:ind w:left="720"/>
    </w:pPr>
    <w:rPr>
      <w:rFonts w:ascii="Consolas" w:cs="Consolas" w:eastAsia="Consolas" w:hAnsi="Consolas"/>
      <w:color w:val="1F3864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2026-09-06T13:00:04.946Z</dcterms:created>
  <dcterms:modified xsi:type="dcterms:W3CDTF">2026-09-06T13:00:04.947Z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