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KYNAKEE</w:t>
      </w:r>
    </w:p>
    <w:p>
      <w:pPr>
        <w:spacing w:after="120" w:before="0"/>
        <w:jc w:val="center"/>
      </w:pPr>
      <w:r>
        <w:rPr>
          <w:b/>
          <w:bCs/>
          <w:color w:val="F59E0B"/>
          <w:sz w:val="28"/>
          <w:szCs w:val="28"/>
        </w:rPr>
        <w:t xml:space="preserve">Modelo Operativo End-to-End</w:t>
      </w:r>
    </w:p>
    <w:p>
      <w:pPr>
        <w:spacing w:after="80" w:before="0"/>
        <w:jc w:val="center"/>
      </w:pPr>
      <w:r>
        <w:rPr>
          <w:i/>
          <w:iCs/>
          <w:color w:val="374151"/>
          <w:sz w:val="24"/>
          <w:szCs w:val="24"/>
        </w:rPr>
        <w:t xml:space="preserve">Sistema Inteligente de Generación de Presupuestos para Reformas</w:t>
      </w:r>
    </w:p>
    <w:p>
      <w:pPr>
        <w:spacing w:after="480" w:before="0"/>
        <w:jc w:val="center"/>
      </w:pPr>
      <w:r>
        <w:rPr>
          <w:color w:val="9CA3AF"/>
          <w:sz w:val="20"/>
          <w:szCs w:val="20"/>
        </w:rPr>
        <w:t xml:space="preserve">Versión 2.0 · 2026 · Documento Interno Confidencial</w:t>
      </w:r>
    </w:p>
    <w:p>
      <w:pPr>
        <w:pBdr>
          <w:bottom w:val="single" w:color="CCCCCC" w:sz="2"/>
        </w:pBdr>
        <w:spacing w:after="200" w:before="200"/>
      </w:pPr>
      <w:r>
        <w:t xml:space="preserve"/>
      </w:r>
    </w:p>
    <w:p>
      <w:pPr>
        <w:pStyle w:val="Heading1"/>
      </w:pPr>
      <w:r>
        <w:t xml:space="preserve">Tabla de Contenidos</w:t>
      </w:r>
    </w:p>
    <w:p>
      <w:pPr>
        <w:spacing w:after="60" w:before="60"/>
      </w:pPr>
      <w:hyperlink w:history="1" w:anchor="seccion-vision">
        <w:r>
          <w:rPr>
            <w:rStyle w:val="Hyperlink"/>
            <w:sz w:val="22"/>
            <w:szCs w:val="22"/>
          </w:rPr>
          <w:t xml:space="preserve">1. Visión y Propósito</w:t>
        </w:r>
      </w:hyperlink>
    </w:p>
    <w:p>
      <w:pPr>
        <w:spacing w:after="60" w:before="60"/>
      </w:pPr>
      <w:hyperlink w:history="1" w:anchor="seccion-principios">
        <w:r>
          <w:rPr>
            <w:rStyle w:val="Hyperlink"/>
            <w:sz w:val="22"/>
            <w:szCs w:val="22"/>
          </w:rPr>
          <w:t xml:space="preserve">2. Principios Fundacionales</w:t>
        </w:r>
      </w:hyperlink>
    </w:p>
    <w:p>
      <w:pPr>
        <w:spacing w:after="60" w:before="60"/>
      </w:pPr>
      <w:hyperlink w:history="1" w:anchor="seccion-multitenant">
        <w:r>
          <w:rPr>
            <w:rStyle w:val="Hyperlink"/>
            <w:sz w:val="22"/>
            <w:szCs w:val="22"/>
          </w:rPr>
          <w:t xml:space="preserve">3. Arquitectura Multitenant</w:t>
        </w:r>
      </w:hyperlink>
    </w:p>
    <w:p>
      <w:pPr>
        <w:spacing w:after="60" w:before="60"/>
      </w:pPr>
      <w:hyperlink w:history="1" w:anchor="seccion-alta">
        <w:r>
          <w:rPr>
            <w:rStyle w:val="Hyperlink"/>
            <w:sz w:val="22"/>
            <w:szCs w:val="22"/>
          </w:rPr>
          <w:t xml:space="preserve">4. Modelo de Alta de Usuarios</w:t>
        </w:r>
      </w:hyperlink>
    </w:p>
    <w:p>
      <w:pPr>
        <w:spacing w:after="60" w:before="60"/>
      </w:pPr>
      <w:hyperlink w:history="1" w:anchor="seccion-creditos">
        <w:r>
          <w:rPr>
            <w:rStyle w:val="Hyperlink"/>
            <w:sz w:val="22"/>
            <w:szCs w:val="22"/>
          </w:rPr>
          <w:t xml:space="preserve">5. Modelo Económico: Créditos y Tokens</w:t>
        </w:r>
      </w:hyperlink>
    </w:p>
    <w:p>
      <w:pPr>
        <w:spacing w:after="60" w:before="60"/>
      </w:pPr>
      <w:hyperlink w:history="1" w:anchor="seccion-mcp">
        <w:r>
          <w:rPr>
            <w:rStyle w:val="Hyperlink"/>
            <w:sz w:val="22"/>
            <w:szCs w:val="22"/>
          </w:rPr>
          <w:t xml:space="preserve">6. Red de Proveedores MCP</w:t>
        </w:r>
      </w:hyperlink>
    </w:p>
    <w:p>
      <w:pPr>
        <w:spacing w:after="60" w:before="60"/>
      </w:pPr>
      <w:hyperlink w:history="1" w:anchor="seccion-bot">
        <w:r>
          <w:rPr>
            <w:rStyle w:val="Hyperlink"/>
            <w:sz w:val="22"/>
            <w:szCs w:val="22"/>
          </w:rPr>
          <w:t xml:space="preserve">7. Mecánica del Bot Conversacional (WhatsApp / Telegram)</w:t>
        </w:r>
      </w:hyperlink>
    </w:p>
    <w:p>
      <w:pPr>
        <w:spacing w:after="60" w:before="60"/>
      </w:pPr>
      <w:hyperlink w:history="1" w:anchor="bot-descubrimiento">
        <w:r>
          <w:rPr>
            <w:rStyle w:val="Hyperlink"/>
            <w:sz w:val="22"/>
            <w:szCs w:val="22"/>
          </w:rPr>
          <w:t xml:space="preserve">   7.1 Descubrimiento del Bot</w:t>
        </w:r>
      </w:hyperlink>
    </w:p>
    <w:p>
      <w:pPr>
        <w:spacing w:after="60" w:before="60"/>
      </w:pPr>
      <w:hyperlink w:history="1" w:anchor="bot-spa">
        <w:r>
          <w:rPr>
            <w:rStyle w:val="Hyperlink"/>
            <w:sz w:val="22"/>
            <w:szCs w:val="22"/>
          </w:rPr>
          <w:t xml:space="preserve">   7.2 Sistema de Proyecto Activo (SPA)</w:t>
        </w:r>
      </w:hyperlink>
    </w:p>
    <w:p>
      <w:pPr>
        <w:spacing w:after="60" w:before="60"/>
      </w:pPr>
      <w:hyperlink w:history="1" w:anchor="bot-ciclo">
        <w:r>
          <w:rPr>
            <w:rStyle w:val="Hyperlink"/>
            <w:sz w:val="22"/>
            <w:szCs w:val="22"/>
          </w:rPr>
          <w:t xml:space="preserve">   7.3 Ciclo de Vida de una Conversación</w:t>
        </w:r>
      </w:hyperlink>
    </w:p>
    <w:p>
      <w:pPr>
        <w:spacing w:after="60" w:before="60"/>
      </w:pPr>
      <w:hyperlink w:history="1" w:anchor="bot-activacion">
        <w:r>
          <w:rPr>
            <w:rStyle w:val="Hyperlink"/>
            <w:sz w:val="22"/>
            <w:szCs w:val="22"/>
          </w:rPr>
          <w:t xml:space="preserve">   7.4 Activación y Cambio de Proyecto</w:t>
        </w:r>
      </w:hyperlink>
    </w:p>
    <w:p>
      <w:pPr>
        <w:spacing w:after="60" w:before="60"/>
      </w:pPr>
      <w:hyperlink w:history="1" w:anchor="bot-pausa">
        <w:r>
          <w:rPr>
            <w:rStyle w:val="Hyperlink"/>
            <w:sz w:val="22"/>
            <w:szCs w:val="22"/>
          </w:rPr>
          <w:t xml:space="preserve">   7.5 Pausa, Timeout y Retoma</w:t>
        </w:r>
      </w:hyperlink>
    </w:p>
    <w:p>
      <w:pPr>
        <w:spacing w:after="60" w:before="60"/>
      </w:pPr>
      <w:hyperlink w:history="1" w:anchor="bot-preguntas">
        <w:r>
          <w:rPr>
            <w:rStyle w:val="Hyperlink"/>
            <w:sz w:val="22"/>
            <w:szCs w:val="22"/>
          </w:rPr>
          <w:t xml:space="preserve">   7.6 Motor de Preguntas Contextuales</w:t>
        </w:r>
      </w:hyperlink>
    </w:p>
    <w:p>
      <w:pPr>
        <w:spacing w:after="60" w:before="60"/>
      </w:pPr>
      <w:hyperlink w:history="1" w:anchor="bot-multiples">
        <w:r>
          <w:rPr>
            <w:rStyle w:val="Hyperlink"/>
            <w:sz w:val="22"/>
            <w:szCs w:val="22"/>
          </w:rPr>
          <w:t xml:space="preserve">   7.7 Gestión de Múltiples Proyectos</w:t>
        </w:r>
      </w:hyperlink>
    </w:p>
    <w:p>
      <w:pPr>
        <w:spacing w:after="60" w:before="60"/>
      </w:pPr>
      <w:hyperlink w:history="1" w:anchor="bot-estados">
        <w:r>
          <w:rPr>
            <w:rStyle w:val="Hyperlink"/>
            <w:sz w:val="22"/>
            <w:szCs w:val="22"/>
          </w:rPr>
          <w:t xml:space="preserve">   7.8 Diagrama de Estados del Bot</w:t>
        </w:r>
      </w:hyperlink>
    </w:p>
    <w:p>
      <w:pPr>
        <w:spacing w:after="60" w:before="60"/>
      </w:pPr>
      <w:hyperlink w:history="1" w:anchor="bot-artefacto">
        <w:r>
          <w:rPr>
            <w:rStyle w:val="Hyperlink"/>
            <w:sz w:val="22"/>
            <w:szCs w:val="22"/>
          </w:rPr>
          <w:t xml:space="preserve">   7.9 Artefacto: Estado de Conversación</w:t>
        </w:r>
      </w:hyperlink>
    </w:p>
    <w:p>
      <w:pPr>
        <w:spacing w:after="60" w:before="60"/>
      </w:pPr>
      <w:hyperlink w:history="1" w:anchor="bot-canales">
        <w:r>
          <w:rPr>
            <w:rStyle w:val="Hyperlink"/>
            <w:sz w:val="22"/>
            <w:szCs w:val="22"/>
          </w:rPr>
          <w:t xml:space="preserve">   7.10 Diferencias de Capacidad por Canal</w:t>
        </w:r>
      </w:hyperlink>
    </w:p>
    <w:p>
      <w:pPr>
        <w:spacing w:after="60" w:before="60"/>
      </w:pPr>
      <w:hyperlink w:history="1" w:anchor="seccion-flujo">
        <w:r>
          <w:rPr>
            <w:rStyle w:val="Hyperlink"/>
            <w:sz w:val="22"/>
            <w:szCs w:val="22"/>
          </w:rPr>
          <w:t xml:space="preserve">8. Flujo Operativo End-to-End (9 Fases)</w:t>
        </w:r>
      </w:hyperlink>
    </w:p>
    <w:p>
      <w:pPr>
        <w:spacing w:after="60" w:before="60"/>
      </w:pPr>
      <w:hyperlink w:history="1" w:anchor="fase0">
        <w:r>
          <w:rPr>
            <w:rStyle w:val="Hyperlink"/>
            <w:sz w:val="22"/>
            <w:szCs w:val="22"/>
          </w:rPr>
          <w:t xml:space="preserve">   FASE 0: Inicialización del Proyecto</w:t>
        </w:r>
      </w:hyperlink>
    </w:p>
    <w:p>
      <w:pPr>
        <w:spacing w:after="60" w:before="60"/>
      </w:pPr>
      <w:hyperlink w:history="1" w:anchor="fase1">
        <w:r>
          <w:rPr>
            <w:rStyle w:val="Hyperlink"/>
            <w:sz w:val="22"/>
            <w:szCs w:val="22"/>
          </w:rPr>
          <w:t xml:space="preserve">   FASE 1: Captura</w:t>
        </w:r>
      </w:hyperlink>
    </w:p>
    <w:p>
      <w:pPr>
        <w:spacing w:after="60" w:before="60"/>
      </w:pPr>
      <w:hyperlink w:history="1" w:anchor="fase2">
        <w:r>
          <w:rPr>
            <w:rStyle w:val="Hyperlink"/>
            <w:sz w:val="22"/>
            <w:szCs w:val="22"/>
          </w:rPr>
          <w:t xml:space="preserve">   FASE 2: Construcción del Contexto</w:t>
        </w:r>
      </w:hyperlink>
    </w:p>
    <w:p>
      <w:pPr>
        <w:spacing w:after="60" w:before="60"/>
      </w:pPr>
      <w:hyperlink w:history="1" w:anchor="fase3">
        <w:r>
          <w:rPr>
            <w:rStyle w:val="Hyperlink"/>
            <w:sz w:val="22"/>
            <w:szCs w:val="22"/>
          </w:rPr>
          <w:t xml:space="preserve">   FASE 3: Alcance</w:t>
        </w:r>
      </w:hyperlink>
    </w:p>
    <w:p>
      <w:pPr>
        <w:spacing w:after="60" w:before="60"/>
      </w:pPr>
      <w:hyperlink w:history="1" w:anchor="fase4">
        <w:r>
          <w:rPr>
            <w:rStyle w:val="Hyperlink"/>
            <w:sz w:val="22"/>
            <w:szCs w:val="22"/>
          </w:rPr>
          <w:t xml:space="preserve">   FASE 4: Ingeniería de Producción (APU)</w:t>
        </w:r>
      </w:hyperlink>
    </w:p>
    <w:p>
      <w:pPr>
        <w:spacing w:after="60" w:before="60"/>
      </w:pPr>
      <w:hyperlink w:history="1" w:anchor="fase5">
        <w:r>
          <w:rPr>
            <w:rStyle w:val="Hyperlink"/>
            <w:sz w:val="22"/>
            <w:szCs w:val="22"/>
          </w:rPr>
          <w:t xml:space="preserve">   FASE 5: Planificación y Cronograma</w:t>
        </w:r>
      </w:hyperlink>
    </w:p>
    <w:p>
      <w:pPr>
        <w:spacing w:after="60" w:before="60"/>
      </w:pPr>
      <w:hyperlink w:history="1" w:anchor="fase6">
        <w:r>
          <w:rPr>
            <w:rStyle w:val="Hyperlink"/>
            <w:sz w:val="22"/>
            <w:szCs w:val="22"/>
          </w:rPr>
          <w:t xml:space="preserve">   FASE 6: Valoración Económica</w:t>
        </w:r>
      </w:hyperlink>
    </w:p>
    <w:p>
      <w:pPr>
        <w:spacing w:after="60" w:before="60"/>
      </w:pPr>
      <w:hyperlink w:history="1" w:anchor="fase7">
        <w:r>
          <w:rPr>
            <w:rStyle w:val="Hyperlink"/>
            <w:sz w:val="22"/>
            <w:szCs w:val="22"/>
          </w:rPr>
          <w:t xml:space="preserve">   FASE 7: Revisión y Ajustes</w:t>
        </w:r>
      </w:hyperlink>
    </w:p>
    <w:p>
      <w:pPr>
        <w:spacing w:after="60" w:before="60"/>
      </w:pPr>
      <w:hyperlink w:history="1" w:anchor="fase8">
        <w:r>
          <w:rPr>
            <w:rStyle w:val="Hyperlink"/>
            <w:sz w:val="22"/>
            <w:szCs w:val="22"/>
          </w:rPr>
          <w:t xml:space="preserve">   FASE 8: Oferta Comercial</w:t>
        </w:r>
      </w:hyperlink>
    </w:p>
    <w:p>
      <w:pPr>
        <w:spacing w:after="60" w:before="60"/>
      </w:pPr>
      <w:hyperlink w:history="1" w:anchor="seccion-frontend">
        <w:r>
          <w:rPr>
            <w:rStyle w:val="Hyperlink"/>
            <w:sz w:val="22"/>
            <w:szCs w:val="22"/>
          </w:rPr>
          <w:t xml:space="preserve">9. Capa Transversal: Frontend Operativo</w:t>
        </w:r>
      </w:hyperlink>
    </w:p>
    <w:p>
      <w:pPr>
        <w:spacing w:after="60" w:before="60"/>
      </w:pPr>
      <w:hyperlink w:history="1" w:anchor="seccion-gobierno">
        <w:r>
          <w:rPr>
            <w:rStyle w:val="Hyperlink"/>
            <w:sz w:val="22"/>
            <w:szCs w:val="22"/>
          </w:rPr>
          <w:t xml:space="preserve">10. Gobierno Operativo y Consumo IA</w:t>
        </w:r>
      </w:hyperlink>
    </w:p>
    <w:p>
      <w:pPr>
        <w:spacing w:after="60" w:before="60"/>
      </w:pPr>
      <w:hyperlink w:history="1" w:anchor="seccion-aiact">
        <w:r>
          <w:rPr>
            <w:rStyle w:val="Hyperlink"/>
            <w:sz w:val="22"/>
            <w:szCs w:val="22"/>
          </w:rPr>
          <w:t xml:space="preserve">11. Cumplimiento AI Act (Reglamento UE 2024/1689)</w:t>
        </w:r>
      </w:hyperlink>
    </w:p>
    <w:p>
      <w:pPr>
        <w:spacing w:after="60" w:before="60"/>
      </w:pPr>
      <w:hyperlink w:history="1" w:anchor="seccion-legal">
        <w:r>
          <w:rPr>
            <w:rStyle w:val="Hyperlink"/>
            <w:sz w:val="22"/>
            <w:szCs w:val="22"/>
          </w:rPr>
          <w:t xml:space="preserve">12. Marco Legal Integral</w:t>
        </w:r>
      </w:hyperlink>
    </w:p>
    <w:p>
      <w:pPr>
        <w:spacing w:after="60" w:before="60"/>
      </w:pPr>
      <w:hyperlink w:history="1" w:anchor="seccion-seguridad">
        <w:r>
          <w:rPr>
            <w:rStyle w:val="Hyperlink"/>
            <w:sz w:val="22"/>
            <w:szCs w:val="22"/>
          </w:rPr>
          <w:t xml:space="preserve">13. Seguridad y Plan de Filtración</w:t>
        </w:r>
      </w:hyperlink>
    </w:p>
    <w:p>
      <w:pPr>
        <w:spacing w:after="60" w:before="60"/>
      </w:pPr>
      <w:hyperlink w:history="1" w:anchor="seccion-pagos">
        <w:r>
          <w:rPr>
            <w:rStyle w:val="Hyperlink"/>
            <w:sz w:val="22"/>
            <w:szCs w:val="22"/>
          </w:rPr>
          <w:t xml:space="preserve">14. Pagos: Stripe y Bizum</w:t>
        </w:r>
      </w:hyperlink>
    </w:p>
    <w:p>
      <w:pPr>
        <w:spacing w:after="60" w:before="60"/>
      </w:pPr>
      <w:hyperlink w:history="1" w:anchor="seccion-gtm">
        <w:r>
          <w:rPr>
            <w:rStyle w:val="Hyperlink"/>
            <w:sz w:val="22"/>
            <w:szCs w:val="22"/>
          </w:rPr>
          <w:t xml:space="preserve">15. Estrategia Go-to-Market</w:t>
        </w:r>
      </w:hyperlink>
    </w:p>
    <w:p>
      <w:pPr>
        <w:spacing w:after="60" w:before="60"/>
      </w:pPr>
      <w:hyperlink w:history="1" w:anchor="seccion-roadmap">
        <w:r>
          <w:rPr>
            <w:rStyle w:val="Hyperlink"/>
            <w:sz w:val="22"/>
            <w:szCs w:val="22"/>
          </w:rPr>
          <w:t xml:space="preserve">16. Hoja de Ruta</w:t>
        </w:r>
      </w:hyperlink>
    </w:p>
    <w:p>
      <w:pPr>
        <w:spacing w:after="60" w:before="60"/>
      </w:pPr>
      <w:hyperlink w:history="1" w:anchor="seccion-errores">
        <w:r>
          <w:rPr>
            <w:rStyle w:val="Hyperlink"/>
            <w:sz w:val="22"/>
            <w:szCs w:val="22"/>
          </w:rPr>
          <w:t xml:space="preserve">17. Flujo de Errores y Excepciones</w:t>
        </w:r>
      </w:hyperlink>
    </w:p>
    <w:p>
      <w:pPr>
        <w:spacing w:after="60" w:before="60"/>
      </w:pPr>
      <w:hyperlink w:history="1" w:anchor="seccion-errores">
        <w:r>
          <w:rPr>
            <w:rStyle w:val="Hyperlink"/>
            <w:sz w:val="22"/>
            <w:szCs w:val="22"/>
          </w:rPr>
          <w:t xml:space="preserve">   17.1 Errores de Conectividad de IA (Fases 1, 3, 4, 5, 8)</w:t>
        </w:r>
      </w:hyperlink>
    </w:p>
    <w:p>
      <w:pPr>
        <w:spacing w:after="60" w:before="60"/>
      </w:pPr>
      <w:hyperlink w:history="1" w:anchor="seccion-errores">
        <w:r>
          <w:rPr>
            <w:rStyle w:val="Hyperlink"/>
            <w:sz w:val="22"/>
            <w:szCs w:val="22"/>
          </w:rPr>
          <w:t xml:space="preserve">   17.2 Errores de Red MCP por Componente (Fase 6)</w:t>
        </w:r>
      </w:hyperlink>
    </w:p>
    <w:p>
      <w:pPr>
        <w:spacing w:after="60" w:before="60"/>
      </w:pPr>
      <w:hyperlink w:history="1" w:anchor="seccion-errores">
        <w:r>
          <w:rPr>
            <w:rStyle w:val="Hyperlink"/>
            <w:sz w:val="22"/>
            <w:szCs w:val="22"/>
          </w:rPr>
          <w:t xml:space="preserve">       Materiales: MCP -&gt; Cache -&gt; Internet</w:t>
        </w:r>
      </w:hyperlink>
    </w:p>
    <w:p>
      <w:pPr>
        <w:spacing w:after="60" w:before="60"/>
      </w:pPr>
      <w:hyperlink w:history="1" w:anchor="seccion-errores">
        <w:r>
          <w:rPr>
            <w:rStyle w:val="Hyperlink"/>
            <w:sz w:val="22"/>
            <w:szCs w:val="22"/>
          </w:rPr>
          <w:t xml:space="preserve">       Mano de Obra: Contexto (Convenio) -&gt; Internet (BOE)</w:t>
        </w:r>
      </w:hyperlink>
    </w:p>
    <w:p>
      <w:pPr>
        <w:spacing w:after="60" w:before="60"/>
      </w:pPr>
      <w:hyperlink w:history="1" w:anchor="seccion-errores">
        <w:r>
          <w:rPr>
            <w:rStyle w:val="Hyperlink"/>
            <w:sz w:val="22"/>
            <w:szCs w:val="22"/>
          </w:rPr>
          <w:t xml:space="preserve">       Equipamiento / Subcontrata / Transporte: MCP -&gt; Internet</w:t>
        </w:r>
      </w:hyperlink>
    </w:p>
    <w:p>
      <w:pPr>
        <w:spacing w:after="60" w:before="60"/>
      </w:pPr>
      <w:hyperlink w:history="1" w:anchor="seccion-errores">
        <w:r>
          <w:rPr>
            <w:rStyle w:val="Hyperlink"/>
            <w:sz w:val="22"/>
            <w:szCs w:val="22"/>
          </w:rPr>
          <w:t xml:space="preserve">   17.3 Errores de Creditos Insuficientes</w:t>
        </w:r>
      </w:hyperlink>
    </w:p>
    <w:p>
      <w:pPr>
        <w:spacing w:after="60" w:before="60"/>
      </w:pPr>
      <w:hyperlink w:history="1" w:anchor="seccion-errores">
        <w:r>
          <w:rPr>
            <w:rStyle w:val="Hyperlink"/>
            <w:sz w:val="22"/>
            <w:szCs w:val="22"/>
          </w:rPr>
          <w:t xml:space="preserve">   17.4 Errores del Bot (WhatsApp / Telegram)</w:t>
        </w:r>
      </w:hyperlink>
    </w:p>
    <w:p>
      <w:pPr>
        <w:spacing w:after="60" w:before="60"/>
      </w:pPr>
      <w:hyperlink w:history="1" w:anchor="seccion-errores">
        <w:r>
          <w:rPr>
            <w:rStyle w:val="Hyperlink"/>
            <w:sz w:val="22"/>
            <w:szCs w:val="22"/>
          </w:rPr>
          <w:t xml:space="preserve">   17.5 Errores de Datos y Validacion</w:t>
        </w:r>
      </w:hyperlink>
    </w:p>
    <w:p>
      <w:pPr>
        <w:spacing w:after="60" w:before="60"/>
      </w:pPr>
      <w:hyperlink w:history="1" w:anchor="seccion-errores">
        <w:r>
          <w:rPr>
            <w:rStyle w:val="Hyperlink"/>
            <w:sz w:val="22"/>
            <w:szCs w:val="22"/>
          </w:rPr>
          <w:t xml:space="preserve">   17.6 Modo Degradado por Fase</w:t>
        </w:r>
      </w:hyperlink>
    </w:p>
    <w:p>
      <w:pPr>
        <w:spacing w:after="60" w:before="60"/>
      </w:pPr>
      <w:hyperlink w:history="1" w:anchor="seccion-errores">
        <w:r>
          <w:rPr>
            <w:rStyle w:val="Hyperlink"/>
            <w:sz w:val="22"/>
            <w:szCs w:val="22"/>
          </w:rPr>
          <w:t xml:space="preserve">   17.7 Artefacto: Log de Error (AI Act Art. 12)</w:t>
        </w:r>
      </w:hyperlink>
    </w:p>
    <w:p>
      <w:pPr>
        <w:spacing w:after="60" w:before="60"/>
      </w:pPr>
      <w:hyperlink w:history="1" w:anchor="seccion-errores">
        <w:r>
          <w:rPr>
            <w:rStyle w:val="Hyperlink"/>
            <w:sz w:val="22"/>
            <w:szCs w:val="22"/>
          </w:rPr>
          <w:t xml:space="preserve">   17.8 Matriz de Decision: Notificacion y Escalado</w:t>
        </w:r>
      </w:hyperlink>
    </w:p>
    <w:p>
      <w:pPr>
        <w:spacing w:after="60" w:before="60"/>
      </w:pPr>
      <w:hyperlink w:history="1" w:anchor="seccion-errores">
        <w:r>
          <w:rPr>
            <w:rStyle w:val="Hyperlink"/>
            <w:sz w:val="22"/>
            <w:szCs w:val="22"/>
          </w:rPr>
          <w:t xml:space="preserve">   17.9 Reglas de Devolucion de Creditos</w:t>
        </w:r>
      </w:hyperlink>
    </w:p>
    <w:p>
      <w:r>
        <w:br w:type="page"/>
      </w:r>
    </w:p>
    <w:p>
      <w:pPr>
        <w:pStyle w:val="Heading1"/>
      </w:pPr>
      <w:bookmarkStart w:name="seccion-vision" w:id="1"/>
      <w:r>
        <w:t xml:space="preserve">1. Visión y Propósito</w:t>
      </w:r>
      <w:bookmarkEnd w:id="1"/>
    </w:p>
    <w:p>
      <w:r>
        <w:rPr>
          <w:sz w:val="22"/>
          <w:szCs w:val="22"/>
        </w:rPr>
        <w:t xml:space="preserve">Kynakee es una plataforma de inteligencia constructiva cuyo propósito es transformar una visita técnica de obra en una oferta profesional completa y justificable. El sistema inicia cuando un reformador, PYME, constructora, promotora o particular crea un proyecto desde WhatsApp, Telegram o la App Web, y finaliza con la generación de una oferta comercial lista para enviar al cliente.</w:t>
      </w:r>
    </w:p>
    <w:p>
      <w:pPr>
        <w:spacing w:before="120"/>
      </w:pPr>
      <w:r>
        <w:rPr>
          <w:sz w:val="22"/>
          <w:szCs w:val="22"/>
        </w:rPr>
        <w:t xml:space="preserve">A lo largo del proceso, Kynakee captura conocimiento, genera contexto, define alcance, construye APUs (Análisis de Precios Unitarios), planifica la obra, valora el proyecto y genera la oferta. Cada proyecto alimenta una Base de Conocimiento Constructiva Global compartida por todos los usuarios, reduciendo el coste de tokens con cada proyecto completado.</w:t>
      </w:r>
    </w:p>
    <w:p>
      <w:pPr>
        <w:pBdr>
          <w:left w:val="single" w:color="F59E0B" w:sz="8"/>
        </w:pBdr>
        <w:spacing w:after="120" w:before="120"/>
        <w:ind w:left="720"/>
      </w:pPr>
      <w:r>
        <w:rPr>
          <w:b/>
          <w:bCs/>
          <w:color w:val="F59E0B"/>
          <w:sz w:val="22"/>
          <w:szCs w:val="22"/>
        </w:rPr>
        <w:t xml:space="preserve">→ Propósito central: </w:t>
      </w:r>
      <w:r>
        <w:rPr>
          <w:sz w:val="22"/>
          <w:szCs w:val="22"/>
        </w:rPr>
        <w:t xml:space="preserve">De la visita de obra a la oferta profesional en minutos, con trazabilidad completa y justificación técnica en cada partida.</w:t>
      </w:r>
    </w:p>
    <w:p>
      <w:pPr>
        <w:pBdr>
          <w:bottom w:val="single" w:color="CCCCCC" w:sz="2"/>
        </w:pBdr>
        <w:spacing w:after="200" w:before="200"/>
      </w:pPr>
      <w:r>
        <w:t xml:space="preserve"/>
      </w:r>
    </w:p>
    <w:p>
      <w:pPr>
        <w:pStyle w:val="Heading1"/>
      </w:pPr>
      <w:bookmarkStart w:name="seccion-principios" w:id="1"/>
      <w:r>
        <w:t xml:space="preserve">2. Principios Fundacionales</w:t>
      </w:r>
      <w:bookmarkEnd w:id="1"/>
    </w:p>
    <w:p>
      <w:pPr>
        <w:pStyle w:val="Heading2"/>
      </w:pPr>
      <w:r>
        <w:t xml:space="preserve">Principio 1 — Conversacional por Diseño</w:t>
      </w:r>
    </w:p>
    <w:p>
      <w:r>
        <w:rPr>
          <w:sz w:val="22"/>
          <w:szCs w:val="22"/>
        </w:rPr>
        <w:t xml:space="preserve">Todo artefacto del sistema puede ser creado, consultado, modificado, explicado y auditado mediante conversación natural. El usuario puede preguntar en cualquier momento:</w:t>
      </w:r>
    </w:p>
    <w:p>
      <w:pPr>
        <w:pStyle w:val="ListParagraph"/>
        <w:numPr>
          <w:ilvl w:val="0"/>
          <w:numId w:val="2"/>
        </w:numPr>
      </w:pPr>
      <w:r>
        <w:rPr>
          <w:sz w:val="22"/>
          <w:szCs w:val="22"/>
        </w:rPr>
        <w:t xml:space="preserve">"Muéstrame las partidas del baño."</w:t>
      </w:r>
    </w:p>
    <w:p>
      <w:pPr>
        <w:pStyle w:val="ListParagraph"/>
        <w:numPr>
          <w:ilvl w:val="0"/>
          <w:numId w:val="2"/>
        </w:numPr>
      </w:pPr>
      <w:r>
        <w:rPr>
          <w:sz w:val="22"/>
          <w:szCs w:val="22"/>
        </w:rPr>
        <w:t xml:space="preserve">"Por qué utilizaste este rendimiento?"</w:t>
      </w:r>
    </w:p>
    <w:p>
      <w:pPr>
        <w:pStyle w:val="ListParagraph"/>
        <w:numPr>
          <w:ilvl w:val="0"/>
          <w:numId w:val="2"/>
        </w:numPr>
      </w:pPr>
      <w:r>
        <w:rPr>
          <w:sz w:val="22"/>
          <w:szCs w:val="22"/>
        </w:rPr>
        <w:t xml:space="preserve">"Por qué el cronograma dura 42 días?"</w:t>
      </w:r>
    </w:p>
    <w:p>
      <w:pPr>
        <w:pStyle w:val="ListParagraph"/>
        <w:numPr>
          <w:ilvl w:val="0"/>
          <w:numId w:val="2"/>
        </w:numPr>
      </w:pPr>
      <w:r>
        <w:rPr>
          <w:sz w:val="22"/>
          <w:szCs w:val="22"/>
        </w:rPr>
        <w:t xml:space="preserve">"Qué APU utilizaste para esta partida?"</w:t>
      </w:r>
    </w:p>
    <w:p>
      <w:pPr>
        <w:pStyle w:val="Heading2"/>
      </w:pPr>
      <w:r>
        <w:t xml:space="preserve">Principio 2 — Experiencia Multicanal</w:t>
      </w:r>
    </w:p>
    <w:p>
      <w:r>
        <w:rPr>
          <w:sz w:val="22"/>
          <w:szCs w:val="22"/>
        </w:rPr>
        <w:t xml:space="preserve">La operación puede ejecutarse desde WhatsApp, Telegram y App Web. Todos los canales permiten inicialización, captura, conversación y seguimiento. La App Web incorpora adicionalmente visualización, edición, supervisión, dashboards y analítica avanzada.</w:t>
      </w:r>
    </w:p>
    <w:p>
      <w:pPr>
        <w:pStyle w:val="Heading2"/>
      </w:pPr>
      <w:r>
        <w:t xml:space="preserve">Principio 3 — Cronograma de Primer Nivel</w:t>
      </w:r>
    </w:p>
    <w:p>
      <w:r>
        <w:rPr>
          <w:sz w:val="22"/>
          <w:szCs w:val="22"/>
        </w:rPr>
        <w:t xml:space="preserve">El cronograma es un artefacto central del sistema. Permite secuenciar actividades, determinar precedencias (FS, SS, FF, SF), calcular duraciones, determinar el camino crítico, generar diagramas PERT y Gantt, y calcular la duración total del proyecto.</w:t>
      </w:r>
    </w:p>
    <w:p>
      <w:pPr>
        <w:pStyle w:val="Heading2"/>
      </w:pPr>
      <w:r>
        <w:t xml:space="preserve">Principio 4 — Base de Conocimiento Global y Multilingüe</w:t>
      </w:r>
    </w:p>
    <w:p>
      <w:r>
        <w:rPr>
          <w:sz w:val="22"/>
          <w:szCs w:val="22"/>
        </w:rPr>
        <w:t xml:space="preserve">Toda partida y APU pertenece a un concepto canónico independiente del idioma. El conocimiento es global; el idioma es solo una representación.</w:t>
      </w:r>
    </w:p>
    <w:p>
      <w:pPr>
        <w:spacing w:before="80"/>
      </w:pPr>
      <w:r>
        <w:rPr>
          <w:b/>
          <w:bCs/>
          <w:sz w:val="22"/>
          <w:szCs w:val="22"/>
        </w:rPr>
        <w:t xml:space="preserve">Ejemplo: </w:t>
      </w:r>
      <w:r>
        <w:rPr>
          <w:rFonts w:ascii="Consolas" w:cs="Consolas" w:eastAsia="Consolas" w:hAnsi="Consolas"/>
          <w:color w:val="2F4F4F"/>
          <w:sz w:val="20"/>
          <w:szCs w:val="20"/>
        </w:rPr>
        <w:t xml:space="preserve">PART_TILE_WALL_PORCELAIN</w:t>
      </w:r>
      <w:r>
        <w:rPr>
          <w:sz w:val="22"/>
          <w:szCs w:val="22"/>
        </w:rPr>
        <w:t xml:space="preserve"> → ES: Alicatado porcelánico pared · EN: Porcelain wall tiling · FR: Carrelage mural en porcelaine</w:t>
      </w:r>
    </w:p>
    <w:p>
      <w:pPr>
        <w:pBdr>
          <w:bottom w:val="single" w:color="CCCCCC" w:sz="2"/>
        </w:pBdr>
        <w:spacing w:after="200" w:before="200"/>
      </w:pPr>
      <w:r>
        <w:t xml:space="preserve"/>
      </w:r>
    </w:p>
    <w:p>
      <w:pPr>
        <w:pStyle w:val="Heading1"/>
      </w:pPr>
      <w:bookmarkStart w:name="seccion-multitenant" w:id="1"/>
      <w:r>
        <w:t xml:space="preserve">3. Arquitectura Multitenant</w:t>
      </w:r>
      <w:bookmarkEnd w:id="1"/>
    </w:p>
    <w:p>
      <w:r>
        <w:rPr>
          <w:sz w:val="22"/>
          <w:szCs w:val="22"/>
        </w:rPr>
        <w:t xml:space="preserve">Kynakee es multitenant desde el primer día. La jerarquía de entidades del sistema 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Nivel</w:t>
            </w:r>
          </w:p>
        </w:tc>
        <w:tc>
          <w:tcPr>
            <w:tcW w:type="dxa" w:w="6240"/>
            <w:tcBorders>
              <w:top w:val="none" w:color="FFFFFF" w:sz="0"/>
              <w:left w:val="none" w:color="FFFFFF" w:sz="0"/>
              <w:bottom w:val="single" w:color="1E3A5F" w:sz="4"/>
              <w:right w:val="none" w:color="FFFFFF" w:sz="0"/>
            </w:tcBorders>
          </w:tcPr>
          <w:p>
            <w:r>
              <w:rPr>
                <w:sz w:val="22"/>
                <w:szCs w:val="22"/>
              </w:rPr>
              <w:t xml:space="preserve">Descripción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Nivel 0 — Plataforma</w:t>
            </w:r>
          </w:p>
        </w:tc>
        <w:tc>
          <w:tcPr>
            <w:tcW w:type="dxa" w:w="6240"/>
            <w:tcBorders>
              <w:top w:val="none" w:color="FFFFFF" w:sz="0"/>
              <w:left w:val="none" w:color="FFFFFF" w:sz="0"/>
              <w:bottom w:val="none" w:color="FFFFFF" w:sz="0"/>
              <w:right w:val="none" w:color="FFFFFF" w:sz="0"/>
            </w:tcBorders>
          </w:tcPr>
          <w:p>
            <w:r>
              <w:rPr>
                <w:sz w:val="22"/>
                <w:szCs w:val="22"/>
              </w:rPr>
              <w:t xml:space="preserve">Administración global de Kynakee. Panel de administración, configuración de planes, precios y límites de tokens.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Nivel 1 — Tenant</w:t>
            </w:r>
          </w:p>
        </w:tc>
        <w:tc>
          <w:tcPr>
            <w:tcW w:type="dxa" w:w="6240"/>
            <w:tcBorders>
              <w:top w:val="none" w:color="FFFFFF" w:sz="0"/>
              <w:left w:val="none" w:color="FFFFFF" w:sz="0"/>
              <w:bottom w:val="none" w:color="FFFFFF" w:sz="0"/>
              <w:right w:val="none" w:color="FFFFFF" w:sz="0"/>
            </w:tcBorders>
          </w:tcPr>
          <w:p>
            <w:r>
              <w:rPr>
                <w:sz w:val="22"/>
                <w:szCs w:val="22"/>
              </w:rPr>
              <w:t xml:space="preserve">Organización contratante: empresa constructora, PYME de reformas, promotora, estudio de arquitectura o usuario individual.</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Nivel 2 — Workspace</w:t>
            </w:r>
          </w:p>
        </w:tc>
        <w:tc>
          <w:tcPr>
            <w:tcW w:type="dxa" w:w="6240"/>
            <w:tcBorders>
              <w:top w:val="none" w:color="FFFFFF" w:sz="0"/>
              <w:left w:val="none" w:color="FFFFFF" w:sz="0"/>
              <w:bottom w:val="none" w:color="FFFFFF" w:sz="0"/>
              <w:right w:val="none" w:color="FFFFFF" w:sz="0"/>
            </w:tcBorders>
          </w:tcPr>
          <w:p>
            <w:r>
              <w:rPr>
                <w:sz w:val="22"/>
                <w:szCs w:val="22"/>
              </w:rPr>
              <w:t xml:space="preserve">Unidad operativa dentro del tenant: delegación regional, departamento o equipo de proyecto.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Nivel 3 — Usuario</w:t>
            </w:r>
          </w:p>
        </w:tc>
        <w:tc>
          <w:tcPr>
            <w:tcW w:type="dxa" w:w="6240"/>
            <w:tcBorders>
              <w:top w:val="none" w:color="FFFFFF" w:sz="0"/>
              <w:left w:val="none" w:color="FFFFFF" w:sz="0"/>
              <w:bottom w:val="none" w:color="FFFFFF" w:sz="0"/>
              <w:right w:val="none" w:color="FFFFFF" w:sz="0"/>
            </w:tcBorders>
          </w:tcPr>
          <w:p>
            <w:r>
              <w:rPr>
                <w:sz w:val="22"/>
                <w:szCs w:val="22"/>
              </w:rPr>
              <w:t xml:space="preserve">Persona física con rol: Owner, Admin, Técnico, Comercial o Viewer.</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Nivel 4 — Proyecto</w:t>
            </w:r>
          </w:p>
        </w:tc>
        <w:tc>
          <w:tcPr>
            <w:tcW w:type="dxa" w:w="6240"/>
            <w:tcBorders>
              <w:top w:val="none" w:color="FFFFFF" w:sz="0"/>
              <w:left w:val="none" w:color="FFFFFF" w:sz="0"/>
              <w:bottom w:val="none" w:color="FFFFFF" w:sz="0"/>
              <w:right w:val="none" w:color="FFFFFF" w:sz="0"/>
            </w:tcBorders>
          </w:tcPr>
          <w:p>
            <w:r>
              <w:rPr>
                <w:sz w:val="22"/>
                <w:szCs w:val="22"/>
              </w:rPr>
              <w:t xml:space="preserve">Unidad de trabajo asociada a tenant + workspace + usuario responsable.</w:t>
            </w:r>
          </w:p>
        </w:tc>
      </w:tr>
    </w:tbl>
    <w:p>
      <w:pPr>
        <w:pStyle w:val="Heading2"/>
      </w:pPr>
      <w:r>
        <w:t xml:space="preserve">Roles de Usuario</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Rol</w:t>
            </w:r>
          </w:p>
        </w:tc>
        <w:tc>
          <w:tcPr>
            <w:tcW w:type="dxa" w:w="6240"/>
            <w:tcBorders>
              <w:top w:val="none" w:color="FFFFFF" w:sz="0"/>
              <w:left w:val="none" w:color="FFFFFF" w:sz="0"/>
              <w:bottom w:val="single" w:color="1E3A5F" w:sz="4"/>
              <w:right w:val="none" w:color="FFFFFF" w:sz="0"/>
            </w:tcBorders>
          </w:tcPr>
          <w:p>
            <w:r>
              <w:rPr>
                <w:sz w:val="22"/>
                <w:szCs w:val="22"/>
              </w:rPr>
              <w:t xml:space="preserve">Permisos principales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Owner</w:t>
            </w:r>
          </w:p>
        </w:tc>
        <w:tc>
          <w:tcPr>
            <w:tcW w:type="dxa" w:w="6240"/>
            <w:tcBorders>
              <w:top w:val="none" w:color="FFFFFF" w:sz="0"/>
              <w:left w:val="none" w:color="FFFFFF" w:sz="0"/>
              <w:bottom w:val="none" w:color="FFFFFF" w:sz="0"/>
              <w:right w:val="none" w:color="FFFFFF" w:sz="0"/>
            </w:tcBorders>
          </w:tcPr>
          <w:p>
            <w:r>
              <w:rPr>
                <w:sz w:val="22"/>
                <w:szCs w:val="22"/>
              </w:rPr>
              <w:t xml:space="preserve">Control total del tenant: plan, facturación, usuarios, configuración empresarial.</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Admin</w:t>
            </w:r>
          </w:p>
        </w:tc>
        <w:tc>
          <w:tcPr>
            <w:tcW w:type="dxa" w:w="6240"/>
            <w:tcBorders>
              <w:top w:val="none" w:color="FFFFFF" w:sz="0"/>
              <w:left w:val="none" w:color="FFFFFF" w:sz="0"/>
              <w:bottom w:val="none" w:color="FFFFFF" w:sz="0"/>
              <w:right w:val="none" w:color="FFFFFF" w:sz="0"/>
            </w:tcBorders>
          </w:tcPr>
          <w:p>
            <w:r>
              <w:rPr>
                <w:sz w:val="22"/>
                <w:szCs w:val="22"/>
              </w:rPr>
              <w:t xml:space="preserve">Gestión de usuarios, configuración operativa, acceso a dashboards.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Técnico</w:t>
            </w:r>
          </w:p>
        </w:tc>
        <w:tc>
          <w:tcPr>
            <w:tcW w:type="dxa" w:w="6240"/>
            <w:tcBorders>
              <w:top w:val="none" w:color="FFFFFF" w:sz="0"/>
              <w:left w:val="none" w:color="FFFFFF" w:sz="0"/>
              <w:bottom w:val="none" w:color="FFFFFF" w:sz="0"/>
              <w:right w:val="none" w:color="FFFFFF" w:sz="0"/>
            </w:tcBorders>
          </w:tcPr>
          <w:p>
            <w:r>
              <w:rPr>
                <w:sz w:val="22"/>
                <w:szCs w:val="22"/>
              </w:rPr>
              <w:t xml:space="preserve">Crear proyectos, editar APUs, ver valoración, generar ofertas.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Comercial</w:t>
            </w:r>
          </w:p>
        </w:tc>
        <w:tc>
          <w:tcPr>
            <w:tcW w:type="dxa" w:w="6240"/>
            <w:tcBorders>
              <w:top w:val="none" w:color="FFFFFF" w:sz="0"/>
              <w:left w:val="none" w:color="FFFFFF" w:sz="0"/>
              <w:bottom w:val="none" w:color="FFFFFF" w:sz="0"/>
              <w:right w:val="none" w:color="FFFFFF" w:sz="0"/>
            </w:tcBorders>
          </w:tcPr>
          <w:p>
            <w:r>
              <w:rPr>
                <w:sz w:val="22"/>
                <w:szCs w:val="22"/>
              </w:rPr>
              <w:t xml:space="preserve">Generar ofertas, ver proyectos. No puede editar APUs ni valoración.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Viewer</w:t>
            </w:r>
          </w:p>
        </w:tc>
        <w:tc>
          <w:tcPr>
            <w:tcW w:type="dxa" w:w="6240"/>
            <w:tcBorders>
              <w:top w:val="none" w:color="FFFFFF" w:sz="0"/>
              <w:left w:val="none" w:color="FFFFFF" w:sz="0"/>
              <w:bottom w:val="none" w:color="FFFFFF" w:sz="0"/>
              <w:right w:val="none" w:color="FFFFFF" w:sz="0"/>
            </w:tcBorders>
          </w:tcPr>
          <w:p>
            <w:r>
              <w:rPr>
                <w:sz w:val="22"/>
                <w:szCs w:val="22"/>
              </w:rPr>
              <w:t xml:space="preserve">Solo lectura. Acceso a proyectos y ofertas sin capacidad de edición.</w:t>
            </w:r>
          </w:p>
        </w:tc>
      </w:tr>
    </w:tbl>
    <w:p>
      <w:pPr>
        <w:pBdr>
          <w:bottom w:val="single" w:color="CCCCCC" w:sz="2"/>
        </w:pBdr>
        <w:spacing w:after="200" w:before="200"/>
      </w:pPr>
      <w:r>
        <w:t xml:space="preserve"/>
      </w:r>
    </w:p>
    <w:p>
      <w:pPr>
        <w:pStyle w:val="Heading1"/>
      </w:pPr>
      <w:bookmarkStart w:name="seccion-alta" w:id="1"/>
      <w:r>
        <w:t xml:space="preserve">4. Modelo de Alta de Usuarios</w:t>
      </w:r>
      <w:bookmarkEnd w:id="1"/>
    </w:p>
    <w:p>
      <w:r>
        <w:rPr>
          <w:sz w:val="22"/>
          <w:szCs w:val="22"/>
        </w:rPr>
        <w:t xml:space="preserve">El alta es el punto de entrada al sistema. Existen dos flujos: (A) el primer usuario de una organización crea el Tenant + su cuenta de Owner; (B) un usuario invitado a un Tenant existente crea solo su cuenta de Usuario. El alta es posible desde todos los canales: WhatsApp, Telegram y App Web.</w:t>
      </w:r>
    </w:p>
    <w:p>
      <w:pPr>
        <w:pStyle w:val="Heading2"/>
      </w:pPr>
      <w:r>
        <w:t xml:space="preserve">Datos Comunes a Todos los Tipos (Obligatorios)</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"alta": {</w:t>
      </w:r>
    </w:p>
    <w:p>
      <w:pPr>
        <w:pStyle w:val="CodeBlock"/>
      </w:pPr>
      <w:r>
        <w:rPr>
          <w:rFonts w:ascii="Consolas" w:cs="Consolas" w:eastAsia="Consolas" w:hAnsi="Consolas"/>
          <w:color w:val="2F4F4F"/>
          <w:sz w:val="18"/>
          <w:szCs w:val="18"/>
        </w:rPr>
        <w:t xml:space="preserve">    "identidad": {</w:t>
      </w:r>
    </w:p>
    <w:p>
      <w:pPr>
        <w:pStyle w:val="CodeBlock"/>
      </w:pPr>
      <w:r>
        <w:rPr>
          <w:rFonts w:ascii="Consolas" w:cs="Consolas" w:eastAsia="Consolas" w:hAnsi="Consolas"/>
          <w:color w:val="2F4F4F"/>
          <w:sz w:val="18"/>
          <w:szCs w:val="18"/>
        </w:rPr>
        <w:t xml:space="preserve">      "nombre": "", "apellidos": "", "email": "",</w:t>
      </w:r>
    </w:p>
    <w:p>
      <w:pPr>
        <w:pStyle w:val="CodeBlock"/>
      </w:pPr>
      <w:r>
        <w:rPr>
          <w:rFonts w:ascii="Consolas" w:cs="Consolas" w:eastAsia="Consolas" w:hAnsi="Consolas"/>
          <w:color w:val="2F4F4F"/>
          <w:sz w:val="18"/>
          <w:szCs w:val="18"/>
        </w:rPr>
        <w:t xml:space="preserve">      "telefono": "", "password": "",</w:t>
      </w:r>
    </w:p>
    <w:p>
      <w:pPr>
        <w:pStyle w:val="CodeBlock"/>
      </w:pPr>
      <w:r>
        <w:rPr>
          <w:rFonts w:ascii="Consolas" w:cs="Consolas" w:eastAsia="Consolas" w:hAnsi="Consolas"/>
          <w:color w:val="2F4F4F"/>
          <w:sz w:val="18"/>
          <w:szCs w:val="18"/>
        </w:rPr>
        <w:t xml:space="preserve">      "canal": "web | whatsapp | telegram"</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"tipoUsuario": {</w:t>
      </w:r>
    </w:p>
    <w:p>
      <w:pPr>
        <w:pStyle w:val="CodeBlock"/>
      </w:pPr>
      <w:r>
        <w:rPr>
          <w:rFonts w:ascii="Consolas" w:cs="Consolas" w:eastAsia="Consolas" w:hAnsi="Consolas"/>
          <w:color w:val="2F4F4F"/>
          <w:sz w:val="18"/>
          <w:szCs w:val="18"/>
        </w:rPr>
        <w:t xml:space="preserve">      "perfil": "profesional_independiente | empresa | particular",</w:t>
      </w:r>
    </w:p>
    <w:p>
      <w:pPr>
        <w:pStyle w:val="CodeBlock"/>
      </w:pPr>
      <w:r>
        <w:rPr>
          <w:rFonts w:ascii="Consolas" w:cs="Consolas" w:eastAsia="Consolas" w:hAnsi="Consolas"/>
          <w:color w:val="2F4F4F"/>
          <w:sz w:val="18"/>
          <w:szCs w:val="18"/>
        </w:rPr>
        <w:t xml:space="preserve">      "subtipo":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"ubicacion": {</w:t>
      </w:r>
    </w:p>
    <w:p>
      <w:pPr>
        <w:pStyle w:val="CodeBlock"/>
      </w:pPr>
      <w:r>
        <w:rPr>
          <w:rFonts w:ascii="Consolas" w:cs="Consolas" w:eastAsia="Consolas" w:hAnsi="Consolas"/>
          <w:color w:val="2F4F4F"/>
          <w:sz w:val="18"/>
          <w:szCs w:val="18"/>
        </w:rPr>
        <w:t xml:space="preserve">      "pais": "", "region": "", "provincia": "",</w:t>
      </w:r>
    </w:p>
    <w:p>
      <w:pPr>
        <w:pStyle w:val="CodeBlock"/>
      </w:pPr>
      <w:r>
        <w:rPr>
          <w:rFonts w:ascii="Consolas" w:cs="Consolas" w:eastAsia="Consolas" w:hAnsi="Consolas"/>
          <w:color w:val="2F4F4F"/>
          <w:sz w:val="18"/>
          <w:szCs w:val="18"/>
        </w:rPr>
        <w:t xml:space="preserve">      "municipio": "", "codigoPostal":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"plan": {</w:t>
      </w:r>
    </w:p>
    <w:p>
      <w:pPr>
        <w:pStyle w:val="CodeBlock"/>
      </w:pPr>
      <w:r>
        <w:rPr>
          <w:rFonts w:ascii="Consolas" w:cs="Consolas" w:eastAsia="Consolas" w:hAnsi="Consolas"/>
          <w:color w:val="2F4F4F"/>
          <w:sz w:val="18"/>
          <w:szCs w:val="18"/>
        </w:rPr>
        <w:t xml:space="preserve">      "idPlan": "",</w:t>
      </w:r>
    </w:p>
    <w:p>
      <w:pPr>
        <w:pStyle w:val="CodeBlock"/>
      </w:pPr>
      <w:r>
        <w:rPr>
          <w:rFonts w:ascii="Consolas" w:cs="Consolas" w:eastAsia="Consolas" w:hAnsi="Consolas"/>
          <w:color w:val="2F4F4F"/>
          <w:sz w:val="18"/>
          <w:szCs w:val="18"/>
        </w:rPr>
        <w:t xml:space="preserve">      "metodoPago": "tarjeta | transferencia | sepa",</w:t>
      </w:r>
    </w:p>
    <w:p>
      <w:pPr>
        <w:pStyle w:val="CodeBlock"/>
      </w:pPr>
      <w:r>
        <w:rPr>
          <w:rFonts w:ascii="Consolas" w:cs="Consolas" w:eastAsia="Consolas" w:hAnsi="Consolas"/>
          <w:color w:val="2F4F4F"/>
          <w:sz w:val="18"/>
          <w:szCs w:val="18"/>
        </w:rPr>
        <w:t xml:space="preserve">      "cicloFacturacion": "mensual | anual"</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"legal": {</w:t>
      </w:r>
    </w:p>
    <w:p>
      <w:pPr>
        <w:pStyle w:val="CodeBlock"/>
      </w:pPr>
      <w:r>
        <w:rPr>
          <w:rFonts w:ascii="Consolas" w:cs="Consolas" w:eastAsia="Consolas" w:hAnsi="Consolas"/>
          <w:color w:val="2F4F4F"/>
          <w:sz w:val="18"/>
          <w:szCs w:val="18"/>
        </w:rPr>
        <w:t xml:space="preserve">      "aceptaTerminos": false, "aceptaPrivacidad": false,</w:t>
      </w:r>
    </w:p>
    <w:p>
      <w:pPr>
        <w:pStyle w:val="CodeBlock"/>
      </w:pPr>
      <w:r>
        <w:rPr>
          <w:rFonts w:ascii="Consolas" w:cs="Consolas" w:eastAsia="Consolas" w:hAnsi="Consolas"/>
          <w:color w:val="2F4F4F"/>
          <w:sz w:val="18"/>
          <w:szCs w:val="18"/>
        </w:rPr>
        <w:t xml:space="preserve">      "aceptaComunicaciones": false,</w:t>
      </w:r>
    </w:p>
    <w:p>
      <w:pPr>
        <w:pStyle w:val="CodeBlock"/>
      </w:pPr>
      <w:r>
        <w:rPr>
          <w:rFonts w:ascii="Consolas" w:cs="Consolas" w:eastAsia="Consolas" w:hAnsi="Consolas"/>
          <w:color w:val="2F4F4F"/>
          <w:sz w:val="18"/>
          <w:szCs w:val="18"/>
        </w:rPr>
        <w:t xml:space="preserve">      "fechaAceptacion": "", "ipAceptacion": "", "versionTerminos":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w:t>
      </w:r>
    </w:p>
    <w:p>
      <w:pPr>
        <w:pStyle w:val="Heading2"/>
      </w:pPr>
      <w:r>
        <w:t xml:space="preserve">Datos Adicionales por Tipo de Usuario</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Tipo</w:t>
            </w:r>
          </w:p>
        </w:tc>
        <w:tc>
          <w:tcPr>
            <w:tcW w:type="dxa" w:w="6240"/>
            <w:tcBorders>
              <w:top w:val="none" w:color="FFFFFF" w:sz="0"/>
              <w:left w:val="none" w:color="FFFFFF" w:sz="0"/>
              <w:bottom w:val="single" w:color="1E3A5F" w:sz="4"/>
              <w:right w:val="none" w:color="FFFFFF" w:sz="0"/>
            </w:tcBorders>
          </w:tcPr>
          <w:p>
            <w:r>
              <w:rPr>
                <w:sz w:val="22"/>
                <w:szCs w:val="22"/>
              </w:rPr>
              <w:t xml:space="preserve">Campos adicionales requeridos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Profesional Independiente</w:t>
            </w:r>
          </w:p>
        </w:tc>
        <w:tc>
          <w:tcPr>
            <w:tcW w:type="dxa" w:w="6240"/>
            <w:tcBorders>
              <w:top w:val="none" w:color="FFFFFF" w:sz="0"/>
              <w:left w:val="none" w:color="FFFFFF" w:sz="0"/>
              <w:bottom w:val="none" w:color="FFFFFF" w:sz="0"/>
              <w:right w:val="none" w:color="FFFFFF" w:sz="0"/>
            </w:tcBorders>
          </w:tcPr>
          <w:p>
            <w:r>
              <w:rPr>
                <w:sz w:val="22"/>
                <w:szCs w:val="22"/>
              </w:rPr>
              <w:t xml:space="preserve">Nombre comercial, NIF/NIE, especialidad, años de experiencia.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Empresa</w:t>
            </w:r>
          </w:p>
        </w:tc>
        <w:tc>
          <w:tcPr>
            <w:tcW w:type="dxa" w:w="6240"/>
            <w:tcBorders>
              <w:top w:val="none" w:color="FFFFFF" w:sz="0"/>
              <w:left w:val="none" w:color="FFFFFF" w:sz="0"/>
              <w:bottom w:val="none" w:color="FFFFFF" w:sz="0"/>
              <w:right w:val="none" w:color="FFFFFF" w:sz="0"/>
            </w:tcBorders>
          </w:tcPr>
          <w:p>
            <w:r>
              <w:rPr>
                <w:sz w:val="22"/>
                <w:szCs w:val="22"/>
              </w:rPr>
              <w:t xml:space="preserve">Razón social, CIF, forma jurídica, tamaño empresa, dirección fiscal, cargo del primer usuario.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Particular</w:t>
            </w:r>
          </w:p>
        </w:tc>
        <w:tc>
          <w:tcPr>
            <w:tcW w:type="dxa" w:w="6240"/>
            <w:tcBorders>
              <w:top w:val="none" w:color="FFFFFF" w:sz="0"/>
              <w:left w:val="none" w:color="FFFFFF" w:sz="0"/>
              <w:bottom w:val="none" w:color="FFFFFF" w:sz="0"/>
              <w:right w:val="none" w:color="FFFFFF" w:sz="0"/>
            </w:tcBorders>
          </w:tcPr>
          <w:p>
            <w:r>
              <w:rPr>
                <w:sz w:val="22"/>
                <w:szCs w:val="22"/>
              </w:rPr>
              <w:t xml:space="preserve">NIF/NIE (opcional), tipo de inmueble, propósito de la reforma, nivel de conocimiento técnico.</w:t>
            </w:r>
          </w:p>
        </w:tc>
      </w:tr>
    </w:tbl>
    <w:p>
      <w:pPr>
        <w:pBdr>
          <w:left w:val="single" w:color="F59E0B" w:sz="8"/>
        </w:pBdr>
        <w:spacing w:after="120" w:before="120"/>
        <w:ind w:left="720"/>
      </w:pPr>
      <w:r>
        <w:rPr>
          <w:b/>
          <w:bCs/>
          <w:color w:val="F59E0B"/>
          <w:sz w:val="22"/>
          <w:szCs w:val="22"/>
        </w:rPr>
        <w:t xml:space="preserve">Principio: </w:t>
      </w:r>
      <w:r>
        <w:rPr>
          <w:sz w:val="22"/>
          <w:szCs w:val="22"/>
        </w:rPr>
        <w:t xml:space="preserve">Sin créditos de bienvenida. El usuario compra su primer paquete de créditos con información, no con un incentivo artificial.</w:t>
      </w:r>
    </w:p>
    <w:p>
      <w:pPr>
        <w:pBdr>
          <w:bottom w:val="single" w:color="CCCCCC" w:sz="2"/>
        </w:pBdr>
        <w:spacing w:after="200" w:before="200"/>
      </w:pPr>
      <w:r>
        <w:t xml:space="preserve"/>
      </w:r>
    </w:p>
    <w:p>
      <w:pPr>
        <w:pStyle w:val="Heading1"/>
      </w:pPr>
      <w:bookmarkStart w:name="seccion-creditos" w:id="1"/>
      <w:r>
        <w:t xml:space="preserve">5. Modelo Económico: Créditos y Tokens</w:t>
      </w:r>
      <w:bookmarkEnd w:id="1"/>
    </w:p>
    <w:p>
      <w:r>
        <w:rPr>
          <w:sz w:val="22"/>
          <w:szCs w:val="22"/>
        </w:rPr>
        <w:t xml:space="preserve">El modelo de créditos es el único sostenible cuando el coste variable de IA es real y significativo. Cada crédito representa una fracción del coste real de tokens de IA. El usuario paga por lo que genera, no por una suscripción plana.</w:t>
      </w:r>
    </w:p>
    <w:p>
      <w:pPr>
        <w:pStyle w:val="Heading2"/>
      </w:pPr>
      <w:r>
        <w:t xml:space="preserve">Planes de Créditos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1872"/>
        <w:gridCol w:w="1872"/>
        <w:gridCol w:w="1872"/>
        <w:gridCol w:w="1872"/>
        <w:gridCol w:w="1872"/>
      </w:tblGrid>
      <w:tr>
        <w:trPr>
          <w:tblHeader/>
        </w:trPr>
        <w:tc>
          <w:tcPr>
            <w:tcW w:type="dxa" w:w="1872"/>
            <w:tcBorders>
              <w:top w:val="none" w:color="FFFFFF" w:sz="0"/>
              <w:left w:val="none" w:color="FFFFFF" w:sz="0"/>
              <w:bottom w:val="single" w:color="1E3A5F" w:sz="4"/>
              <w:right w:val="none" w:color="FFFFFF" w:sz="0"/>
            </w:tcBorders>
          </w:tcPr>
          <w:p>
            <w:r>
              <w:rPr>
                <w:b/>
                <w:bCs/>
                <w:sz w:val="20"/>
                <w:szCs w:val="20"/>
              </w:rPr>
              <w:t xml:space="preserve">Plan</w:t>
            </w:r>
          </w:p>
        </w:tc>
        <w:tc>
          <w:tcPr>
            <w:tcW w:type="dxa" w:w="1872"/>
            <w:tcBorders>
              <w:top w:val="none" w:color="FFFFFF" w:sz="0"/>
              <w:left w:val="none" w:color="FFFFFF" w:sz="0"/>
              <w:bottom w:val="single" w:color="1E3A5F" w:sz="4"/>
              <w:right w:val="none" w:color="FFFFFF" w:sz="0"/>
            </w:tcBorders>
          </w:tcPr>
          <w:p>
            <w:r>
              <w:rPr>
                <w:b/>
                <w:bCs/>
                <w:sz w:val="20"/>
                <w:szCs w:val="20"/>
              </w:rPr>
              <w:t xml:space="preserve">Créditos/mes</w:t>
            </w:r>
          </w:p>
        </w:tc>
        <w:tc>
          <w:tcPr>
            <w:tcW w:type="dxa" w:w="1872"/>
            <w:tcBorders>
              <w:top w:val="none" w:color="FFFFFF" w:sz="0"/>
              <w:left w:val="none" w:color="FFFFFF" w:sz="0"/>
              <w:bottom w:val="single" w:color="1E3A5F" w:sz="4"/>
              <w:right w:val="none" w:color="FFFFFF" w:sz="0"/>
            </w:tcBorders>
          </w:tcPr>
          <w:p>
            <w:r>
              <w:rPr>
                <w:b/>
                <w:bCs/>
                <w:sz w:val="20"/>
                <w:szCs w:val="20"/>
              </w:rPr>
              <w:t xml:space="preserve">Precio/mes</w:t>
            </w:r>
          </w:p>
        </w:tc>
        <w:tc>
          <w:tcPr>
            <w:tcW w:type="dxa" w:w="1872"/>
            <w:tcBorders>
              <w:top w:val="none" w:color="FFFFFF" w:sz="0"/>
              <w:left w:val="none" w:color="FFFFFF" w:sz="0"/>
              <w:bottom w:val="single" w:color="1E3A5F" w:sz="4"/>
              <w:right w:val="none" w:color="FFFFFF" w:sz="0"/>
            </w:tcBorders>
          </w:tcPr>
          <w:p>
            <w:r>
              <w:rPr>
                <w:b/>
                <w:bCs/>
                <w:sz w:val="20"/>
                <w:szCs w:val="20"/>
              </w:rPr>
              <w:t xml:space="preserve">Coste/crédito</w:t>
            </w:r>
          </w:p>
        </w:tc>
        <w:tc>
          <w:tcPr>
            <w:tcW w:type="dxa" w:w="1872"/>
            <w:tcBorders>
              <w:top w:val="none" w:color="FFFFFF" w:sz="0"/>
              <w:left w:val="none" w:color="FFFFFF" w:sz="0"/>
              <w:bottom w:val="single" w:color="1E3A5F" w:sz="4"/>
              <w:right w:val="none" w:color="FFFFFF" w:sz="0"/>
            </w:tcBorders>
          </w:tcPr>
          <w:p>
            <w:r>
              <w:rPr>
                <w:b/>
                <w:bCs/>
                <w:sz w:val="20"/>
                <w:szCs w:val="20"/>
              </w:rPr>
              <w:t xml:space="preserve">Proyectos tipo</w:t>
            </w:r>
          </w:p>
        </w:tc>
      </w:tr>
      <w:tr>
        <w:tc>
          <w:tcPr>
            <w:tcW w:type="dxa" w:w="1872"/>
            <w:tcBorders>
              <w:top w:val="none" w:color="FFFFFF" w:sz="0"/>
              <w:left w:val="none" w:color="FFFFFF" w:sz="0"/>
              <w:bottom w:val="none" w:color="FFFFFF" w:sz="0"/>
              <w:right w:val="none" w:color="FFFFFF" w:sz="0"/>
            </w:tcBorders>
          </w:tcPr>
          <w:p>
            <w:r>
              <w:rPr>
                <w:sz w:val="20"/>
                <w:szCs w:val="20"/>
              </w:rPr>
              <w:t xml:space="preserve">Starter</w:t>
            </w:r>
          </w:p>
        </w:tc>
        <w:tc>
          <w:tcPr>
            <w:tcW w:type="dxa" w:w="1872"/>
            <w:tcBorders>
              <w:top w:val="none" w:color="FFFFFF" w:sz="0"/>
              <w:left w:val="none" w:color="FFFFFF" w:sz="0"/>
              <w:bottom w:val="none" w:color="FFFFFF" w:sz="0"/>
              <w:right w:val="none" w:color="FFFFFF" w:sz="0"/>
            </w:tcBorders>
          </w:tcPr>
          <w:p>
            <w:r>
              <w:rPr>
                <w:sz w:val="20"/>
                <w:szCs w:val="20"/>
              </w:rPr>
              <w:t xml:space="preserve">500</w:t>
            </w:r>
          </w:p>
        </w:tc>
        <w:tc>
          <w:tcPr>
            <w:tcW w:type="dxa" w:w="1872"/>
            <w:tcBorders>
              <w:top w:val="none" w:color="FFFFFF" w:sz="0"/>
              <w:left w:val="none" w:color="FFFFFF" w:sz="0"/>
              <w:bottom w:val="none" w:color="FFFFFF" w:sz="0"/>
              <w:right w:val="none" w:color="FFFFFF" w:sz="0"/>
            </w:tcBorders>
          </w:tcPr>
          <w:p>
            <w:r>
              <w:rPr>
                <w:sz w:val="20"/>
                <w:szCs w:val="20"/>
              </w:rPr>
              <w:t xml:space="preserve">€29</w:t>
            </w:r>
          </w:p>
        </w:tc>
        <w:tc>
          <w:tcPr>
            <w:tcW w:type="dxa" w:w="1872"/>
            <w:tcBorders>
              <w:top w:val="none" w:color="FFFFFF" w:sz="0"/>
              <w:left w:val="none" w:color="FFFFFF" w:sz="0"/>
              <w:bottom w:val="none" w:color="FFFFFF" w:sz="0"/>
              <w:right w:val="none" w:color="FFFFFF" w:sz="0"/>
            </w:tcBorders>
          </w:tcPr>
          <w:p>
            <w:r>
              <w:rPr>
                <w:sz w:val="20"/>
                <w:szCs w:val="20"/>
              </w:rPr>
              <w:t xml:space="preserve">€0.058</w:t>
            </w:r>
          </w:p>
        </w:tc>
        <w:tc>
          <w:tcPr>
            <w:tcW w:type="dxa" w:w="1872"/>
            <w:tcBorders>
              <w:top w:val="none" w:color="FFFFFF" w:sz="0"/>
              <w:left w:val="none" w:color="FFFFFF" w:sz="0"/>
              <w:bottom w:val="none" w:color="FFFFFF" w:sz="0"/>
              <w:right w:val="none" w:color="FFFFFF" w:sz="0"/>
            </w:tcBorders>
          </w:tcPr>
          <w:p>
            <w:r>
              <w:rPr>
                <w:sz w:val="20"/>
                <w:szCs w:val="20"/>
              </w:rPr>
              <w:t xml:space="preserve">~2-3 reformas baño</w:t>
            </w:r>
          </w:p>
        </w:tc>
      </w:tr>
      <w:tr>
        <w:tc>
          <w:tcPr>
            <w:tcW w:type="dxa" w:w="1872"/>
            <w:tcBorders>
              <w:top w:val="none" w:color="FFFFFF" w:sz="0"/>
              <w:left w:val="none" w:color="FFFFFF" w:sz="0"/>
              <w:bottom w:val="none" w:color="FFFFFF" w:sz="0"/>
              <w:right w:val="none" w:color="FFFFFF" w:sz="0"/>
            </w:tcBorders>
          </w:tcPr>
          <w:p>
            <w:r>
              <w:rPr>
                <w:sz w:val="20"/>
                <w:szCs w:val="20"/>
              </w:rPr>
              <w:t xml:space="preserve">Pro</w:t>
            </w:r>
          </w:p>
        </w:tc>
        <w:tc>
          <w:tcPr>
            <w:tcW w:type="dxa" w:w="1872"/>
            <w:tcBorders>
              <w:top w:val="none" w:color="FFFFFF" w:sz="0"/>
              <w:left w:val="none" w:color="FFFFFF" w:sz="0"/>
              <w:bottom w:val="none" w:color="FFFFFF" w:sz="0"/>
              <w:right w:val="none" w:color="FFFFFF" w:sz="0"/>
            </w:tcBorders>
          </w:tcPr>
          <w:p>
            <w:r>
              <w:rPr>
                <w:sz w:val="20"/>
                <w:szCs w:val="20"/>
              </w:rPr>
              <w:t xml:space="preserve">2.000</w:t>
            </w:r>
          </w:p>
        </w:tc>
        <w:tc>
          <w:tcPr>
            <w:tcW w:type="dxa" w:w="1872"/>
            <w:tcBorders>
              <w:top w:val="none" w:color="FFFFFF" w:sz="0"/>
              <w:left w:val="none" w:color="FFFFFF" w:sz="0"/>
              <w:bottom w:val="none" w:color="FFFFFF" w:sz="0"/>
              <w:right w:val="none" w:color="FFFFFF" w:sz="0"/>
            </w:tcBorders>
          </w:tcPr>
          <w:p>
            <w:r>
              <w:rPr>
                <w:sz w:val="20"/>
                <w:szCs w:val="20"/>
              </w:rPr>
              <w:t xml:space="preserve">€89</w:t>
            </w:r>
          </w:p>
        </w:tc>
        <w:tc>
          <w:tcPr>
            <w:tcW w:type="dxa" w:w="1872"/>
            <w:tcBorders>
              <w:top w:val="none" w:color="FFFFFF" w:sz="0"/>
              <w:left w:val="none" w:color="FFFFFF" w:sz="0"/>
              <w:bottom w:val="none" w:color="FFFFFF" w:sz="0"/>
              <w:right w:val="none" w:color="FFFFFF" w:sz="0"/>
            </w:tcBorders>
          </w:tcPr>
          <w:p>
            <w:r>
              <w:rPr>
                <w:sz w:val="20"/>
                <w:szCs w:val="20"/>
              </w:rPr>
              <w:t xml:space="preserve">€0.045</w:t>
            </w:r>
          </w:p>
        </w:tc>
        <w:tc>
          <w:tcPr>
            <w:tcW w:type="dxa" w:w="1872"/>
            <w:tcBorders>
              <w:top w:val="none" w:color="FFFFFF" w:sz="0"/>
              <w:left w:val="none" w:color="FFFFFF" w:sz="0"/>
              <w:bottom w:val="none" w:color="FFFFFF" w:sz="0"/>
              <w:right w:val="none" w:color="FFFFFF" w:sz="0"/>
            </w:tcBorders>
          </w:tcPr>
          <w:p>
            <w:r>
              <w:rPr>
                <w:sz w:val="20"/>
                <w:szCs w:val="20"/>
              </w:rPr>
              <w:t xml:space="preserve">~3-4 reformas integrales</w:t>
            </w:r>
          </w:p>
        </w:tc>
      </w:tr>
      <w:tr>
        <w:tc>
          <w:tcPr>
            <w:tcW w:type="dxa" w:w="1872"/>
            <w:tcBorders>
              <w:top w:val="none" w:color="FFFFFF" w:sz="0"/>
              <w:left w:val="none" w:color="FFFFFF" w:sz="0"/>
              <w:bottom w:val="none" w:color="FFFFFF" w:sz="0"/>
              <w:right w:val="none" w:color="FFFFFF" w:sz="0"/>
            </w:tcBorders>
          </w:tcPr>
          <w:p>
            <w:r>
              <w:rPr>
                <w:sz w:val="20"/>
                <w:szCs w:val="20"/>
              </w:rPr>
              <w:t xml:space="preserve">Studio</w:t>
            </w:r>
          </w:p>
        </w:tc>
        <w:tc>
          <w:tcPr>
            <w:tcW w:type="dxa" w:w="1872"/>
            <w:tcBorders>
              <w:top w:val="none" w:color="FFFFFF" w:sz="0"/>
              <w:left w:val="none" w:color="FFFFFF" w:sz="0"/>
              <w:bottom w:val="none" w:color="FFFFFF" w:sz="0"/>
              <w:right w:val="none" w:color="FFFFFF" w:sz="0"/>
            </w:tcBorders>
          </w:tcPr>
          <w:p>
            <w:r>
              <w:rPr>
                <w:sz w:val="20"/>
                <w:szCs w:val="20"/>
              </w:rPr>
              <w:t xml:space="preserve">6.000</w:t>
            </w:r>
          </w:p>
        </w:tc>
        <w:tc>
          <w:tcPr>
            <w:tcW w:type="dxa" w:w="1872"/>
            <w:tcBorders>
              <w:top w:val="none" w:color="FFFFFF" w:sz="0"/>
              <w:left w:val="none" w:color="FFFFFF" w:sz="0"/>
              <w:bottom w:val="none" w:color="FFFFFF" w:sz="0"/>
              <w:right w:val="none" w:color="FFFFFF" w:sz="0"/>
            </w:tcBorders>
          </w:tcPr>
          <w:p>
            <w:r>
              <w:rPr>
                <w:sz w:val="20"/>
                <w:szCs w:val="20"/>
              </w:rPr>
              <w:t xml:space="preserve">€199</w:t>
            </w:r>
          </w:p>
        </w:tc>
        <w:tc>
          <w:tcPr>
            <w:tcW w:type="dxa" w:w="1872"/>
            <w:tcBorders>
              <w:top w:val="none" w:color="FFFFFF" w:sz="0"/>
              <w:left w:val="none" w:color="FFFFFF" w:sz="0"/>
              <w:bottom w:val="none" w:color="FFFFFF" w:sz="0"/>
              <w:right w:val="none" w:color="FFFFFF" w:sz="0"/>
            </w:tcBorders>
          </w:tcPr>
          <w:p>
            <w:r>
              <w:rPr>
                <w:sz w:val="20"/>
                <w:szCs w:val="20"/>
              </w:rPr>
              <w:t xml:space="preserve">€0.033</w:t>
            </w:r>
          </w:p>
        </w:tc>
        <w:tc>
          <w:tcPr>
            <w:tcW w:type="dxa" w:w="1872"/>
            <w:tcBorders>
              <w:top w:val="none" w:color="FFFFFF" w:sz="0"/>
              <w:left w:val="none" w:color="FFFFFF" w:sz="0"/>
              <w:bottom w:val="none" w:color="FFFFFF" w:sz="0"/>
              <w:right w:val="none" w:color="FFFFFF" w:sz="0"/>
            </w:tcBorders>
          </w:tcPr>
          <w:p>
            <w:r>
              <w:rPr>
                <w:sz w:val="20"/>
                <w:szCs w:val="20"/>
              </w:rPr>
              <w:t xml:space="preserve">~10 reformas integrales</w:t>
            </w:r>
          </w:p>
        </w:tc>
      </w:tr>
      <w:tr>
        <w:tc>
          <w:tcPr>
            <w:tcW w:type="dxa" w:w="1872"/>
            <w:tcBorders>
              <w:top w:val="none" w:color="FFFFFF" w:sz="0"/>
              <w:left w:val="none" w:color="FFFFFF" w:sz="0"/>
              <w:bottom w:val="none" w:color="FFFFFF" w:sz="0"/>
              <w:right w:val="none" w:color="FFFFFF" w:sz="0"/>
            </w:tcBorders>
          </w:tcPr>
          <w:p>
            <w:r>
              <w:rPr>
                <w:sz w:val="20"/>
                <w:szCs w:val="20"/>
              </w:rPr>
              <w:t xml:space="preserve">Business</w:t>
            </w:r>
          </w:p>
        </w:tc>
        <w:tc>
          <w:tcPr>
            <w:tcW w:type="dxa" w:w="1872"/>
            <w:tcBorders>
              <w:top w:val="none" w:color="FFFFFF" w:sz="0"/>
              <w:left w:val="none" w:color="FFFFFF" w:sz="0"/>
              <w:bottom w:val="none" w:color="FFFFFF" w:sz="0"/>
              <w:right w:val="none" w:color="FFFFFF" w:sz="0"/>
            </w:tcBorders>
          </w:tcPr>
          <w:p>
            <w:r>
              <w:rPr>
                <w:sz w:val="20"/>
                <w:szCs w:val="20"/>
              </w:rPr>
              <w:t xml:space="preserve">20.000</w:t>
            </w:r>
          </w:p>
        </w:tc>
        <w:tc>
          <w:tcPr>
            <w:tcW w:type="dxa" w:w="1872"/>
            <w:tcBorders>
              <w:top w:val="none" w:color="FFFFFF" w:sz="0"/>
              <w:left w:val="none" w:color="FFFFFF" w:sz="0"/>
              <w:bottom w:val="none" w:color="FFFFFF" w:sz="0"/>
              <w:right w:val="none" w:color="FFFFFF" w:sz="0"/>
            </w:tcBorders>
          </w:tcPr>
          <w:p>
            <w:r>
              <w:rPr>
                <w:sz w:val="20"/>
                <w:szCs w:val="20"/>
              </w:rPr>
              <w:t xml:space="preserve">€499</w:t>
            </w:r>
          </w:p>
        </w:tc>
        <w:tc>
          <w:tcPr>
            <w:tcW w:type="dxa" w:w="1872"/>
            <w:tcBorders>
              <w:top w:val="none" w:color="FFFFFF" w:sz="0"/>
              <w:left w:val="none" w:color="FFFFFF" w:sz="0"/>
              <w:bottom w:val="none" w:color="FFFFFF" w:sz="0"/>
              <w:right w:val="none" w:color="FFFFFF" w:sz="0"/>
            </w:tcBorders>
          </w:tcPr>
          <w:p>
            <w:r>
              <w:rPr>
                <w:sz w:val="20"/>
                <w:szCs w:val="20"/>
              </w:rPr>
              <w:t xml:space="preserve">€0.025</w:t>
            </w:r>
          </w:p>
        </w:tc>
        <w:tc>
          <w:tcPr>
            <w:tcW w:type="dxa" w:w="1872"/>
            <w:tcBorders>
              <w:top w:val="none" w:color="FFFFFF" w:sz="0"/>
              <w:left w:val="none" w:color="FFFFFF" w:sz="0"/>
              <w:bottom w:val="none" w:color="FFFFFF" w:sz="0"/>
              <w:right w:val="none" w:color="FFFFFF" w:sz="0"/>
            </w:tcBorders>
          </w:tcPr>
          <w:p>
            <w:r>
              <w:rPr>
                <w:sz w:val="20"/>
                <w:szCs w:val="20"/>
              </w:rPr>
              <w:t xml:space="preserve">~34 reformas integrales</w:t>
            </w:r>
          </w:p>
        </w:tc>
      </w:tr>
    </w:tbl>
    <w:p>
      <w:pPr>
        <w:pStyle w:val="Heading2"/>
      </w:pPr>
      <w:r>
        <w:t xml:space="preserve">Token Gate: Control de Consumo en el Flujo</w:t>
      </w:r>
    </w:p>
    <w:p>
      <w:r>
        <w:rPr>
          <w:sz w:val="22"/>
          <w:szCs w:val="22"/>
        </w:rPr>
        <w:t xml:space="preserve">Antes de ejecutar cualquier fase con consumo variable, el sistema ejecuta un Token Gate que: (1) estima los tokens necesarios, (2) verifica créditos disponibles, (3) verifica el límite de fase, (4) verifica el límite de proyecto. Si alguna verificación falla, el sistema ofrece alternativas antes de bloquear.</w:t>
      </w:r>
    </w:p>
    <w:p>
      <w:pPr>
        <w:pBdr>
          <w:left w:val="single" w:color="F59E0B" w:sz="8"/>
        </w:pBdr>
        <w:spacing w:after="120" w:before="120"/>
        <w:ind w:left="720"/>
      </w:pPr>
      <w:r>
        <w:rPr>
          <w:b/>
          <w:bCs/>
          <w:color w:val="F59E0B"/>
          <w:sz w:val="22"/>
          <w:szCs w:val="22"/>
        </w:rPr>
        <w:t xml:space="preserve">Modo Económico: </w:t>
      </w:r>
      <w:r>
        <w:rPr>
          <w:sz w:val="22"/>
          <w:szCs w:val="22"/>
        </w:rPr>
        <w:t xml:space="preserve">El usuario puede activar el modo económico para usar solo APUs cacheados y precios cacheados, minimizando el consumo de créditos a costa de menor precisión en tiempo real.</w:t>
      </w:r>
    </w:p>
    <w:p>
      <w:pPr>
        <w:pBdr>
          <w:bottom w:val="single" w:color="CCCCCC" w:sz="2"/>
        </w:pBdr>
        <w:spacing w:after="200" w:before="200"/>
      </w:pPr>
      <w:r>
        <w:t xml:space="preserve"/>
      </w:r>
    </w:p>
    <w:p>
      <w:pPr>
        <w:pStyle w:val="Heading1"/>
      </w:pPr>
      <w:bookmarkStart w:name="seccion-mcp" w:id="1"/>
      <w:r>
        <w:t xml:space="preserve">6. Red de Proveedores MCP</w:t>
      </w:r>
      <w:bookmarkEnd w:id="1"/>
    </w:p>
    <w:p>
      <w:r>
        <w:rPr>
          <w:sz w:val="22"/>
          <w:szCs w:val="22"/>
        </w:rPr>
        <w:t xml:space="preserve">La Red de Proveedores MCP es el activo más diferenciador de Kynakee. En lugar de usar precios estáticos de un banco de datos propio, Kynakee consulta en tiempo real a una red de proveedores integrados vía MCP (Model Context Protocol). Esto permite geolocalizar el proyecto y disponer de datos de coste en tiempo real de proveedores cercanos.</w:t>
      </w:r>
    </w:p>
    <w:p>
      <w:pPr>
        <w:pStyle w:val="Heading2"/>
      </w:pPr>
      <w:r>
        <w:t xml:space="preserve">Ecosistema de Tres Lados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Actor</w:t>
            </w:r>
          </w:p>
        </w:tc>
        <w:tc>
          <w:tcPr>
            <w:tcW w:type="dxa" w:w="6240"/>
            <w:tcBorders>
              <w:top w:val="none" w:color="FFFFFF" w:sz="0"/>
              <w:left w:val="none" w:color="FFFFFF" w:sz="0"/>
              <w:bottom w:val="single" w:color="1E3A5F" w:sz="4"/>
              <w:right w:val="none" w:color="FFFFFF" w:sz="0"/>
            </w:tcBorders>
          </w:tcPr>
          <w:p>
            <w:r>
              <w:rPr>
                <w:sz w:val="22"/>
                <w:szCs w:val="22"/>
              </w:rPr>
              <w:t xml:space="preserve">Rol en el ecosistema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Reformador (Tenant)</w:t>
            </w:r>
          </w:p>
        </w:tc>
        <w:tc>
          <w:tcPr>
            <w:tcW w:type="dxa" w:w="6240"/>
            <w:tcBorders>
              <w:top w:val="none" w:color="FFFFFF" w:sz="0"/>
              <w:left w:val="none" w:color="FFFFFF" w:sz="0"/>
              <w:bottom w:val="none" w:color="FFFFFF" w:sz="0"/>
              <w:right w:val="none" w:color="FFFFFF" w:sz="0"/>
            </w:tcBorders>
          </w:tcPr>
          <w:p>
            <w:r>
              <w:rPr>
                <w:sz w:val="22"/>
                <w:szCs w:val="22"/>
              </w:rPr>
              <w:t xml:space="preserve">Paga créditos por consultas MCP. Recibe precios en tiempo real del proveedor más cercano.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Kynakee (Plataforma)</w:t>
            </w:r>
          </w:p>
        </w:tc>
        <w:tc>
          <w:tcPr>
            <w:tcW w:type="dxa" w:w="6240"/>
            <w:tcBorders>
              <w:top w:val="none" w:color="FFFFFF" w:sz="0"/>
              <w:left w:val="none" w:color="FFFFFF" w:sz="0"/>
              <w:bottom w:val="none" w:color="FFFFFF" w:sz="0"/>
              <w:right w:val="none" w:color="FFFFFF" w:sz="0"/>
            </w:tcBorders>
          </w:tcPr>
          <w:p>
            <w:r>
              <w:rPr>
                <w:sz w:val="22"/>
                <w:szCs w:val="22"/>
              </w:rPr>
              <w:t xml:space="preserve">Orquesta las consultas, cobra los créditos, distribuye la compensación al proveedor.</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Proveedor Integrado</w:t>
            </w:r>
          </w:p>
        </w:tc>
        <w:tc>
          <w:tcPr>
            <w:tcW w:type="dxa" w:w="6240"/>
            <w:tcBorders>
              <w:top w:val="none" w:color="FFFFFF" w:sz="0"/>
              <w:left w:val="none" w:color="FFFFFF" w:sz="0"/>
              <w:bottom w:val="none" w:color="FFFFFF" w:sz="0"/>
              <w:right w:val="none" w:color="FFFFFF" w:sz="0"/>
            </w:tcBorders>
          </w:tcPr>
          <w:p>
            <w:r>
              <w:rPr>
                <w:sz w:val="22"/>
                <w:szCs w:val="22"/>
              </w:rPr>
              <w:t xml:space="preserve">Aporta catálogo, precios y disponibilidad en tiempo real. Recibe compensación por token consumido en su consulta.</w:t>
            </w:r>
          </w:p>
        </w:tc>
      </w:tr>
    </w:tbl>
    <w:p>
      <w:pPr>
        <w:pStyle w:val="Heading2"/>
      </w:pPr>
      <w:r>
        <w:t xml:space="preserve">Modelo de Compensación al Proveedor</w:t>
      </w:r>
    </w:p>
    <w:p>
      <w:r>
        <w:rPr>
          <w:sz w:val="22"/>
          <w:szCs w:val="22"/>
        </w:rPr>
        <w:t xml:space="preserve">El proveedor recibe una fracción del coste de cada token consumido en su consulta. Este modelo convierte al proveedor en un participante activo del ecosistema, con incentivo para mantener su catálogo actualizado.</w:t>
      </w:r>
    </w:p>
    <w:p>
      <w:pPr>
        <w:pStyle w:val="CodeBlock"/>
      </w:pPr>
      <w:r>
        <w:rPr>
          <w:rFonts w:ascii="Consolas" w:cs="Consolas" w:eastAsia="Consolas" w:hAnsi="Consolas"/>
          <w:color w:val="2F4F4F"/>
          <w:sz w:val="18"/>
          <w:szCs w:val="18"/>
        </w:rPr>
        <w:t xml:space="preserve">Coste real del token (OpenAI/Anthropic): X</w:t>
      </w:r>
    </w:p>
    <w:p>
      <w:pPr>
        <w:pStyle w:val="CodeBlock"/>
      </w:pPr>
      <w:r>
        <w:rPr>
          <w:rFonts w:ascii="Consolas" w:cs="Consolas" w:eastAsia="Consolas" w:hAnsi="Consolas"/>
          <w:color w:val="2F4F4F"/>
          <w:sz w:val="18"/>
          <w:szCs w:val="18"/>
        </w:rPr>
        <w:t xml:space="preserve">Crédito cobrado al usuario:              X × (1 + margen_kynakee)</w:t>
      </w:r>
    </w:p>
    <w:p>
      <w:pPr>
        <w:pStyle w:val="CodeBlock"/>
      </w:pPr>
      <w:r>
        <w:rPr>
          <w:rFonts w:ascii="Consolas" w:cs="Consolas" w:eastAsia="Consolas" w:hAnsi="Consolas"/>
          <w:color w:val="2F4F4F"/>
          <w:sz w:val="18"/>
          <w:szCs w:val="18"/>
        </w:rPr>
        <w:t xml:space="preserve">Compensación al proveedor:               X × fraccion_proveedor</w:t>
      </w:r>
    </w:p>
    <w:p>
      <w:pPr>
        <w:pStyle w:val="CodeBlock"/>
      </w:pPr>
      <w:r>
        <w:rPr>
          <w:rFonts w:ascii="Consolas" w:cs="Consolas" w:eastAsia="Consolas" w:hAnsi="Consolas"/>
          <w:color w:val="2F4F4F"/>
          <w:sz w:val="18"/>
          <w:szCs w:val="18"/>
        </w:rPr>
        <w:t xml:space="preserve">Margen neto Kynakee:                     X × (1 + margen - fraccion)</w:t>
      </w:r>
    </w:p>
    <w:p>
      <w:pPr>
        <w:pBdr>
          <w:bottom w:val="single" w:color="CCCCCC" w:sz="2"/>
        </w:pBdr>
        <w:spacing w:after="200" w:before="200"/>
      </w:pPr>
      <w:r>
        <w:t xml:space="preserve"/>
      </w:r>
    </w:p>
    <w:p>
      <w:r>
        <w:br w:type="page"/>
      </w:r>
    </w:p>
    <w:p>
      <w:pPr>
        <w:pStyle w:val="Heading1"/>
      </w:pPr>
      <w:bookmarkStart w:name="seccion-bot" w:id="1"/>
      <w:r>
        <w:t xml:space="preserve">7. Mecánica del Bot Conversacional (WhatsApp / Telegram)</w:t>
      </w:r>
      <w:bookmarkEnd w:id="1"/>
    </w:p>
    <w:p>
      <w:r>
        <w:rPr>
          <w:sz w:val="22"/>
          <w:szCs w:val="22"/>
        </w:rPr>
        <w:t xml:space="preserve">El Bot es el canal de entrada principal para reformistas independientes y micropymes. Toda la operación de Kynakee — desde el alta hasta la generación de la oferta — puede ejecutarse íntegramente desde WhatsApp o Telegram sin necesidad de abrir la App Web. Esta sección describe los mecanismos de estado conversacional que hacen posible esa experiencia.</w:t>
      </w:r>
    </w:p>
    <w:p>
      <w:pPr>
        <w:pStyle w:val="Heading2"/>
      </w:pPr>
      <w:bookmarkStart w:name="bot-descubrimiento" w:id="1"/>
      <w:r>
        <w:t xml:space="preserve">7.1 Descubrimiento del Bot</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Canal</w:t>
            </w:r>
          </w:p>
        </w:tc>
        <w:tc>
          <w:tcPr>
            <w:tcW w:type="dxa" w:w="6240"/>
            <w:tcBorders>
              <w:top w:val="none" w:color="FFFFFF" w:sz="0"/>
              <w:left w:val="none" w:color="FFFFFF" w:sz="0"/>
              <w:bottom w:val="single" w:color="1E3A5F" w:sz="4"/>
              <w:right w:val="none" w:color="FFFFFF" w:sz="0"/>
            </w:tcBorders>
          </w:tcPr>
          <w:p>
            <w:r>
              <w:rPr>
                <w:sz w:val="22"/>
                <w:szCs w:val="22"/>
              </w:rPr>
              <w:t xml:space="preserve">Cómo encuentra el usuario el Bot</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WhatsApp</w:t>
            </w:r>
          </w:p>
        </w:tc>
        <w:tc>
          <w:tcPr>
            <w:tcW w:type="dxa" w:w="6240"/>
            <w:tcBorders>
              <w:top w:val="none" w:color="FFFFFF" w:sz="0"/>
              <w:left w:val="none" w:color="FFFFFF" w:sz="0"/>
              <w:bottom w:val="none" w:color="FFFFFF" w:sz="0"/>
              <w:right w:val="none" w:color="FFFFFF" w:sz="0"/>
            </w:tcBorders>
          </w:tcPr>
          <w:p>
            <w:r>
              <w:rPr>
                <w:sz w:val="22"/>
                <w:szCs w:val="22"/>
              </w:rPr>
              <w:t xml:space="preserve">El usuario busca el número de teléfono de Kynakee en sus contactos o accede mediante enlace directo wa.me/34600XXXXXX publicado en la web, QR codes en materiales de marketing y en el pie de cada oferta PDF generada.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Telegram</w:t>
            </w:r>
          </w:p>
        </w:tc>
        <w:tc>
          <w:tcPr>
            <w:tcW w:type="dxa" w:w="6240"/>
            <w:tcBorders>
              <w:top w:val="none" w:color="FFFFFF" w:sz="0"/>
              <w:left w:val="none" w:color="FFFFFF" w:sz="0"/>
              <w:bottom w:val="none" w:color="FFFFFF" w:sz="0"/>
              <w:right w:val="none" w:color="FFFFFF" w:sz="0"/>
            </w:tcBorders>
          </w:tcPr>
          <w:p>
            <w:r>
              <w:rPr>
                <w:sz w:val="22"/>
                <w:szCs w:val="22"/>
              </w:rPr>
              <w:t xml:space="preserve">El usuario busca @KynakeeBot en el buscador de Telegram o accede mediante enlace t.me/KynakeeBot.</w:t>
            </w:r>
          </w:p>
        </w:tc>
      </w:tr>
    </w:tbl>
    <w:p>
      <w:pPr>
        <w:pBdr>
          <w:left w:val="single" w:color="F59E0B" w:sz="8"/>
        </w:pBdr>
        <w:spacing w:after="120" w:before="120"/>
        <w:ind w:left="720"/>
      </w:pPr>
      <w:r>
        <w:rPr>
          <w:b/>
          <w:bCs/>
          <w:color w:val="F59E0B"/>
          <w:sz w:val="22"/>
          <w:szCs w:val="22"/>
        </w:rPr>
        <w:t xml:space="preserve">Activo de marca crítico: </w:t>
      </w:r>
      <w:r>
        <w:rPr>
          <w:sz w:val="22"/>
          <w:szCs w:val="22"/>
        </w:rPr>
        <w:t xml:space="preserve">El número de WhatsApp y el username de Telegram son fijos, memorables y publicados en todos los canales. Son la puerta de entrada al sistema para el segmento de reformistas independientes.</w:t>
      </w:r>
    </w:p>
    <w:p>
      <w:pPr>
        <w:pStyle w:val="Heading2"/>
      </w:pPr>
      <w:bookmarkStart w:name="bot-spa" w:id="1"/>
      <w:r>
        <w:t xml:space="preserve">7.2 Sistema de Proyecto Activo (SPA)</w:t>
      </w:r>
      <w:bookmarkEnd w:id="1"/>
    </w:p>
    <w:p>
      <w:r>
        <w:rPr>
          <w:sz w:val="22"/>
          <w:szCs w:val="22"/>
        </w:rPr>
        <w:t xml:space="preserve">El mecanismo central del Bot es el Sistema de Proyecto Activo (SPA). Cada conversación de WhatsApp/Telegram tiene un identificador único (el número de teléfono en WA, el chatId en Telegram). El sistema mantiene un registro de estado por conversación que determina en qué proyecto está trabajando el usuario en cada momento.</w:t>
      </w:r>
    </w:p>
    <w:p>
      <w:pPr>
        <w:spacing w:before="120"/>
      </w:pPr>
      <w:r>
        <w:rPr>
          <w:sz w:val="22"/>
          <w:szCs w:val="22"/>
        </w:rPr>
        <w:t xml:space="preserve">El Bot siempre sabe en qué proyecto está porque el proyecto activo está vinculado a la conversación, no al usuario en abstracto. Esto permite que el usuario envíe una foto sin contexto y el sistema la asocie automáticamente al proyecto correcto.</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"idConversacion": "+34612345678",</w:t>
      </w:r>
    </w:p>
    <w:p>
      <w:pPr>
        <w:pStyle w:val="CodeBlock"/>
      </w:pPr>
      <w:r>
        <w:rPr>
          <w:rFonts w:ascii="Consolas" w:cs="Consolas" w:eastAsia="Consolas" w:hAnsi="Consolas"/>
          <w:color w:val="2F4F4F"/>
          <w:sz w:val="18"/>
          <w:szCs w:val="18"/>
        </w:rPr>
        <w:t xml:space="preserve">  "canal": "whatsapp",</w:t>
      </w:r>
    </w:p>
    <w:p>
      <w:pPr>
        <w:pStyle w:val="CodeBlock"/>
      </w:pPr>
      <w:r>
        <w:rPr>
          <w:rFonts w:ascii="Consolas" w:cs="Consolas" w:eastAsia="Consolas" w:hAnsi="Consolas"/>
          <w:color w:val="2F4F4F"/>
          <w:sz w:val="18"/>
          <w:szCs w:val="18"/>
        </w:rPr>
        <w:t xml:space="preserve">  "idUsuario": "usr-001",</w:t>
      </w:r>
    </w:p>
    <w:p>
      <w:pPr>
        <w:pStyle w:val="CodeBlock"/>
      </w:pPr>
      <w:r>
        <w:rPr>
          <w:rFonts w:ascii="Consolas" w:cs="Consolas" w:eastAsia="Consolas" w:hAnsi="Consolas"/>
          <w:color w:val="2F4F4F"/>
          <w:sz w:val="18"/>
          <w:szCs w:val="18"/>
        </w:rPr>
        <w:t xml:space="preserve">  "idTenant": "ten-001",</w:t>
      </w:r>
    </w:p>
    <w:p>
      <w:pPr>
        <w:pStyle w:val="CodeBlock"/>
      </w:pPr>
      <w:r>
        <w:rPr>
          <w:rFonts w:ascii="Consolas" w:cs="Consolas" w:eastAsia="Consolas" w:hAnsi="Consolas"/>
          <w:color w:val="2F4F4F"/>
          <w:sz w:val="18"/>
          <w:szCs w:val="18"/>
        </w:rPr>
        <w:t xml:space="preserve">  "proyectoActivo": {</w:t>
      </w:r>
    </w:p>
    <w:p>
      <w:pPr>
        <w:pStyle w:val="CodeBlock"/>
      </w:pPr>
      <w:r>
        <w:rPr>
          <w:rFonts w:ascii="Consolas" w:cs="Consolas" w:eastAsia="Consolas" w:hAnsi="Consolas"/>
          <w:color w:val="2F4F4F"/>
          <w:sz w:val="18"/>
          <w:szCs w:val="18"/>
        </w:rPr>
        <w:t xml:space="preserve">    "idProyecto": "KYN-2026-00142",</w:t>
      </w:r>
    </w:p>
    <w:p>
      <w:pPr>
        <w:pStyle w:val="CodeBlock"/>
      </w:pPr>
      <w:r>
        <w:rPr>
          <w:rFonts w:ascii="Consolas" w:cs="Consolas" w:eastAsia="Consolas" w:hAnsi="Consolas"/>
          <w:color w:val="2F4F4F"/>
          <w:sz w:val="18"/>
          <w:szCs w:val="18"/>
        </w:rPr>
        <w:t xml:space="preserve">    "nombreProyecto": "Reforma Integral Vivienda Benimamet",</w:t>
      </w:r>
    </w:p>
    <w:p>
      <w:pPr>
        <w:pStyle w:val="CodeBlock"/>
      </w:pPr>
      <w:r>
        <w:rPr>
          <w:rFonts w:ascii="Consolas" w:cs="Consolas" w:eastAsia="Consolas" w:hAnsi="Consolas"/>
          <w:color w:val="2F4F4F"/>
          <w:sz w:val="18"/>
          <w:szCs w:val="18"/>
        </w:rPr>
        <w:t xml:space="preserve">    "faseActual": "alcance",</w:t>
      </w:r>
    </w:p>
    <w:p>
      <w:pPr>
        <w:pStyle w:val="CodeBlock"/>
      </w:pPr>
      <w:r>
        <w:rPr>
          <w:rFonts w:ascii="Consolas" w:cs="Consolas" w:eastAsia="Consolas" w:hAnsi="Consolas"/>
          <w:color w:val="2F4F4F"/>
          <w:sz w:val="18"/>
          <w:szCs w:val="18"/>
        </w:rPr>
        <w:t xml:space="preserve">    "subEstado": "esperando_confirmacion_partidas",</w:t>
      </w:r>
    </w:p>
    <w:p>
      <w:pPr>
        <w:pStyle w:val="CodeBlock"/>
      </w:pPr>
      <w:r>
        <w:rPr>
          <w:rFonts w:ascii="Consolas" w:cs="Consolas" w:eastAsia="Consolas" w:hAnsi="Consolas"/>
          <w:color w:val="2F4F4F"/>
          <w:sz w:val="18"/>
          <w:szCs w:val="18"/>
        </w:rPr>
        <w:t xml:space="preserve">    "ultimaInteraccion": "2026-08-19T14:20:00Z"</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"estadoConversacion": "en_proyecto | menu_principal | esperando_input",</w:t>
      </w:r>
    </w:p>
    <w:p>
      <w:pPr>
        <w:pStyle w:val="CodeBlock"/>
      </w:pPr>
      <w:r>
        <w:rPr>
          <w:rFonts w:ascii="Consolas" w:cs="Consolas" w:eastAsia="Consolas" w:hAnsi="Consolas"/>
          <w:color w:val="2F4F4F"/>
          <w:sz w:val="18"/>
          <w:szCs w:val="18"/>
        </w:rPr>
        <w:t xml:space="preserve">  "historialContexto": [</w:t>
      </w:r>
    </w:p>
    <w:p>
      <w:pPr>
        <w:pStyle w:val="CodeBlock"/>
      </w:pPr>
      <w:r>
        <w:rPr>
          <w:rFonts w:ascii="Consolas" w:cs="Consolas" w:eastAsia="Consolas" w:hAnsi="Consolas"/>
          <w:color w:val="2F4F4F"/>
          <w:sz w:val="18"/>
          <w:szCs w:val="18"/>
        </w:rPr>
        <w:t xml:space="preserve">    { "rol": "usuario", "mensaje": "...", "timestamp": "" },</w:t>
      </w:r>
    </w:p>
    <w:p>
      <w:pPr>
        <w:pStyle w:val="CodeBlock"/>
      </w:pPr>
      <w:r>
        <w:rPr>
          <w:rFonts w:ascii="Consolas" w:cs="Consolas" w:eastAsia="Consolas" w:hAnsi="Consolas"/>
          <w:color w:val="2F4F4F"/>
          <w:sz w:val="18"/>
          <w:szCs w:val="18"/>
        </w:rPr>
        <w:t xml:space="preserve">    { "rol": "bot",     "mensaje": "...", "timestamp": ""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"configuracion": {</w:t>
      </w:r>
    </w:p>
    <w:p>
      <w:pPr>
        <w:pStyle w:val="CodeBlock"/>
      </w:pPr>
      <w:r>
        <w:rPr>
          <w:rFonts w:ascii="Consolas" w:cs="Consolas" w:eastAsia="Consolas" w:hAnsi="Consolas"/>
          <w:color w:val="2F4F4F"/>
          <w:sz w:val="18"/>
          <w:szCs w:val="18"/>
        </w:rPr>
        <w:t xml:space="preserve">    "timeoutPausaMinutos": 30,</w:t>
      </w:r>
    </w:p>
    <w:p>
      <w:pPr>
        <w:pStyle w:val="CodeBlock"/>
      </w:pPr>
      <w:r>
        <w:rPr>
          <w:rFonts w:ascii="Consolas" w:cs="Consolas" w:eastAsia="Consolas" w:hAnsi="Consolas"/>
          <w:color w:val="2F4F4F"/>
          <w:sz w:val="18"/>
          <w:szCs w:val="18"/>
        </w:rPr>
        <w:t xml:space="preserve">    "timeoutContinuacionHoras": 24,</w:t>
      </w:r>
    </w:p>
    <w:p>
      <w:pPr>
        <w:pStyle w:val="CodeBlock"/>
      </w:pPr>
      <w:r>
        <w:rPr>
          <w:rFonts w:ascii="Consolas" w:cs="Consolas" w:eastAsia="Consolas" w:hAnsi="Consolas"/>
          <w:color w:val="2F4F4F"/>
          <w:sz w:val="18"/>
          <w:szCs w:val="18"/>
        </w:rPr>
        <w:t xml:space="preserve">    "idiomaBot": "es",</w:t>
      </w:r>
    </w:p>
    <w:p>
      <w:pPr>
        <w:pStyle w:val="CodeBlock"/>
      </w:pPr>
      <w:r>
        <w:rPr>
          <w:rFonts w:ascii="Consolas" w:cs="Consolas" w:eastAsia="Consolas" w:hAnsi="Consolas"/>
          <w:color w:val="2F4F4F"/>
          <w:sz w:val="18"/>
          <w:szCs w:val="18"/>
        </w:rPr>
        <w:t xml:space="preserve">    "nivelVerbosidad": "normal | detallado | conciso"</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w:t>
      </w:r>
    </w:p>
    <w:p>
      <w:pPr>
        <w:pStyle w:val="Heading2"/>
      </w:pPr>
      <w:bookmarkStart w:name="bot-ciclo" w:id="1"/>
      <w:r>
        <w:t xml:space="preserve">7.3 Ciclo de Vida de una Conversación</w:t>
      </w:r>
      <w:bookmarkEnd w:id="1"/>
    </w:p>
    <w:p>
      <w:r>
        <w:rPr>
          <w:sz w:val="22"/>
          <w:szCs w:val="22"/>
        </w:rPr>
        <w:t xml:space="preserve">Una conversación de Bot tiene cinco estados posibles: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Estado</w:t>
            </w:r>
          </w:p>
        </w:tc>
        <w:tc>
          <w:tcPr>
            <w:tcW w:type="dxa" w:w="6240"/>
            <w:tcBorders>
              <w:top w:val="none" w:color="FFFFFF" w:sz="0"/>
              <w:left w:val="none" w:color="FFFFFF" w:sz="0"/>
              <w:bottom w:val="single" w:color="1E3A5F" w:sz="4"/>
              <w:right w:val="none" w:color="FFFFFF" w:sz="0"/>
            </w:tcBorders>
          </w:tcPr>
          <w:p>
            <w:r>
              <w:rPr>
                <w:sz w:val="22"/>
                <w:szCs w:val="22"/>
              </w:rPr>
              <w:t xml:space="preserve">Descripción y transiciones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nueva_sesion</w:t>
            </w:r>
          </w:p>
        </w:tc>
        <w:tc>
          <w:tcPr>
            <w:tcW w:type="dxa" w:w="6240"/>
            <w:tcBorders>
              <w:top w:val="none" w:color="FFFFFF" w:sz="0"/>
              <w:left w:val="none" w:color="FFFFFF" w:sz="0"/>
              <w:bottom w:val="none" w:color="FFFFFF" w:sz="0"/>
              <w:right w:val="none" w:color="FFFFFF" w:sz="0"/>
            </w:tcBorders>
          </w:tcPr>
          <w:p>
            <w:r>
              <w:rPr>
                <w:sz w:val="22"/>
                <w:szCs w:val="22"/>
              </w:rPr>
              <w:t xml:space="preserve">El usuario escribe al Bot por primera vez o sin cuenta. Transición: alta conversacional → menu_principal.</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menu_principal</w:t>
            </w:r>
          </w:p>
        </w:tc>
        <w:tc>
          <w:tcPr>
            <w:tcW w:type="dxa" w:w="6240"/>
            <w:tcBorders>
              <w:top w:val="none" w:color="FFFFFF" w:sz="0"/>
              <w:left w:val="none" w:color="FFFFFF" w:sz="0"/>
              <w:bottom w:val="none" w:color="FFFFFF" w:sz="0"/>
              <w:right w:val="none" w:color="FFFFFF" w:sz="0"/>
            </w:tcBorders>
          </w:tcPr>
          <w:p>
            <w:r>
              <w:rPr>
                <w:sz w:val="22"/>
                <w:szCs w:val="22"/>
              </w:rPr>
              <w:t xml:space="preserve">Sin proyecto activo. El Bot muestra lista de proyectos o invita a crear uno nuevo.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en_proyecto</w:t>
            </w:r>
          </w:p>
        </w:tc>
        <w:tc>
          <w:tcPr>
            <w:tcW w:type="dxa" w:w="6240"/>
            <w:tcBorders>
              <w:top w:val="none" w:color="FFFFFF" w:sz="0"/>
              <w:left w:val="none" w:color="FFFFFF" w:sz="0"/>
              <w:bottom w:val="none" w:color="FFFFFF" w:sz="0"/>
              <w:right w:val="none" w:color="FFFFFF" w:sz="0"/>
            </w:tcBorders>
          </w:tcPr>
          <w:p>
            <w:r>
              <w:rPr>
                <w:sz w:val="22"/>
                <w:szCs w:val="22"/>
              </w:rPr>
              <w:t xml:space="preserve">Proyecto activo seleccionado. El Bot procesa comandos de fase, preguntas contextuales y archivos adjuntos.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pausado</w:t>
            </w:r>
          </w:p>
        </w:tc>
        <w:tc>
          <w:tcPr>
            <w:tcW w:type="dxa" w:w="6240"/>
            <w:tcBorders>
              <w:top w:val="none" w:color="FFFFFF" w:sz="0"/>
              <w:left w:val="none" w:color="FFFFFF" w:sz="0"/>
              <w:bottom w:val="none" w:color="FFFFFF" w:sz="0"/>
              <w:right w:val="none" w:color="FFFFFF" w:sz="0"/>
            </w:tcBorders>
          </w:tcPr>
          <w:p>
            <w:r>
              <w:rPr>
                <w:sz w:val="22"/>
                <w:szCs w:val="22"/>
              </w:rPr>
              <w:t xml:space="preserve">El usuario ha pausado explícitamente o se ha producido un timeout. El estado del proyecto queda guardado.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finalizado</w:t>
            </w:r>
          </w:p>
        </w:tc>
        <w:tc>
          <w:tcPr>
            <w:tcW w:type="dxa" w:w="6240"/>
            <w:tcBorders>
              <w:top w:val="none" w:color="FFFFFF" w:sz="0"/>
              <w:left w:val="none" w:color="FFFFFF" w:sz="0"/>
              <w:bottom w:val="none" w:color="FFFFFF" w:sz="0"/>
              <w:right w:val="none" w:color="FFFFFF" w:sz="0"/>
            </w:tcBorders>
          </w:tcPr>
          <w:p>
            <w:r>
              <w:rPr>
                <w:sz w:val="22"/>
                <w:szCs w:val="22"/>
              </w:rPr>
              <w:t xml:space="preserve">La Fase 8 (Oferta) ha sido completada y enviada al cliente. El proyecto pasa a estado "cerrado".</w:t>
            </w:r>
          </w:p>
        </w:tc>
      </w:tr>
    </w:tbl>
    <w:p>
      <w:pPr>
        <w:pStyle w:val="Heading2"/>
      </w:pPr>
      <w:bookmarkStart w:name="bot-activacion" w:id="1"/>
      <w:r>
        <w:t xml:space="preserve">7.4 Activación y Cambio de Proyecto</w:t>
      </w:r>
      <w:bookmarkEnd w:id="1"/>
    </w:p>
    <w:p>
      <w:r>
        <w:rPr>
          <w:sz w:val="22"/>
          <w:szCs w:val="22"/>
        </w:rPr>
        <w:t xml:space="preserve">Existen tres mecanismos para activar un proyecto en el Bot:</w:t>
      </w:r>
    </w:p>
    <w:p>
      <w:pPr>
        <w:pStyle w:val="Heading3"/>
      </w:pPr>
      <w:r>
        <w:t xml:space="preserve">A) Activación explícita por comando</w:t>
      </w:r>
    </w:p>
    <w:p>
      <w:pPr>
        <w:pStyle w:val="CodeBlock"/>
      </w:pPr>
      <w:r>
        <w:rPr>
          <w:rFonts w:ascii="Consolas" w:cs="Consolas" w:eastAsia="Consolas" w:hAnsi="Consolas"/>
          <w:color w:val="2F4F4F"/>
          <w:sz w:val="18"/>
          <w:szCs w:val="18"/>
        </w:rPr>
        <w:t xml:space="preserve">Usuario: "Abrir proyecto Benimamet"</w:t>
      </w:r>
    </w:p>
    <w:p>
      <w:pPr>
        <w:pStyle w:val="CodeBlock"/>
      </w:pPr>
      <w:r>
        <w:rPr>
          <w:rFonts w:ascii="Consolas" w:cs="Consolas" w:eastAsia="Consolas" w:hAnsi="Consolas"/>
          <w:color w:val="2F4F4F"/>
          <w:sz w:val="18"/>
          <w:szCs w:val="18"/>
        </w:rPr>
        <w:t xml:space="preserve">Bot:     "✅ Proyecto activo: Reforma Integral Vivienda Benimamet</w:t>
      </w:r>
    </w:p>
    <w:p>
      <w:pPr>
        <w:pStyle w:val="CodeBlock"/>
      </w:pPr>
      <w:r>
        <w:rPr>
          <w:rFonts w:ascii="Consolas" w:cs="Consolas" w:eastAsia="Consolas" w:hAnsi="Consolas"/>
          <w:color w:val="2F4F4F"/>
          <w:sz w:val="18"/>
          <w:szCs w:val="18"/>
        </w:rPr>
        <w:t xml:space="preserve">          Fase actual: Alcance · 12 partidas generadas</w:t>
      </w:r>
    </w:p>
    <w:p>
      <w:pPr>
        <w:pStyle w:val="CodeBlock"/>
      </w:pPr>
      <w:r>
        <w:rPr>
          <w:rFonts w:ascii="Consolas" w:cs="Consolas" w:eastAsia="Consolas" w:hAnsi="Consolas"/>
          <w:color w:val="2F4F4F"/>
          <w:sz w:val="18"/>
          <w:szCs w:val="18"/>
        </w:rPr>
        <w:t xml:space="preserve">          ¿Qué quieres hacer?"</w:t>
      </w:r>
    </w:p>
    <w:p>
      <w:pPr>
        <w:pStyle w:val="Heading3"/>
      </w:pPr>
      <w:r>
        <w:t xml:space="preserve">B) Activación por selección de menú</w:t>
      </w:r>
    </w:p>
    <w:p>
      <w:pPr>
        <w:pStyle w:val="CodeBlock"/>
      </w:pPr>
      <w:r>
        <w:rPr>
          <w:rFonts w:ascii="Consolas" w:cs="Consolas" w:eastAsia="Consolas" w:hAnsi="Consolas"/>
          <w:color w:val="2F4F4F"/>
          <w:sz w:val="18"/>
          <w:szCs w:val="18"/>
        </w:rPr>
        <w:t xml:space="preserve">Bot:     "Tienes 3 proyectos activos:</w:t>
      </w:r>
    </w:p>
    <w:p>
      <w:pPr>
        <w:pStyle w:val="CodeBlock"/>
      </w:pPr>
      <w:r>
        <w:rPr>
          <w:rFonts w:ascii="Consolas" w:cs="Consolas" w:eastAsia="Consolas" w:hAnsi="Consolas"/>
          <w:color w:val="2F4F4F"/>
          <w:sz w:val="18"/>
          <w:szCs w:val="18"/>
        </w:rPr>
        <w:t xml:space="preserve">          1️⃣ Reforma Benimamet (Alcance)</w:t>
      </w:r>
    </w:p>
    <w:p>
      <w:pPr>
        <w:pStyle w:val="CodeBlock"/>
      </w:pPr>
      <w:r>
        <w:rPr>
          <w:rFonts w:ascii="Consolas" w:cs="Consolas" w:eastAsia="Consolas" w:hAnsi="Consolas"/>
          <w:color w:val="2F4F4F"/>
          <w:sz w:val="18"/>
          <w:szCs w:val="18"/>
        </w:rPr>
        <w:t xml:space="preserve">          2️⃣ Cocina Paterna (Valoración)</w:t>
      </w:r>
    </w:p>
    <w:p>
      <w:pPr>
        <w:pStyle w:val="CodeBlock"/>
      </w:pPr>
      <w:r>
        <w:rPr>
          <w:rFonts w:ascii="Consolas" w:cs="Consolas" w:eastAsia="Consolas" w:hAnsi="Consolas"/>
          <w:color w:val="2F4F4F"/>
          <w:sz w:val="18"/>
          <w:szCs w:val="18"/>
        </w:rPr>
        <w:t xml:space="preserve">          3️⃣ Baño Mislata (Oferta lista)</w:t>
      </w:r>
    </w:p>
    <w:p>
      <w:pPr>
        <w:pStyle w:val="CodeBlock"/>
      </w:pPr>
      <w:r>
        <w:rPr>
          <w:rFonts w:ascii="Consolas" w:cs="Consolas" w:eastAsia="Consolas" w:hAnsi="Consolas"/>
          <w:color w:val="2F4F4F"/>
          <w:sz w:val="18"/>
          <w:szCs w:val="18"/>
        </w:rPr>
        <w:t xml:space="preserve">          ¿Cuál activas?"</w:t>
      </w:r>
    </w:p>
    <w:p>
      <w:pPr>
        <w:pStyle w:val="CodeBlock"/>
      </w:pPr>
      <w:r>
        <w:rPr>
          <w:rFonts w:ascii="Consolas" w:cs="Consolas" w:eastAsia="Consolas" w:hAnsi="Consolas"/>
          <w:color w:val="2F4F4F"/>
          <w:sz w:val="18"/>
          <w:szCs w:val="18"/>
        </w:rPr>
        <w:t xml:space="preserve">Usuario: "1"</w:t>
      </w:r>
    </w:p>
    <w:p>
      <w:pPr>
        <w:pStyle w:val="CodeBlock"/>
      </w:pPr>
      <w:r>
        <w:rPr>
          <w:rFonts w:ascii="Consolas" w:cs="Consolas" w:eastAsia="Consolas" w:hAnsi="Consolas"/>
          <w:color w:val="2F4F4F"/>
          <w:sz w:val="18"/>
          <w:szCs w:val="18"/>
        </w:rPr>
        <w:t xml:space="preserve">Bot:     "✅ Proyecto Benimamet activado."</w:t>
      </w:r>
    </w:p>
    <w:p>
      <w:pPr>
        <w:pStyle w:val="Heading3"/>
      </w:pPr>
      <w:r>
        <w:t xml:space="preserve">C) Continuación automática</w:t>
      </w:r>
    </w:p>
    <w:p>
      <w:r>
        <w:rPr>
          <w:sz w:val="22"/>
          <w:szCs w:val="22"/>
        </w:rPr>
        <w:t xml:space="preserve">Si el usuario retoma la conversación dentro de las 24 horas, el Bot mantiene el proyecto activo sin preguntar. Si han pasado más de 24 horas, pregunta si quiere continuar con el último proyecto o cambiar.</w:t>
      </w:r>
    </w:p>
    <w:p>
      <w:pPr>
        <w:pStyle w:val="Heading2"/>
      </w:pPr>
      <w:bookmarkStart w:name="bot-pausa" w:id="1"/>
      <w:r>
        <w:t xml:space="preserve">7.5 Pausa, Timeout y Retoma</w:t>
      </w:r>
      <w:bookmarkEnd w:id="1"/>
    </w:p>
    <w:p>
      <w:pPr>
        <w:pStyle w:val="Heading3"/>
      </w:pPr>
      <w:r>
        <w:t xml:space="preserve">Formas de finalizar una conversación sobre un proyecto</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Tipo de cierre</w:t>
            </w:r>
          </w:p>
        </w:tc>
        <w:tc>
          <w:tcPr>
            <w:tcW w:type="dxa" w:w="6240"/>
            <w:tcBorders>
              <w:top w:val="none" w:color="FFFFFF" w:sz="0"/>
              <w:left w:val="none" w:color="FFFFFF" w:sz="0"/>
              <w:bottom w:val="single" w:color="1E3A5F" w:sz="4"/>
              <w:right w:val="none" w:color="FFFFFF" w:sz="0"/>
            </w:tcBorders>
          </w:tcPr>
          <w:p>
            <w:r>
              <w:rPr>
                <w:sz w:val="22"/>
                <w:szCs w:val="22"/>
              </w:rPr>
              <w:t xml:space="preserve">Comportamiento del Bot</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Cierre por completar fase</w:t>
            </w:r>
          </w:p>
        </w:tc>
        <w:tc>
          <w:tcPr>
            <w:tcW w:type="dxa" w:w="6240"/>
            <w:tcBorders>
              <w:top w:val="none" w:color="FFFFFF" w:sz="0"/>
              <w:left w:val="none" w:color="FFFFFF" w:sz="0"/>
              <w:bottom w:val="none" w:color="FFFFFF" w:sz="0"/>
              <w:right w:val="none" w:color="FFFFFF" w:sz="0"/>
            </w:tcBorders>
          </w:tcPr>
          <w:p>
            <w:r>
              <w:rPr>
                <w:sz w:val="22"/>
                <w:szCs w:val="22"/>
              </w:rPr>
              <w:t xml:space="preserve">El Bot confirma la fase completada, muestra resumen y pregunta si continuar con la siguiente fase o pausar.</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Cierre explícito</w:t>
            </w:r>
          </w:p>
        </w:tc>
        <w:tc>
          <w:tcPr>
            <w:tcW w:type="dxa" w:w="6240"/>
            <w:tcBorders>
              <w:top w:val="none" w:color="FFFFFF" w:sz="0"/>
              <w:left w:val="none" w:color="FFFFFF" w:sz="0"/>
              <w:bottom w:val="none" w:color="FFFFFF" w:sz="0"/>
              <w:right w:val="none" w:color="FFFFFF" w:sz="0"/>
            </w:tcBorders>
          </w:tcPr>
          <w:p>
            <w:r>
              <w:rPr>
                <w:sz w:val="22"/>
                <w:szCs w:val="22"/>
              </w:rPr>
              <w:t xml:space="preserve">El usuario escribe "Pausar", "Salir" o "Hasta luego". El Bot guarda el estado y confirma la pausa.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Timeout (30 min sin actividad)</w:t>
            </w:r>
          </w:p>
        </w:tc>
        <w:tc>
          <w:tcPr>
            <w:tcW w:type="dxa" w:w="6240"/>
            <w:tcBorders>
              <w:top w:val="none" w:color="FFFFFF" w:sz="0"/>
              <w:left w:val="none" w:color="FFFFFF" w:sz="0"/>
              <w:bottom w:val="none" w:color="FFFFFF" w:sz="0"/>
              <w:right w:val="none" w:color="FFFFFF" w:sz="0"/>
            </w:tcBorders>
          </w:tcPr>
          <w:p>
            <w:r>
              <w:rPr>
                <w:sz w:val="22"/>
                <w:szCs w:val="22"/>
              </w:rPr>
              <w:t xml:space="preserve">El Bot guarda el estado automáticamente y envía mensaje: "He guardado tu progreso. Puedes retomarlo cuando quieras."</w:t>
            </w:r>
          </w:p>
        </w:tc>
      </w:tr>
    </w:tbl>
    <w:p>
      <w:pPr>
        <w:pStyle w:val="Heading3"/>
      </w:pPr>
      <w:r>
        <w:t xml:space="preserve">Formas de retomar una conversación</w:t>
      </w:r>
    </w:p>
    <w:p>
      <w:pPr>
        <w:pStyle w:val="CodeBlock"/>
      </w:pPr>
      <w:r>
        <w:rPr>
          <w:rFonts w:ascii="Consolas" w:cs="Consolas" w:eastAsia="Consolas" w:hAnsi="Consolas"/>
          <w:color w:val="2F4F4F"/>
          <w:sz w:val="18"/>
          <w:szCs w:val="18"/>
        </w:rPr>
        <w:t xml:space="preserve">Usuario: "Continuar" / "Seguir con Benimamet" / "Retomar proyecto"</w:t>
      </w:r>
    </w:p>
    <w:p>
      <w:pPr>
        <w:pStyle w:val="CodeBlock"/>
      </w:pPr>
      <w:r>
        <w:rPr>
          <w:rFonts w:ascii="Consolas" w:cs="Consolas" w:eastAsia="Consolas" w:hAnsi="Consolas"/>
          <w:color w:val="2F4F4F"/>
          <w:sz w:val="18"/>
          <w:szCs w:val="18"/>
        </w:rPr>
        <w:t xml:space="preserve">Bot:     "Bienvenido de nuevo. Proyecto Benimamet.</w:t>
      </w:r>
    </w:p>
    <w:p>
      <w:pPr>
        <w:pStyle w:val="CodeBlock"/>
      </w:pPr>
      <w:r>
        <w:rPr>
          <w:rFonts w:ascii="Consolas" w:cs="Consolas" w:eastAsia="Consolas" w:hAnsi="Consolas"/>
          <w:color w:val="2F4F4F"/>
          <w:sz w:val="18"/>
          <w:szCs w:val="18"/>
        </w:rPr>
        <w:t xml:space="preserve">          Estabas en Fase 3 · Alcance.</w:t>
      </w:r>
    </w:p>
    <w:p>
      <w:pPr>
        <w:pStyle w:val="CodeBlock"/>
      </w:pPr>
      <w:r>
        <w:rPr>
          <w:rFonts w:ascii="Consolas" w:cs="Consolas" w:eastAsia="Consolas" w:hAnsi="Consolas"/>
          <w:color w:val="2F4F4F"/>
          <w:sz w:val="18"/>
          <w:szCs w:val="18"/>
        </w:rPr>
        <w:t xml:space="preserve">          Última actividad: hace 2 días.</w:t>
      </w:r>
    </w:p>
    <w:p>
      <w:pPr>
        <w:pStyle w:val="CodeBlock"/>
      </w:pPr>
      <w:r>
        <w:rPr>
          <w:rFonts w:ascii="Consolas" w:cs="Consolas" w:eastAsia="Consolas" w:hAnsi="Consolas"/>
          <w:color w:val="2F4F4F"/>
          <w:sz w:val="18"/>
          <w:szCs w:val="18"/>
        </w:rPr>
        <w:t xml:space="preserve">          Tienes 8 partidas confirmadas y 4 pendientes de revisión.</w:t>
      </w:r>
    </w:p>
    <w:p>
      <w:pPr>
        <w:pStyle w:val="CodeBlock"/>
      </w:pPr>
      <w:r>
        <w:rPr>
          <w:rFonts w:ascii="Consolas" w:cs="Consolas" w:eastAsia="Consolas" w:hAnsi="Consolas"/>
          <w:color w:val="2F4F4F"/>
          <w:sz w:val="18"/>
          <w:szCs w:val="18"/>
        </w:rPr>
        <w:t xml:space="preserve">          ¿Continuamos?"</w:t>
      </w:r>
    </w:p>
    <w:p>
      <w:r>
        <w:rPr>
          <w:sz w:val="22"/>
          <w:szCs w:val="22"/>
        </w:rPr>
        <w:t xml:space="preserve">Si el usuario envía una foto o audio sin contexto activo, el Bot pregunta a qué proyecto asociarlo antes de procesarlo.</w:t>
      </w:r>
    </w:p>
    <w:p>
      <w:pPr>
        <w:pStyle w:val="Heading2"/>
      </w:pPr>
      <w:bookmarkStart w:name="bot-preguntas" w:id="1"/>
      <w:r>
        <w:t xml:space="preserve">7.6 Motor de Preguntas Contextuales sobre el Proyecto</w:t>
      </w:r>
      <w:bookmarkEnd w:id="1"/>
    </w:p>
    <w:p>
      <w:r>
        <w:rPr>
          <w:sz w:val="22"/>
          <w:szCs w:val="22"/>
        </w:rPr>
        <w:t xml:space="preserve">Esta es la implementación del Principio 1 (Conversacional por Diseño). El Bot tiene acceso completo al contexto del proyecto activo y puede responder preguntas en lenguaje natural sobre cualquier artefacto generado.</w:t>
      </w:r>
    </w:p>
    <w:p>
      <w:pPr>
        <w:pStyle w:val="CodeBlock"/>
      </w:pPr>
      <w:r>
        <w:rPr>
          <w:rFonts w:ascii="Consolas" w:cs="Consolas" w:eastAsia="Consolas" w:hAnsi="Consolas"/>
          <w:color w:val="2F4F4F"/>
          <w:sz w:val="18"/>
          <w:szCs w:val="18"/>
        </w:rPr>
        <w:t xml:space="preserve">Usuario: "¿Cuántas partidas tiene el baño?"</w:t>
      </w:r>
    </w:p>
    <w:p>
      <w:pPr>
        <w:pStyle w:val="CodeBlock"/>
      </w:pPr>
      <w:r>
        <w:rPr>
          <w:rFonts w:ascii="Consolas" w:cs="Consolas" w:eastAsia="Consolas" w:hAnsi="Consolas"/>
          <w:color w:val="2F4F4F"/>
          <w:sz w:val="18"/>
          <w:szCs w:val="18"/>
        </w:rPr>
        <w:t xml:space="preserve">Bot:     "El baño principal tiene 7 partidas:</w:t>
      </w:r>
    </w:p>
    <w:p>
      <w:pPr>
        <w:pStyle w:val="CodeBlock"/>
      </w:pPr>
      <w:r>
        <w:rPr>
          <w:rFonts w:ascii="Consolas" w:cs="Consolas" w:eastAsia="Consolas" w:hAnsi="Consolas"/>
          <w:color w:val="2F4F4F"/>
          <w:sz w:val="18"/>
          <w:szCs w:val="18"/>
        </w:rPr>
        <w:t xml:space="preserve">          · Demolición alicatado: 8 m²</w:t>
      </w:r>
    </w:p>
    <w:p>
      <w:pPr>
        <w:pStyle w:val="CodeBlock"/>
      </w:pPr>
      <w:r>
        <w:rPr>
          <w:rFonts w:ascii="Consolas" w:cs="Consolas" w:eastAsia="Consolas" w:hAnsi="Consolas"/>
          <w:color w:val="2F4F4F"/>
          <w:sz w:val="18"/>
          <w:szCs w:val="18"/>
        </w:rPr>
        <w:t xml:space="preserve">          · Alicatado porcelánico: 24.5 m²</w:t>
      </w:r>
    </w:p>
    <w:p>
      <w:pPr>
        <w:pStyle w:val="CodeBlock"/>
      </w:pPr>
      <w:r>
        <w:rPr>
          <w:rFonts w:ascii="Consolas" w:cs="Consolas" w:eastAsia="Consolas" w:hAnsi="Consolas"/>
          <w:color w:val="2F4F4F"/>
          <w:sz w:val="18"/>
          <w:szCs w:val="18"/>
        </w:rPr>
        <w:t xml:space="preserve">          · Solado porcelánico: 6.2 m²</w:t>
      </w:r>
    </w:p>
    <w:p>
      <w:pPr>
        <w:pStyle w:val="CodeBlock"/>
      </w:pPr>
      <w:r>
        <w:rPr>
          <w:rFonts w:ascii="Consolas" w:cs="Consolas" w:eastAsia="Consolas" w:hAnsi="Consolas"/>
          <w:color w:val="2F4F4F"/>
          <w:sz w:val="18"/>
          <w:szCs w:val="18"/>
        </w:rPr>
        <w:t xml:space="preserve">          · Instalación fontanería: 1 ud</w:t>
      </w:r>
    </w:p>
    <w:p>
      <w:pPr>
        <w:pStyle w:val="CodeBlock"/>
      </w:pPr>
      <w:r>
        <w:rPr>
          <w:rFonts w:ascii="Consolas" w:cs="Consolas" w:eastAsia="Consolas" w:hAnsi="Consolas"/>
          <w:color w:val="2F4F4F"/>
          <w:sz w:val="18"/>
          <w:szCs w:val="18"/>
        </w:rPr>
        <w:t xml:space="preserve">          · Sanitarios: 1 ud</w:t>
      </w:r>
    </w:p>
    <w:p>
      <w:pPr>
        <w:pStyle w:val="CodeBlock"/>
      </w:pPr>
      <w:r>
        <w:rPr>
          <w:rFonts w:ascii="Consolas" w:cs="Consolas" w:eastAsia="Consolas" w:hAnsi="Consolas"/>
          <w:color w:val="2F4F4F"/>
          <w:sz w:val="18"/>
          <w:szCs w:val="18"/>
        </w:rPr>
        <w:t xml:space="preserve">          · Carpintería: 1 ud</w:t>
      </w:r>
    </w:p>
    <w:p>
      <w:pPr>
        <w:pStyle w:val="CodeBlock"/>
      </w:pPr>
      <w:r>
        <w:rPr>
          <w:rFonts w:ascii="Consolas" w:cs="Consolas" w:eastAsia="Consolas" w:hAnsi="Consolas"/>
          <w:color w:val="2F4F4F"/>
          <w:sz w:val="18"/>
          <w:szCs w:val="18"/>
        </w:rPr>
        <w:t xml:space="preserve">          · Pintura: 18 m²"</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Usuario: "¿Por qué el rendimiento del alicatado es 1.2 m²/hora?"</w:t>
      </w:r>
    </w:p>
    <w:p>
      <w:pPr>
        <w:pStyle w:val="CodeBlock"/>
      </w:pPr>
      <w:r>
        <w:rPr>
          <w:rFonts w:ascii="Consolas" w:cs="Consolas" w:eastAsia="Consolas" w:hAnsi="Consolas"/>
          <w:color w:val="2F4F4F"/>
          <w:sz w:val="18"/>
          <w:szCs w:val="18"/>
        </w:rPr>
        <w:t xml:space="preserve">Bot:     "He usado un rendimiento de 1.2 m²/hora para oficial de primera</w:t>
      </w:r>
    </w:p>
    <w:p>
      <w:pPr>
        <w:pStyle w:val="CodeBlock"/>
      </w:pPr>
      <w:r>
        <w:rPr>
          <w:rFonts w:ascii="Consolas" w:cs="Consolas" w:eastAsia="Consolas" w:hAnsi="Consolas"/>
          <w:color w:val="2F4F4F"/>
          <w:sz w:val="18"/>
          <w:szCs w:val="18"/>
        </w:rPr>
        <w:t xml:space="preserve">          en alicatado porcelánico 60x60, basado en 47 proyectos similares</w:t>
      </w:r>
    </w:p>
    <w:p>
      <w:pPr>
        <w:pStyle w:val="CodeBlock"/>
      </w:pPr>
      <w:r>
        <w:rPr>
          <w:rFonts w:ascii="Consolas" w:cs="Consolas" w:eastAsia="Consolas" w:hAnsi="Consolas"/>
          <w:color w:val="2F4F4F"/>
          <w:sz w:val="18"/>
          <w:szCs w:val="18"/>
        </w:rPr>
        <w:t xml:space="preserve">          en la Comunitat Valenciana en los últimos 18 meses.</w:t>
      </w:r>
    </w:p>
    <w:p>
      <w:pPr>
        <w:pStyle w:val="CodeBlock"/>
      </w:pPr>
      <w:r>
        <w:rPr>
          <w:rFonts w:ascii="Consolas" w:cs="Consolas" w:eastAsia="Consolas" w:hAnsi="Consolas"/>
          <w:color w:val="2F4F4F"/>
          <w:sz w:val="18"/>
          <w:szCs w:val="18"/>
        </w:rPr>
        <w:t xml:space="preserve">          Nivel de confianza: 87%.</w:t>
      </w:r>
    </w:p>
    <w:p>
      <w:pPr>
        <w:pStyle w:val="CodeBlock"/>
      </w:pPr>
      <w:r>
        <w:rPr>
          <w:rFonts w:ascii="Consolas" w:cs="Consolas" w:eastAsia="Consolas" w:hAnsi="Consolas"/>
          <w:color w:val="2F4F4F"/>
          <w:sz w:val="18"/>
          <w:szCs w:val="18"/>
        </w:rPr>
        <w:t xml:space="preserve">          Puedes modificarlo en la Fase 7."</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Usuario: "¿Cuánto cuesta el proyecto total?"</w:t>
      </w:r>
    </w:p>
    <w:p>
      <w:pPr>
        <w:pStyle w:val="CodeBlock"/>
      </w:pPr>
      <w:r>
        <w:rPr>
          <w:rFonts w:ascii="Consolas" w:cs="Consolas" w:eastAsia="Consolas" w:hAnsi="Consolas"/>
          <w:color w:val="2F4F4F"/>
          <w:sz w:val="18"/>
          <w:szCs w:val="18"/>
        </w:rPr>
        <w:t xml:space="preserve">Bot:     "El presupuesto actual es de 25.276,50 € (IVA incluido al 21%).</w:t>
      </w:r>
    </w:p>
    <w:p>
      <w:pPr>
        <w:pStyle w:val="CodeBlock"/>
      </w:pPr>
      <w:r>
        <w:rPr>
          <w:rFonts w:ascii="Consolas" w:cs="Consolas" w:eastAsia="Consolas" w:hAnsi="Consolas"/>
          <w:color w:val="2F4F4F"/>
          <w:sz w:val="18"/>
          <w:szCs w:val="18"/>
        </w:rPr>
        <w:t xml:space="preserve">          Coste directo: 18.450 €</w:t>
      </w:r>
    </w:p>
    <w:p>
      <w:pPr>
        <w:pStyle w:val="CodeBlock"/>
      </w:pPr>
      <w:r>
        <w:rPr>
          <w:rFonts w:ascii="Consolas" w:cs="Consolas" w:eastAsia="Consolas" w:hAnsi="Consolas"/>
          <w:color w:val="2F4F4F"/>
          <w:sz w:val="18"/>
          <w:szCs w:val="18"/>
        </w:rPr>
        <w:t xml:space="preserve">          Gastos generales y beneficio: 4.350 €</w:t>
      </w:r>
    </w:p>
    <w:p>
      <w:pPr>
        <w:pStyle w:val="CodeBlock"/>
      </w:pPr>
      <w:r>
        <w:rPr>
          <w:rFonts w:ascii="Consolas" w:cs="Consolas" w:eastAsia="Consolas" w:hAnsi="Consolas"/>
          <w:color w:val="2F4F4F"/>
          <w:sz w:val="18"/>
          <w:szCs w:val="18"/>
        </w:rPr>
        <w:t xml:space="preserve">          IVA: 2.476,50 €</w:t>
      </w:r>
    </w:p>
    <w:p>
      <w:pPr>
        <w:pStyle w:val="CodeBlock"/>
      </w:pPr>
      <w:r>
        <w:rPr>
          <w:rFonts w:ascii="Consolas" w:cs="Consolas" w:eastAsia="Consolas" w:hAnsi="Consolas"/>
          <w:color w:val="2F4F4F"/>
          <w:sz w:val="18"/>
          <w:szCs w:val="18"/>
        </w:rPr>
        <w:t xml:space="preserve">          ¿Quieres el desglose por partidas?"</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Usuario: "¿Por qué el cronograma dura 42 días?"</w:t>
      </w:r>
    </w:p>
    <w:p>
      <w:pPr>
        <w:pStyle w:val="CodeBlock"/>
      </w:pPr>
      <w:r>
        <w:rPr>
          <w:rFonts w:ascii="Consolas" w:cs="Consolas" w:eastAsia="Consolas" w:hAnsi="Consolas"/>
          <w:color w:val="2F4F4F"/>
          <w:sz w:val="18"/>
          <w:szCs w:val="18"/>
        </w:rPr>
        <w:t xml:space="preserve">Bot:     "La duración de 42 días resulta del camino crítico:</w:t>
      </w:r>
    </w:p>
    <w:p>
      <w:pPr>
        <w:pStyle w:val="CodeBlock"/>
      </w:pPr>
      <w:r>
        <w:rPr>
          <w:rFonts w:ascii="Consolas" w:cs="Consolas" w:eastAsia="Consolas" w:hAnsi="Consolas"/>
          <w:color w:val="2F4F4F"/>
          <w:sz w:val="18"/>
          <w:szCs w:val="18"/>
        </w:rPr>
        <w:t xml:space="preserve">          Demolición (3d) → Fontanería (5d) → Alicatado (4d) → ...</w:t>
      </w:r>
    </w:p>
    <w:p>
      <w:pPr>
        <w:pStyle w:val="CodeBlock"/>
      </w:pPr>
      <w:r>
        <w:rPr>
          <w:rFonts w:ascii="Consolas" w:cs="Consolas" w:eastAsia="Consolas" w:hAnsi="Consolas"/>
          <w:color w:val="2F4F4F"/>
          <w:sz w:val="18"/>
          <w:szCs w:val="18"/>
        </w:rPr>
        <w:t xml:space="preserve">          La actividad crítica que más impacta es la instalación eléctrica (8d).</w:t>
      </w:r>
    </w:p>
    <w:p>
      <w:pPr>
        <w:pStyle w:val="CodeBlock"/>
      </w:pPr>
      <w:r>
        <w:rPr>
          <w:rFonts w:ascii="Consolas" w:cs="Consolas" w:eastAsia="Consolas" w:hAnsi="Consolas"/>
          <w:color w:val="2F4F4F"/>
          <w:sz w:val="18"/>
          <w:szCs w:val="18"/>
        </w:rPr>
        <w:t xml:space="preserve">          Si la acortas, el proyecto puede terminar en 38 días."</w:t>
      </w:r>
    </w:p>
    <w:p>
      <w:pPr>
        <w:pBdr>
          <w:left w:val="single" w:color="F59E0B" w:sz="8"/>
        </w:pBdr>
        <w:spacing w:after="120" w:before="120"/>
        <w:ind w:left="720"/>
      </w:pPr>
      <w:r>
        <w:rPr>
          <w:b/>
          <w:bCs/>
          <w:color w:val="F59E0B"/>
          <w:sz w:val="22"/>
          <w:szCs w:val="22"/>
        </w:rPr>
        <w:t xml:space="preserve">Principio de explicabilidad (AI Act Art. 13): </w:t>
      </w:r>
      <w:r>
        <w:rPr>
          <w:sz w:val="22"/>
          <w:szCs w:val="22"/>
        </w:rPr>
        <w:t xml:space="preserve">El Bot DEBE poder responder "¿por qué?" sobre cualquier decisión de IA: rendimientos, precios, duraciones, secuencias. Esta capacidad no es opcional — es una obligación regulatoria.</w:t>
      </w:r>
    </w:p>
    <w:p>
      <w:pPr>
        <w:pStyle w:val="Heading2"/>
      </w:pPr>
      <w:bookmarkStart w:name="bot-multiples" w:id="1"/>
      <w:r>
        <w:t xml:space="preserve">7.7 Gestión de Múltiples Proyectos Simultáneos</w:t>
      </w:r>
      <w:bookmarkEnd w:id="1"/>
    </w:p>
    <w:p>
      <w:r>
        <w:rPr>
          <w:sz w:val="22"/>
          <w:szCs w:val="22"/>
        </w:rPr>
        <w:t xml:space="preserve">Un reformador puede tener varios proyectos activos en paralelo. El Bot gestiona esta situación mediante el SPA: solo un proyecto puede estar activo en una conversación en un momento dado, pero el usuario puede cambiar de proyecto en cualquier momento.</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Comando</w:t>
            </w:r>
          </w:p>
        </w:tc>
        <w:tc>
          <w:tcPr>
            <w:tcW w:type="dxa" w:w="6240"/>
            <w:tcBorders>
              <w:top w:val="none" w:color="FFFFFF" w:sz="0"/>
              <w:left w:val="none" w:color="FFFFFF" w:sz="0"/>
              <w:bottom w:val="single" w:color="1E3A5F" w:sz="4"/>
              <w:right w:val="none" w:color="FFFFFF" w:sz="0"/>
            </w:tcBorders>
          </w:tcPr>
          <w:p>
            <w:r>
              <w:rPr>
                <w:sz w:val="22"/>
                <w:szCs w:val="22"/>
              </w:rPr>
              <w:t xml:space="preserve">Comportamiento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"Mis proyectos"</w:t>
            </w:r>
          </w:p>
        </w:tc>
        <w:tc>
          <w:tcPr>
            <w:tcW w:type="dxa" w:w="6240"/>
            <w:tcBorders>
              <w:top w:val="none" w:color="FFFFFF" w:sz="0"/>
              <w:left w:val="none" w:color="FFFFFF" w:sz="0"/>
              <w:bottom w:val="none" w:color="FFFFFF" w:sz="0"/>
              <w:right w:val="none" w:color="FFFFFF" w:sz="0"/>
            </w:tcBorders>
          </w:tcPr>
          <w:p>
            <w:r>
              <w:rPr>
                <w:sz w:val="22"/>
                <w:szCs w:val="22"/>
              </w:rPr>
              <w:t xml:space="preserve">Lista todos los proyectos del tenant con estado, fase actual y última actividad.</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"Cambiar proyecto"</w:t>
            </w:r>
          </w:p>
        </w:tc>
        <w:tc>
          <w:tcPr>
            <w:tcW w:type="dxa" w:w="6240"/>
            <w:tcBorders>
              <w:top w:val="none" w:color="FFFFFF" w:sz="0"/>
              <w:left w:val="none" w:color="FFFFFF" w:sz="0"/>
              <w:bottom w:val="none" w:color="FFFFFF" w:sz="0"/>
              <w:right w:val="none" w:color="FFFFFF" w:sz="0"/>
            </w:tcBorders>
          </w:tcPr>
          <w:p>
            <w:r>
              <w:rPr>
                <w:sz w:val="22"/>
                <w:szCs w:val="22"/>
              </w:rPr>
              <w:t xml:space="preserve">Muestra la lista y permite seleccionar otro proyecto activo.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"Nuevo proyecto"</w:t>
            </w:r>
          </w:p>
        </w:tc>
        <w:tc>
          <w:tcPr>
            <w:tcW w:type="dxa" w:w="6240"/>
            <w:tcBorders>
              <w:top w:val="none" w:color="FFFFFF" w:sz="0"/>
              <w:left w:val="none" w:color="FFFFFF" w:sz="0"/>
              <w:bottom w:val="none" w:color="FFFFFF" w:sz="0"/>
              <w:right w:val="none" w:color="FFFFFF" w:sz="0"/>
            </w:tcBorders>
          </w:tcPr>
          <w:p>
            <w:r>
              <w:rPr>
                <w:sz w:val="22"/>
                <w:szCs w:val="22"/>
              </w:rPr>
              <w:t xml:space="preserve">Inicia el flujo de Fase 0 (Inicialización) para crear un proyecto nuevo.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"Cerrar proyecto"</w:t>
            </w:r>
          </w:p>
        </w:tc>
        <w:tc>
          <w:tcPr>
            <w:tcW w:type="dxa" w:w="6240"/>
            <w:tcBorders>
              <w:top w:val="none" w:color="FFFFFF" w:sz="0"/>
              <w:left w:val="none" w:color="FFFFFF" w:sz="0"/>
              <w:bottom w:val="none" w:color="FFFFFF" w:sz="0"/>
              <w:right w:val="none" w:color="FFFFFF" w:sz="0"/>
            </w:tcBorders>
          </w:tcPr>
          <w:p>
            <w:r>
              <w:rPr>
                <w:sz w:val="22"/>
                <w:szCs w:val="22"/>
              </w:rPr>
              <w:t xml:space="preserve">Marca el proyecto como finalizado tras confirmar que la oferta ha sido enviada.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"Archivar proyecto"</w:t>
            </w:r>
          </w:p>
        </w:tc>
        <w:tc>
          <w:tcPr>
            <w:tcW w:type="dxa" w:w="6240"/>
            <w:tcBorders>
              <w:top w:val="none" w:color="FFFFFF" w:sz="0"/>
              <w:left w:val="none" w:color="FFFFFF" w:sz="0"/>
              <w:bottom w:val="none" w:color="FFFFFF" w:sz="0"/>
              <w:right w:val="none" w:color="FFFFFF" w:sz="0"/>
            </w:tcBorders>
          </w:tcPr>
          <w:p>
            <w:r>
              <w:rPr>
                <w:sz w:val="22"/>
                <w:szCs w:val="22"/>
              </w:rPr>
              <w:t xml:space="preserve">Mueve el proyecto a estado archivado. No consume créditos pero mantiene el historial.</w:t>
            </w:r>
          </w:p>
        </w:tc>
      </w:tr>
    </w:tbl>
    <w:p>
      <w:pPr>
        <w:pStyle w:val="Heading2"/>
      </w:pPr>
      <w:bookmarkStart w:name="bot-estados" w:id="1"/>
      <w:r>
        <w:t xml:space="preserve">7.8 Diagrama de Estados del Bot</w:t>
      </w:r>
      <w:bookmarkEnd w:id="1"/>
    </w:p>
    <w:p>
      <w:pPr>
        <w:pStyle w:val="CodeBlock"/>
      </w:pPr>
      <w:r>
        <w:rPr>
          <w:rFonts w:ascii="Consolas" w:cs="Consolas" w:eastAsia="Consolas" w:hAnsi="Consolas"/>
          <w:color w:val="2F4F4F"/>
          <w:sz w:val="18"/>
          <w:szCs w:val="18"/>
        </w:rPr>
        <w:t xml:space="preserve">INICIO (usuario escribe al Bot)</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Sin cuenta → Alta conversacional → Crear Tenant + Usuario</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Con cuenta</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 Sin proyecto activo → Menú principal</w:t>
      </w:r>
    </w:p>
    <w:p>
      <w:pPr>
        <w:pStyle w:val="CodeBlock"/>
      </w:pPr>
      <w:r>
        <w:rPr>
          <w:rFonts w:ascii="Consolas" w:cs="Consolas" w:eastAsia="Consolas" w:hAnsi="Consolas"/>
          <w:color w:val="2F4F4F"/>
          <w:sz w:val="18"/>
          <w:szCs w:val="18"/>
        </w:rPr>
        <w:t xml:space="preserve">    │   ├── [1] Nuevo proyecto → Fase 0: Inicialización</w:t>
      </w:r>
    </w:p>
    <w:p>
      <w:pPr>
        <w:pStyle w:val="CodeBlock"/>
      </w:pPr>
      <w:r>
        <w:rPr>
          <w:rFonts w:ascii="Consolas" w:cs="Consolas" w:eastAsia="Consolas" w:hAnsi="Consolas"/>
          <w:color w:val="2F4F4F"/>
          <w:sz w:val="18"/>
          <w:szCs w:val="18"/>
        </w:rPr>
        <w:t xml:space="preserve">    │   ├── [2] Mis proyectos → Lista con estado y fase</w:t>
      </w:r>
    </w:p>
    <w:p>
      <w:pPr>
        <w:pStyle w:val="CodeBlock"/>
      </w:pPr>
      <w:r>
        <w:rPr>
          <w:rFonts w:ascii="Consolas" w:cs="Consolas" w:eastAsia="Consolas" w:hAnsi="Consolas"/>
          <w:color w:val="2F4F4F"/>
          <w:sz w:val="18"/>
          <w:szCs w:val="18"/>
        </w:rPr>
        <w:t xml:space="preserve">    │   └── [3] Ayuda / Soporte</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 Con proyecto activo</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 Comando de fase → Ejecutar fase correspondiente</w:t>
      </w:r>
    </w:p>
    <w:p>
      <w:pPr>
        <w:pStyle w:val="CodeBlock"/>
      </w:pPr>
      <w:r>
        <w:rPr>
          <w:rFonts w:ascii="Consolas" w:cs="Consolas" w:eastAsia="Consolas" w:hAnsi="Consolas"/>
          <w:color w:val="2F4F4F"/>
          <w:sz w:val="18"/>
          <w:szCs w:val="18"/>
        </w:rPr>
        <w:t xml:space="preserve">        ├── Pregunta sobre contenido → Respuesta contextual (Motor QA)</w:t>
      </w:r>
    </w:p>
    <w:p>
      <w:pPr>
        <w:pStyle w:val="CodeBlock"/>
      </w:pPr>
      <w:r>
        <w:rPr>
          <w:rFonts w:ascii="Consolas" w:cs="Consolas" w:eastAsia="Consolas" w:hAnsi="Consolas"/>
          <w:color w:val="2F4F4F"/>
          <w:sz w:val="18"/>
          <w:szCs w:val="18"/>
        </w:rPr>
        <w:t xml:space="preserve">        ├── Envío de archivo → Asociar al proyecto activo</w:t>
      </w:r>
    </w:p>
    <w:p>
      <w:pPr>
        <w:pStyle w:val="CodeBlock"/>
      </w:pPr>
      <w:r>
        <w:rPr>
          <w:rFonts w:ascii="Consolas" w:cs="Consolas" w:eastAsia="Consolas" w:hAnsi="Consolas"/>
          <w:color w:val="2F4F4F"/>
          <w:sz w:val="18"/>
          <w:szCs w:val="18"/>
        </w:rPr>
        <w:t xml:space="preserve">        ├── "Pausar" / timeout 30min → Guardar estado → Menú principal</w:t>
      </w:r>
    </w:p>
    <w:p>
      <w:pPr>
        <w:pStyle w:val="CodeBlock"/>
      </w:pPr>
      <w:r>
        <w:rPr>
          <w:rFonts w:ascii="Consolas" w:cs="Consolas" w:eastAsia="Consolas" w:hAnsi="Consolas"/>
          <w:color w:val="2F4F4F"/>
          <w:sz w:val="18"/>
          <w:szCs w:val="18"/>
        </w:rPr>
        <w:t xml:space="preserve">        ├── "Cambiar proyecto" → Lista de proyectos → Activar otro</w:t>
      </w:r>
    </w:p>
    <w:p>
      <w:pPr>
        <w:pStyle w:val="CodeBlock"/>
      </w:pPr>
      <w:r>
        <w:rPr>
          <w:rFonts w:ascii="Consolas" w:cs="Consolas" w:eastAsia="Consolas" w:hAnsi="Consolas"/>
          <w:color w:val="2F4F4F"/>
          <w:sz w:val="18"/>
          <w:szCs w:val="18"/>
        </w:rPr>
        <w:t xml:space="preserve">        └── "Finalizar proyecto" → Confirmar → Fase 8: Oferta</w:t>
      </w:r>
    </w:p>
    <w:p>
      <w:pPr>
        <w:pStyle w:val="Heading2"/>
      </w:pPr>
      <w:bookmarkStart w:name="bot-artefacto" w:id="1"/>
      <w:r>
        <w:t xml:space="preserve">7.9 Artefacto: Estado de Conversación del Bot</w:t>
      </w:r>
      <w:bookmarkEnd w:id="1"/>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"idConversacion": "+34612345678",</w:t>
      </w:r>
    </w:p>
    <w:p>
      <w:pPr>
        <w:pStyle w:val="CodeBlock"/>
      </w:pPr>
      <w:r>
        <w:rPr>
          <w:rFonts w:ascii="Consolas" w:cs="Consolas" w:eastAsia="Consolas" w:hAnsi="Consolas"/>
          <w:color w:val="2F4F4F"/>
          <w:sz w:val="18"/>
          <w:szCs w:val="18"/>
        </w:rPr>
        <w:t xml:space="preserve">  "canal": "whatsapp | telegram",</w:t>
      </w:r>
    </w:p>
    <w:p>
      <w:pPr>
        <w:pStyle w:val="CodeBlock"/>
      </w:pPr>
      <w:r>
        <w:rPr>
          <w:rFonts w:ascii="Consolas" w:cs="Consolas" w:eastAsia="Consolas" w:hAnsi="Consolas"/>
          <w:color w:val="2F4F4F"/>
          <w:sz w:val="18"/>
          <w:szCs w:val="18"/>
        </w:rPr>
        <w:t xml:space="preserve">  "idUsuario": "usr-001",</w:t>
      </w:r>
    </w:p>
    <w:p>
      <w:pPr>
        <w:pStyle w:val="CodeBlock"/>
      </w:pPr>
      <w:r>
        <w:rPr>
          <w:rFonts w:ascii="Consolas" w:cs="Consolas" w:eastAsia="Consolas" w:hAnsi="Consolas"/>
          <w:color w:val="2F4F4F"/>
          <w:sz w:val="18"/>
          <w:szCs w:val="18"/>
        </w:rPr>
        <w:t xml:space="preserve">  "idTenant": "ten-001",</w:t>
      </w:r>
    </w:p>
    <w:p>
      <w:pPr>
        <w:pStyle w:val="CodeBlock"/>
      </w:pPr>
      <w:r>
        <w:rPr>
          <w:rFonts w:ascii="Consolas" w:cs="Consolas" w:eastAsia="Consolas" w:hAnsi="Consolas"/>
          <w:color w:val="2F4F4F"/>
          <w:sz w:val="18"/>
          <w:szCs w:val="18"/>
        </w:rPr>
        <w:t xml:space="preserve">  "proyectoActivo": {</w:t>
      </w:r>
    </w:p>
    <w:p>
      <w:pPr>
        <w:pStyle w:val="CodeBlock"/>
      </w:pPr>
      <w:r>
        <w:rPr>
          <w:rFonts w:ascii="Consolas" w:cs="Consolas" w:eastAsia="Consolas" w:hAnsi="Consolas"/>
          <w:color w:val="2F4F4F"/>
          <w:sz w:val="18"/>
          <w:szCs w:val="18"/>
        </w:rPr>
        <w:t xml:space="preserve">    "idProyecto": "KYN-2026-00142",</w:t>
      </w:r>
    </w:p>
    <w:p>
      <w:pPr>
        <w:pStyle w:val="CodeBlock"/>
      </w:pPr>
      <w:r>
        <w:rPr>
          <w:rFonts w:ascii="Consolas" w:cs="Consolas" w:eastAsia="Consolas" w:hAnsi="Consolas"/>
          <w:color w:val="2F4F4F"/>
          <w:sz w:val="18"/>
          <w:szCs w:val="18"/>
        </w:rPr>
        <w:t xml:space="preserve">    "nombreProyecto": "Reforma Integral Vivienda Benimamet",</w:t>
      </w:r>
    </w:p>
    <w:p>
      <w:pPr>
        <w:pStyle w:val="CodeBlock"/>
      </w:pPr>
      <w:r>
        <w:rPr>
          <w:rFonts w:ascii="Consolas" w:cs="Consolas" w:eastAsia="Consolas" w:hAnsi="Consolas"/>
          <w:color w:val="2F4F4F"/>
          <w:sz w:val="18"/>
          <w:szCs w:val="18"/>
        </w:rPr>
        <w:t xml:space="preserve">    "faseActual": "alcance",</w:t>
      </w:r>
    </w:p>
    <w:p>
      <w:pPr>
        <w:pStyle w:val="CodeBlock"/>
      </w:pPr>
      <w:r>
        <w:rPr>
          <w:rFonts w:ascii="Consolas" w:cs="Consolas" w:eastAsia="Consolas" w:hAnsi="Consolas"/>
          <w:color w:val="2F4F4F"/>
          <w:sz w:val="18"/>
          <w:szCs w:val="18"/>
        </w:rPr>
        <w:t xml:space="preserve">    "subEstado": "esperando_confirmacion_partidas",</w:t>
      </w:r>
    </w:p>
    <w:p>
      <w:pPr>
        <w:pStyle w:val="CodeBlock"/>
      </w:pPr>
      <w:r>
        <w:rPr>
          <w:rFonts w:ascii="Consolas" w:cs="Consolas" w:eastAsia="Consolas" w:hAnsi="Consolas"/>
          <w:color w:val="2F4F4F"/>
          <w:sz w:val="18"/>
          <w:szCs w:val="18"/>
        </w:rPr>
        <w:t xml:space="preserve">    "ultimaInteraccion": "2026-08-19T14:20:00Z"</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"estadoConversacion": "en_proyecto",</w:t>
      </w:r>
    </w:p>
    <w:p>
      <w:pPr>
        <w:pStyle w:val="CodeBlock"/>
      </w:pPr>
      <w:r>
        <w:rPr>
          <w:rFonts w:ascii="Consolas" w:cs="Consolas" w:eastAsia="Consolas" w:hAnsi="Consolas"/>
          <w:color w:val="2F4F4F"/>
          <w:sz w:val="18"/>
          <w:szCs w:val="18"/>
        </w:rPr>
        <w:t xml:space="preserve">  "historialContexto": [</w:t>
      </w:r>
    </w:p>
    <w:p>
      <w:pPr>
        <w:pStyle w:val="CodeBlock"/>
      </w:pPr>
      <w:r>
        <w:rPr>
          <w:rFonts w:ascii="Consolas" w:cs="Consolas" w:eastAsia="Consolas" w:hAnsi="Consolas"/>
          <w:color w:val="2F4F4F"/>
          <w:sz w:val="18"/>
          <w:szCs w:val="18"/>
        </w:rPr>
        <w:t xml:space="preserve">    { "rol": "usuario", "mensaje": "...", "timestamp": "" },</w:t>
      </w:r>
    </w:p>
    <w:p>
      <w:pPr>
        <w:pStyle w:val="CodeBlock"/>
      </w:pPr>
      <w:r>
        <w:rPr>
          <w:rFonts w:ascii="Consolas" w:cs="Consolas" w:eastAsia="Consolas" w:hAnsi="Consolas"/>
          <w:color w:val="2F4F4F"/>
          <w:sz w:val="18"/>
          <w:szCs w:val="18"/>
        </w:rPr>
        <w:t xml:space="preserve">    { "rol": "bot",     "mensaje": "...", "timestamp": ""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"configuracion": {</w:t>
      </w:r>
    </w:p>
    <w:p>
      <w:pPr>
        <w:pStyle w:val="CodeBlock"/>
      </w:pPr>
      <w:r>
        <w:rPr>
          <w:rFonts w:ascii="Consolas" w:cs="Consolas" w:eastAsia="Consolas" w:hAnsi="Consolas"/>
          <w:color w:val="2F4F4F"/>
          <w:sz w:val="18"/>
          <w:szCs w:val="18"/>
        </w:rPr>
        <w:t xml:space="preserve">    "timeoutPausaMinutos": 30,</w:t>
      </w:r>
    </w:p>
    <w:p>
      <w:pPr>
        <w:pStyle w:val="CodeBlock"/>
      </w:pPr>
      <w:r>
        <w:rPr>
          <w:rFonts w:ascii="Consolas" w:cs="Consolas" w:eastAsia="Consolas" w:hAnsi="Consolas"/>
          <w:color w:val="2F4F4F"/>
          <w:sz w:val="18"/>
          <w:szCs w:val="18"/>
        </w:rPr>
        <w:t xml:space="preserve">    "timeoutContinuacionHoras": 24,</w:t>
      </w:r>
    </w:p>
    <w:p>
      <w:pPr>
        <w:pStyle w:val="CodeBlock"/>
      </w:pPr>
      <w:r>
        <w:rPr>
          <w:rFonts w:ascii="Consolas" w:cs="Consolas" w:eastAsia="Consolas" w:hAnsi="Consolas"/>
          <w:color w:val="2F4F4F"/>
          <w:sz w:val="18"/>
          <w:szCs w:val="18"/>
        </w:rPr>
        <w:t xml:space="preserve">    "idiomaBot": "es",</w:t>
      </w:r>
    </w:p>
    <w:p>
      <w:pPr>
        <w:pStyle w:val="CodeBlock"/>
      </w:pPr>
      <w:r>
        <w:rPr>
          <w:rFonts w:ascii="Consolas" w:cs="Consolas" w:eastAsia="Consolas" w:hAnsi="Consolas"/>
          <w:color w:val="2F4F4F"/>
          <w:sz w:val="18"/>
          <w:szCs w:val="18"/>
        </w:rPr>
        <w:t xml:space="preserve">    "nivelVerbosidad": "normal | detallado | conciso"</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"metricas": {</w:t>
      </w:r>
    </w:p>
    <w:p>
      <w:pPr>
        <w:pStyle w:val="CodeBlock"/>
      </w:pPr>
      <w:r>
        <w:rPr>
          <w:rFonts w:ascii="Consolas" w:cs="Consolas" w:eastAsia="Consolas" w:hAnsi="Consolas"/>
          <w:color w:val="2F4F4F"/>
          <w:sz w:val="18"/>
          <w:szCs w:val="18"/>
        </w:rPr>
        <w:t xml:space="preserve">    "mensajesEnviados": 0,</w:t>
      </w:r>
    </w:p>
    <w:p>
      <w:pPr>
        <w:pStyle w:val="CodeBlock"/>
      </w:pPr>
      <w:r>
        <w:rPr>
          <w:rFonts w:ascii="Consolas" w:cs="Consolas" w:eastAsia="Consolas" w:hAnsi="Consolas"/>
          <w:color w:val="2F4F4F"/>
          <w:sz w:val="18"/>
          <w:szCs w:val="18"/>
        </w:rPr>
        <w:t xml:space="preserve">    "mensajesRecibidos": 0,</w:t>
      </w:r>
    </w:p>
    <w:p>
      <w:pPr>
        <w:pStyle w:val="CodeBlock"/>
      </w:pPr>
      <w:r>
        <w:rPr>
          <w:rFonts w:ascii="Consolas" w:cs="Consolas" w:eastAsia="Consolas" w:hAnsi="Consolas"/>
          <w:color w:val="2F4F4F"/>
          <w:sz w:val="18"/>
          <w:szCs w:val="18"/>
        </w:rPr>
        <w:t xml:space="preserve">    "archivosRecibidos": 0,</w:t>
      </w:r>
    </w:p>
    <w:p>
      <w:pPr>
        <w:pStyle w:val="CodeBlock"/>
      </w:pPr>
      <w:r>
        <w:rPr>
          <w:rFonts w:ascii="Consolas" w:cs="Consolas" w:eastAsia="Consolas" w:hAnsi="Consolas"/>
          <w:color w:val="2F4F4F"/>
          <w:sz w:val="18"/>
          <w:szCs w:val="18"/>
        </w:rPr>
        <w:t xml:space="preserve">    "preguntasContextuales": 0,</w:t>
      </w:r>
    </w:p>
    <w:p>
      <w:pPr>
        <w:pStyle w:val="CodeBlock"/>
      </w:pPr>
      <w:r>
        <w:rPr>
          <w:rFonts w:ascii="Consolas" w:cs="Consolas" w:eastAsia="Consolas" w:hAnsi="Consolas"/>
          <w:color w:val="2F4F4F"/>
          <w:sz w:val="18"/>
          <w:szCs w:val="18"/>
        </w:rPr>
        <w:t xml:space="preserve">    "creditosConsumidosEnSesion": 0</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w:t>
      </w:r>
    </w:p>
    <w:p>
      <w:pPr>
        <w:pStyle w:val="Heading2"/>
      </w:pPr>
      <w:bookmarkStart w:name="bot-canales" w:id="1"/>
      <w:r>
        <w:t xml:space="preserve">7.10 Diferencias de Capacidad por Canal</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3120"/>
        <w:gridCol w:w="2080"/>
        <w:gridCol w:w="2080"/>
        <w:gridCol w:w="2080"/>
      </w:tblGrid>
      <w:tr>
        <w:trPr>
          <w:tblHeader/>
        </w:trPr>
        <w:tc>
          <w:tcPr>
            <w:tcW w:type="dxa" w:w="2340"/>
            <w:tcBorders>
              <w:top w:val="none" w:color="FFFFFF" w:sz="0"/>
              <w:left w:val="none" w:color="FFFFFF" w:sz="0"/>
              <w:bottom w:val="single" w:color="1E3A5F" w:sz="4"/>
              <w:right w:val="none" w:color="FFFFFF" w:sz="0"/>
            </w:tcBorders>
          </w:tcPr>
          <w:p>
            <w:r>
              <w:rPr>
                <w:b/>
                <w:bCs/>
                <w:sz w:val="20"/>
                <w:szCs w:val="20"/>
              </w:rPr>
              <w:t xml:space="preserve">Capacidad</w:t>
            </w:r>
          </w:p>
        </w:tc>
        <w:tc>
          <w:tcPr>
            <w:tcW w:type="dxa" w:w="2340"/>
            <w:tcBorders>
              <w:top w:val="none" w:color="FFFFFF" w:sz="0"/>
              <w:left w:val="none" w:color="FFFFFF" w:sz="0"/>
              <w:bottom w:val="single" w:color="1E3A5F" w:sz="4"/>
              <w:right w:val="none" w:color="FFFFFF" w:sz="0"/>
            </w:tcBorders>
          </w:tcPr>
          <w:p>
            <w:r>
              <w:rPr>
                <w:b/>
                <w:bCs/>
                <w:sz w:val="20"/>
                <w:szCs w:val="20"/>
              </w:rPr>
              <w:t xml:space="preserve">WhatsApp</w:t>
            </w:r>
          </w:p>
        </w:tc>
        <w:tc>
          <w:tcPr>
            <w:tcW w:type="dxa" w:w="2340"/>
            <w:tcBorders>
              <w:top w:val="none" w:color="FFFFFF" w:sz="0"/>
              <w:left w:val="none" w:color="FFFFFF" w:sz="0"/>
              <w:bottom w:val="single" w:color="1E3A5F" w:sz="4"/>
              <w:right w:val="none" w:color="FFFFFF" w:sz="0"/>
            </w:tcBorders>
          </w:tcPr>
          <w:p>
            <w:r>
              <w:rPr>
                <w:b/>
                <w:bCs/>
                <w:sz w:val="20"/>
                <w:szCs w:val="20"/>
              </w:rPr>
              <w:t xml:space="preserve">Telegram</w:t>
            </w:r>
          </w:p>
        </w:tc>
        <w:tc>
          <w:tcPr>
            <w:tcW w:type="dxa" w:w="2340"/>
            <w:tcBorders>
              <w:top w:val="none" w:color="FFFFFF" w:sz="0"/>
              <w:left w:val="none" w:color="FFFFFF" w:sz="0"/>
              <w:bottom w:val="single" w:color="1E3A5F" w:sz="4"/>
              <w:right w:val="none" w:color="FFFFFF" w:sz="0"/>
            </w:tcBorders>
          </w:tcPr>
          <w:p>
            <w:r>
              <w:rPr>
                <w:b/>
                <w:bCs/>
                <w:sz w:val="20"/>
                <w:szCs w:val="20"/>
              </w:rPr>
              <w:t xml:space="preserve">App Web</w:t>
            </w:r>
          </w:p>
        </w:tc>
      </w:tr>
      <w:tr>
        <w:tc>
          <w:tcPr>
            <w:tcW w:type="dxa" w:w="2340"/>
            <w:tcBorders>
              <w:top w:val="none" w:color="FFFFFF" w:sz="0"/>
              <w:left w:val="none" w:color="FFFFFF" w:sz="0"/>
              <w:bottom w:val="none" w:color="FFFFFF" w:sz="0"/>
              <w:right w:val="none" w:color="FFFFFF" w:sz="0"/>
            </w:tcBorders>
          </w:tcPr>
          <w:p>
            <w:r>
              <w:rPr>
                <w:sz w:val="20"/>
                <w:szCs w:val="20"/>
              </w:rPr>
              <w:t xml:space="preserve">Alta de usuario</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r>
        <w:tc>
          <w:tcPr>
            <w:tcW w:type="dxa" w:w="2340"/>
            <w:tcBorders>
              <w:top w:val="none" w:color="FFFFFF" w:sz="0"/>
              <w:left w:val="none" w:color="FFFFFF" w:sz="0"/>
              <w:bottom w:val="none" w:color="FFFFFF" w:sz="0"/>
              <w:right w:val="none" w:color="FFFFFF" w:sz="0"/>
            </w:tcBorders>
          </w:tcPr>
          <w:p>
            <w:r>
              <w:rPr>
                <w:sz w:val="20"/>
                <w:szCs w:val="20"/>
              </w:rPr>
              <w:t xml:space="preserve">Crear nuevo proyecto</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r>
        <w:tc>
          <w:tcPr>
            <w:tcW w:type="dxa" w:w="2340"/>
            <w:tcBorders>
              <w:top w:val="none" w:color="FFFFFF" w:sz="0"/>
              <w:left w:val="none" w:color="FFFFFF" w:sz="0"/>
              <w:bottom w:val="none" w:color="FFFFFF" w:sz="0"/>
              <w:right w:val="none" w:color="FFFFFF" w:sz="0"/>
            </w:tcBorders>
          </w:tcPr>
          <w:p>
            <w:r>
              <w:rPr>
                <w:sz w:val="20"/>
                <w:szCs w:val="20"/>
              </w:rPr>
              <w:t xml:space="preserve">Captura multimedia (fotos, vídeos, audio)</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r>
        <w:tc>
          <w:tcPr>
            <w:tcW w:type="dxa" w:w="2340"/>
            <w:tcBorders>
              <w:top w:val="none" w:color="FFFFFF" w:sz="0"/>
              <w:left w:val="none" w:color="FFFFFF" w:sz="0"/>
              <w:bottom w:val="none" w:color="FFFFFF" w:sz="0"/>
              <w:right w:val="none" w:color="FFFFFF" w:sz="0"/>
            </w:tcBorders>
          </w:tcPr>
          <w:p>
            <w:r>
              <w:rPr>
                <w:sz w:val="20"/>
                <w:szCs w:val="20"/>
              </w:rPr>
              <w:t xml:space="preserve">Conversación con IA</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r>
        <w:tc>
          <w:tcPr>
            <w:tcW w:type="dxa" w:w="2340"/>
            <w:tcBorders>
              <w:top w:val="none" w:color="FFFFFF" w:sz="0"/>
              <w:left w:val="none" w:color="FFFFFF" w:sz="0"/>
              <w:bottom w:val="none" w:color="FFFFFF" w:sz="0"/>
              <w:right w:val="none" w:color="FFFFFF" w:sz="0"/>
            </w:tcBorders>
          </w:tcPr>
          <w:p>
            <w:r>
              <w:rPr>
                <w:sz w:val="20"/>
                <w:szCs w:val="20"/>
              </w:rPr>
              <w:t xml:space="preserve">Seguimiento de proyecto</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r>
        <w:tc>
          <w:tcPr>
            <w:tcW w:type="dxa" w:w="2340"/>
            <w:tcBorders>
              <w:top w:val="none" w:color="FFFFFF" w:sz="0"/>
              <w:left w:val="none" w:color="FFFFFF" w:sz="0"/>
              <w:bottom w:val="none" w:color="FFFFFF" w:sz="0"/>
              <w:right w:val="none" w:color="FFFFFF" w:sz="0"/>
            </w:tcBorders>
          </w:tcPr>
          <w:p>
            <w:r>
              <w:rPr>
                <w:sz w:val="20"/>
                <w:szCs w:val="20"/>
              </w:rPr>
              <w:t xml:space="preserve">Visualización de artefactos (tablas, Gantt)</w:t>
            </w:r>
          </w:p>
        </w:tc>
        <w:tc>
          <w:tcPr>
            <w:tcW w:type="dxa" w:w="2340"/>
            <w:tcBorders>
              <w:top w:val="none" w:color="FFFFFF" w:sz="0"/>
              <w:left w:val="none" w:color="FFFFFF" w:sz="0"/>
              <w:bottom w:val="none" w:color="FFFFFF" w:sz="0"/>
              <w:right w:val="none" w:color="FFFFFF" w:sz="0"/>
            </w:tcBorders>
          </w:tcPr>
          <w:p>
            <w:r>
              <w:rPr>
                <w:sz w:val="20"/>
                <w:szCs w:val="20"/>
              </w:rPr>
              <w:t xml:space="preserve">⚠️ Limitado</w:t>
            </w:r>
          </w:p>
        </w:tc>
        <w:tc>
          <w:tcPr>
            <w:tcW w:type="dxa" w:w="2340"/>
            <w:tcBorders>
              <w:top w:val="none" w:color="FFFFFF" w:sz="0"/>
              <w:left w:val="none" w:color="FFFFFF" w:sz="0"/>
              <w:bottom w:val="none" w:color="FFFFFF" w:sz="0"/>
              <w:right w:val="none" w:color="FFFFFF" w:sz="0"/>
            </w:tcBorders>
          </w:tcPr>
          <w:p>
            <w:r>
              <w:rPr>
                <w:sz w:val="20"/>
                <w:szCs w:val="20"/>
              </w:rPr>
              <w:t xml:space="preserve">⚠️ Limitado</w:t>
            </w:r>
          </w:p>
        </w:tc>
        <w:tc>
          <w:tcPr>
            <w:tcW w:type="dxa" w:w="2340"/>
            <w:tcBorders>
              <w:top w:val="none" w:color="FFFFFF" w:sz="0"/>
              <w:left w:val="none" w:color="FFFFFF" w:sz="0"/>
              <w:bottom w:val="none" w:color="FFFFFF" w:sz="0"/>
              <w:right w:val="none" w:color="FFFFFF" w:sz="0"/>
            </w:tcBorders>
          </w:tcPr>
          <w:p>
            <w:r>
              <w:rPr>
                <w:sz w:val="20"/>
                <w:szCs w:val="20"/>
              </w:rPr>
              <w:t xml:space="preserve">✅ Completo</w:t>
            </w:r>
          </w:p>
        </w:tc>
      </w:tr>
      <w:tr>
        <w:tc>
          <w:tcPr>
            <w:tcW w:type="dxa" w:w="2340"/>
            <w:tcBorders>
              <w:top w:val="none" w:color="FFFFFF" w:sz="0"/>
              <w:left w:val="none" w:color="FFFFFF" w:sz="0"/>
              <w:bottom w:val="none" w:color="FFFFFF" w:sz="0"/>
              <w:right w:val="none" w:color="FFFFFF" w:sz="0"/>
            </w:tcBorders>
          </w:tcPr>
          <w:p>
            <w:r>
              <w:rPr>
                <w:sz w:val="20"/>
                <w:szCs w:val="20"/>
              </w:rPr>
              <w:t xml:space="preserve">Edición de partidas y APUs</w:t>
            </w:r>
          </w:p>
        </w:tc>
        <w:tc>
          <w:tcPr>
            <w:tcW w:type="dxa" w:w="2340"/>
            <w:tcBorders>
              <w:top w:val="none" w:color="FFFFFF" w:sz="0"/>
              <w:left w:val="none" w:color="FFFFFF" w:sz="0"/>
              <w:bottom w:val="none" w:color="FFFFFF" w:sz="0"/>
              <w:right w:val="none" w:color="FFFFFF" w:sz="0"/>
            </w:tcBorders>
          </w:tcPr>
          <w:p>
            <w:r>
              <w:rPr>
                <w:sz w:val="20"/>
                <w:szCs w:val="20"/>
              </w:rPr>
              <w:t xml:space="preserve">⚠️ Texto</w:t>
            </w:r>
          </w:p>
        </w:tc>
        <w:tc>
          <w:tcPr>
            <w:tcW w:type="dxa" w:w="2340"/>
            <w:tcBorders>
              <w:top w:val="none" w:color="FFFFFF" w:sz="0"/>
              <w:left w:val="none" w:color="FFFFFF" w:sz="0"/>
              <w:bottom w:val="none" w:color="FFFFFF" w:sz="0"/>
              <w:right w:val="none" w:color="FFFFFF" w:sz="0"/>
            </w:tcBorders>
          </w:tcPr>
          <w:p>
            <w:r>
              <w:rPr>
                <w:sz w:val="20"/>
                <w:szCs w:val="20"/>
              </w:rPr>
              <w:t xml:space="preserve">⚠️ Texto</w:t>
            </w:r>
          </w:p>
        </w:tc>
        <w:tc>
          <w:tcPr>
            <w:tcW w:type="dxa" w:w="2340"/>
            <w:tcBorders>
              <w:top w:val="none" w:color="FFFFFF" w:sz="0"/>
              <w:left w:val="none" w:color="FFFFFF" w:sz="0"/>
              <w:bottom w:val="none" w:color="FFFFFF" w:sz="0"/>
              <w:right w:val="none" w:color="FFFFFF" w:sz="0"/>
            </w:tcBorders>
          </w:tcPr>
          <w:p>
            <w:r>
              <w:rPr>
                <w:sz w:val="20"/>
                <w:szCs w:val="20"/>
              </w:rPr>
              <w:t xml:space="preserve">✅ Visual</w:t>
            </w:r>
          </w:p>
        </w:tc>
      </w:tr>
      <w:tr>
        <w:tc>
          <w:tcPr>
            <w:tcW w:type="dxa" w:w="2340"/>
            <w:tcBorders>
              <w:top w:val="none" w:color="FFFFFF" w:sz="0"/>
              <w:left w:val="none" w:color="FFFFFF" w:sz="0"/>
              <w:bottom w:val="none" w:color="FFFFFF" w:sz="0"/>
              <w:right w:val="none" w:color="FFFFFF" w:sz="0"/>
            </w:tcBorders>
          </w:tcPr>
          <w:p>
            <w:r>
              <w:rPr>
                <w:sz w:val="20"/>
                <w:szCs w:val="20"/>
              </w:rPr>
              <w:t xml:space="preserve">Supervisión y dashboards</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r>
        <w:tc>
          <w:tcPr>
            <w:tcW w:type="dxa" w:w="2340"/>
            <w:tcBorders>
              <w:top w:val="none" w:color="FFFFFF" w:sz="0"/>
              <w:left w:val="none" w:color="FFFFFF" w:sz="0"/>
              <w:bottom w:val="none" w:color="FFFFFF" w:sz="0"/>
              <w:right w:val="none" w:color="FFFFFF" w:sz="0"/>
            </w:tcBorders>
          </w:tcPr>
          <w:p>
            <w:r>
              <w:rPr>
                <w:sz w:val="20"/>
                <w:szCs w:val="20"/>
              </w:rPr>
              <w:t xml:space="preserve">Analítica avanzada</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r>
        <w:tc>
          <w:tcPr>
            <w:tcW w:type="dxa" w:w="2340"/>
            <w:tcBorders>
              <w:top w:val="none" w:color="FFFFFF" w:sz="0"/>
              <w:left w:val="none" w:color="FFFFFF" w:sz="0"/>
              <w:bottom w:val="none" w:color="FFFFFF" w:sz="0"/>
              <w:right w:val="none" w:color="FFFFFF" w:sz="0"/>
            </w:tcBorders>
          </w:tcPr>
          <w:p>
            <w:r>
              <w:rPr>
                <w:sz w:val="20"/>
                <w:szCs w:val="20"/>
              </w:rPr>
              <w:t xml:space="preserve">Pago y gestión de créditos</w:t>
            </w:r>
          </w:p>
        </w:tc>
        <w:tc>
          <w:tcPr>
            <w:tcW w:type="dxa" w:w="2340"/>
            <w:tcBorders>
              <w:top w:val="none" w:color="FFFFFF" w:sz="0"/>
              <w:left w:val="none" w:color="FFFFFF" w:sz="0"/>
              <w:bottom w:val="none" w:color="FFFFFF" w:sz="0"/>
              <w:right w:val="none" w:color="FFFFFF" w:sz="0"/>
            </w:tcBorders>
          </w:tcPr>
          <w:p>
            <w:r>
              <w:rPr>
                <w:sz w:val="20"/>
                <w:szCs w:val="20"/>
              </w:rPr>
              <w:t xml:space="preserve">⚠️ Enlace</w:t>
            </w:r>
          </w:p>
        </w:tc>
        <w:tc>
          <w:tcPr>
            <w:tcW w:type="dxa" w:w="2340"/>
            <w:tcBorders>
              <w:top w:val="none" w:color="FFFFFF" w:sz="0"/>
              <w:left w:val="none" w:color="FFFFFF" w:sz="0"/>
              <w:bottom w:val="none" w:color="FFFFFF" w:sz="0"/>
              <w:right w:val="none" w:color="FFFFFF" w:sz="0"/>
            </w:tcBorders>
          </w:tcPr>
          <w:p>
            <w:r>
              <w:rPr>
                <w:sz w:val="20"/>
                <w:szCs w:val="20"/>
              </w:rPr>
              <w:t xml:space="preserve">⚠️ Enlace</w:t>
            </w:r>
          </w:p>
        </w:tc>
        <w:tc>
          <w:tcPr>
            <w:tcW w:type="dxa" w:w="2340"/>
            <w:tcBorders>
              <w:top w:val="none" w:color="FFFFFF" w:sz="0"/>
              <w:left w:val="none" w:color="FFFFFF" w:sz="0"/>
              <w:bottom w:val="none" w:color="FFFFFF" w:sz="0"/>
              <w:right w:val="none" w:color="FFFFFF" w:sz="0"/>
            </w:tcBorders>
          </w:tcPr>
          <w:p>
            <w:r>
              <w:rPr>
                <w:sz w:val="20"/>
                <w:szCs w:val="20"/>
              </w:rPr>
              <w:t xml:space="preserve">✅ Nativo</w:t>
            </w:r>
          </w:p>
        </w:tc>
      </w:tr>
      <w:tr>
        <w:tc>
          <w:tcPr>
            <w:tcW w:type="dxa" w:w="2340"/>
            <w:tcBorders>
              <w:top w:val="none" w:color="FFFFFF" w:sz="0"/>
              <w:left w:val="none" w:color="FFFFFF" w:sz="0"/>
              <w:bottom w:val="none" w:color="FFFFFF" w:sz="0"/>
              <w:right w:val="none" w:color="FFFFFF" w:sz="0"/>
            </w:tcBorders>
          </w:tcPr>
          <w:p>
            <w:r>
              <w:rPr>
                <w:sz w:val="20"/>
                <w:szCs w:val="20"/>
              </w:rPr>
              <w:t xml:space="preserve">Configuración del tenant</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c>
          <w:tcPr>
            <w:tcW w:type="dxa" w:w="2340"/>
            <w:tcBorders>
              <w:top w:val="none" w:color="FFFFFF" w:sz="0"/>
              <w:left w:val="none" w:color="FFFFFF" w:sz="0"/>
              <w:bottom w:val="none" w:color="FFFFFF" w:sz="0"/>
              <w:right w:val="none" w:color="FFFFFF" w:sz="0"/>
            </w:tcBorders>
          </w:tcPr>
          <w:p>
            <w:r>
              <w:rPr>
                <w:sz w:val="20"/>
                <w:szCs w:val="20"/>
              </w:rPr>
              <w:t xml:space="preserve">✅</w:t>
            </w:r>
          </w:p>
        </w:tc>
      </w:tr>
    </w:tbl>
    <w:p>
      <w:pPr>
        <w:pBdr>
          <w:left w:val="single" w:color="F59E0B" w:sz="8"/>
        </w:pBdr>
        <w:spacing w:after="120" w:before="120"/>
        <w:ind w:left="720"/>
      </w:pPr>
      <w:r>
        <w:rPr>
          <w:b/>
          <w:bCs/>
          <w:color w:val="F59E0B"/>
          <w:sz w:val="22"/>
          <w:szCs w:val="22"/>
        </w:rPr>
        <w:t xml:space="preserve">Principio de diseño: </w:t>
      </w:r>
      <w:r>
        <w:rPr>
          <w:sz w:val="22"/>
          <w:szCs w:val="22"/>
        </w:rPr>
        <w:t xml:space="preserve">Los Bots de WhatsApp y Telegram son canales de primera clase para la operación de campo. La App Web es el canal de supervisión, analítica y configuración avanzada. Ninguno es superior al otro — son complementarios.</w:t>
      </w:r>
    </w:p>
    <w:p>
      <w:pPr>
        <w:pBdr>
          <w:bottom w:val="single" w:color="CCCCCC" w:sz="2"/>
        </w:pBdr>
        <w:spacing w:after="200" w:before="200"/>
      </w:pPr>
      <w:r>
        <w:t xml:space="preserve"/>
      </w:r>
    </w:p>
    <w:p>
      <w:r>
        <w:br w:type="page"/>
      </w:r>
    </w:p>
    <w:p>
      <w:pPr>
        <w:pStyle w:val="Heading1"/>
      </w:pPr>
      <w:bookmarkStart w:name="seccion-flujo" w:id="1"/>
      <w:r>
        <w:t xml:space="preserve">8. Flujo Operativo End-to-End (9 Fases)</w:t>
      </w:r>
      <w:bookmarkEnd w:id="1"/>
    </w:p>
    <w:p>
      <w:r>
        <w:rPr>
          <w:sz w:val="22"/>
          <w:szCs w:val="22"/>
        </w:rPr>
        <w:t xml:space="preserve">El flujo operativo de Kynakee consta de 9 fases secuenciales. Cada fase genera artefactos JSON específicos que alimentan la siguiente fase y quedan registrados en el expediente del proyecto. El flujo puede ejecutarse desde cualquier canal (WhatsApp, Telegram, App Web) y puede pausarse y retomarse en cualquier punto.</w:t>
      </w:r>
    </w:p>
    <w:p>
      <w:pPr>
        <w:spacing w:before="120"/>
      </w:pPr>
      <w:r>
        <w:rPr>
          <w:b/>
          <w:bCs/>
          <w:color w:val="1E3A5F"/>
          <w:sz w:val="22"/>
          <w:szCs w:val="22"/>
        </w:rPr>
        <w:t xml:space="preserve">Inicialización → Captura → Contexto → Alcance → Ingeniería de Producción → Planificación → Valoración → Revisión y Ajustes → Oferta</w:t>
      </w:r>
    </w:p>
    <w:p>
      <w:pPr>
        <w:pStyle w:val="Heading1"/>
      </w:pPr>
      <w:bookmarkStart w:name="fase0" w:id="1"/>
      <w:r>
        <w:t xml:space="preserve">FASE 0: Inicialización del Proyecto</w:t>
      </w:r>
      <w:bookmarkEnd w:id="1"/>
    </w:p>
    <w:p>
      <w:pPr>
        <w:spacing w:after="80" w:before="80"/>
      </w:pPr>
      <w:r>
        <w:rPr>
          <w:b/>
          <w:bCs/>
          <w:color w:val="1E3A5F"/>
          <w:sz w:val="22"/>
          <w:szCs w:val="22"/>
        </w:rPr>
        <w:t xml:space="preserve">Objetivo: </w:t>
      </w:r>
      <w:r>
        <w:rPr>
          <w:i/>
          <w:iCs/>
          <w:sz w:val="22"/>
          <w:szCs w:val="22"/>
        </w:rPr>
        <w:t xml:space="preserve">Crear formalmente el proyecto y asociar toda la información posterior a una identidad única.</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reformador, quiero crear un proyecto desde WhatsApp, Telegram o la App Web, para que toda la información posterior quede asociada a una identidad única.</w:t>
      </w:r>
    </w:p>
    <w:p>
      <w:pPr>
        <w:pStyle w:val="Heading2"/>
      </w:pPr>
      <w:r>
        <w:t xml:space="preserve">Flujo Conversacional (Bot)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Actor</w:t>
            </w:r>
          </w:p>
        </w:tc>
        <w:tc>
          <w:tcPr>
            <w:tcW w:type="dxa" w:w="6240"/>
            <w:tcBorders>
              <w:top w:val="none" w:color="FFFFFF" w:sz="0"/>
              <w:left w:val="none" w:color="FFFFFF" w:sz="0"/>
              <w:bottom w:val="single" w:color="1E3A5F" w:sz="4"/>
              <w:right w:val="none" w:color="FFFFFF" w:sz="0"/>
            </w:tcBorders>
          </w:tcPr>
          <w:p>
            <w:r>
              <w:rPr>
                <w:sz w:val="22"/>
                <w:szCs w:val="22"/>
              </w:rPr>
              <w:t xml:space="preserve">Mensaje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Kynakee</w:t>
            </w:r>
          </w:p>
        </w:tc>
        <w:tc>
          <w:tcPr>
            <w:tcW w:type="dxa" w:w="6240"/>
            <w:tcBorders>
              <w:top w:val="none" w:color="FFFFFF" w:sz="0"/>
              <w:left w:val="none" w:color="FFFFFF" w:sz="0"/>
              <w:bottom w:val="none" w:color="FFFFFF" w:sz="0"/>
              <w:right w:val="none" w:color="FFFFFF" w:sz="0"/>
            </w:tcBorders>
          </w:tcPr>
          <w:p>
            <w:r>
              <w:rPr>
                <w:sz w:val="22"/>
                <w:szCs w:val="22"/>
              </w:rPr>
              <w:t xml:space="preserve">Por favor comparta la ubicación del proyecto.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Usuario</w:t>
            </w:r>
          </w:p>
        </w:tc>
        <w:tc>
          <w:tcPr>
            <w:tcW w:type="dxa" w:w="6240"/>
            <w:tcBorders>
              <w:top w:val="none" w:color="FFFFFF" w:sz="0"/>
              <w:left w:val="none" w:color="FFFFFF" w:sz="0"/>
              <w:bottom w:val="none" w:color="FFFFFF" w:sz="0"/>
              <w:right w:val="none" w:color="FFFFFF" w:sz="0"/>
            </w:tcBorders>
          </w:tcPr>
          <w:p>
            <w:r>
              <w:rPr>
                <w:sz w:val="22"/>
                <w:szCs w:val="22"/>
              </w:rPr>
              <w:t xml:space="preserve">📍 Compartir ubicación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Kynakee</w:t>
            </w:r>
          </w:p>
        </w:tc>
        <w:tc>
          <w:tcPr>
            <w:tcW w:type="dxa" w:w="6240"/>
            <w:tcBorders>
              <w:top w:val="none" w:color="FFFFFF" w:sz="0"/>
              <w:left w:val="none" w:color="FFFFFF" w:sz="0"/>
              <w:bottom w:val="none" w:color="FFFFFF" w:sz="0"/>
              <w:right w:val="none" w:color="FFFFFF" w:sz="0"/>
            </w:tcBorders>
          </w:tcPr>
          <w:p>
            <w:r>
              <w:rPr>
                <w:sz w:val="22"/>
                <w:szCs w:val="22"/>
              </w:rPr>
              <w:t xml:space="preserve">Introduzca el nombre del proyecto.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Usuario</w:t>
            </w:r>
          </w:p>
        </w:tc>
        <w:tc>
          <w:tcPr>
            <w:tcW w:type="dxa" w:w="6240"/>
            <w:tcBorders>
              <w:top w:val="none" w:color="FFFFFF" w:sz="0"/>
              <w:left w:val="none" w:color="FFFFFF" w:sz="0"/>
              <w:bottom w:val="none" w:color="FFFFFF" w:sz="0"/>
              <w:right w:val="none" w:color="FFFFFF" w:sz="0"/>
            </w:tcBorders>
          </w:tcPr>
          <w:p>
            <w:r>
              <w:rPr>
                <w:sz w:val="22"/>
                <w:szCs w:val="22"/>
              </w:rPr>
              <w:t xml:space="preserve">Reforma Integral Vivienda Benimamet</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Kynakee</w:t>
            </w:r>
          </w:p>
        </w:tc>
        <w:tc>
          <w:tcPr>
            <w:tcW w:type="dxa" w:w="6240"/>
            <w:tcBorders>
              <w:top w:val="none" w:color="FFFFFF" w:sz="0"/>
              <w:left w:val="none" w:color="FFFFFF" w:sz="0"/>
              <w:bottom w:val="none" w:color="FFFFFF" w:sz="0"/>
              <w:right w:val="none" w:color="FFFFFF" w:sz="0"/>
            </w:tcBorders>
          </w:tcPr>
          <w:p>
            <w:r>
              <w:rPr>
                <w:sz w:val="22"/>
                <w:szCs w:val="22"/>
              </w:rPr>
              <w:t xml:space="preserve">Introduzca el nombre del cliente.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Usuario</w:t>
            </w:r>
          </w:p>
        </w:tc>
        <w:tc>
          <w:tcPr>
            <w:tcW w:type="dxa" w:w="6240"/>
            <w:tcBorders>
              <w:top w:val="none" w:color="FFFFFF" w:sz="0"/>
              <w:left w:val="none" w:color="FFFFFF" w:sz="0"/>
              <w:bottom w:val="none" w:color="FFFFFF" w:sz="0"/>
              <w:right w:val="none" w:color="FFFFFF" w:sz="0"/>
            </w:tcBorders>
          </w:tcPr>
          <w:p>
            <w:r>
              <w:rPr>
                <w:sz w:val="22"/>
                <w:szCs w:val="22"/>
              </w:rPr>
              <w:t xml:space="preserve">José Martínez López</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Kynakee</w:t>
            </w:r>
          </w:p>
        </w:tc>
        <w:tc>
          <w:tcPr>
            <w:tcW w:type="dxa" w:w="6240"/>
            <w:tcBorders>
              <w:top w:val="none" w:color="FFFFFF" w:sz="0"/>
              <w:left w:val="none" w:color="FFFFFF" w:sz="0"/>
              <w:bottom w:val="none" w:color="FFFFFF" w:sz="0"/>
              <w:right w:val="none" w:color="FFFFFF" w:sz="0"/>
            </w:tcBorders>
          </w:tcPr>
          <w:p>
            <w:r>
              <w:rPr>
                <w:sz w:val="22"/>
                <w:szCs w:val="22"/>
              </w:rPr>
              <w:t xml:space="preserve">Introduzca DNI/NIF.</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Usuario</w:t>
            </w:r>
          </w:p>
        </w:tc>
        <w:tc>
          <w:tcPr>
            <w:tcW w:type="dxa" w:w="6240"/>
            <w:tcBorders>
              <w:top w:val="none" w:color="FFFFFF" w:sz="0"/>
              <w:left w:val="none" w:color="FFFFFF" w:sz="0"/>
              <w:bottom w:val="none" w:color="FFFFFF" w:sz="0"/>
              <w:right w:val="none" w:color="FFFFFF" w:sz="0"/>
            </w:tcBorders>
          </w:tcPr>
          <w:p>
            <w:r>
              <w:rPr>
                <w:sz w:val="22"/>
                <w:szCs w:val="22"/>
              </w:rPr>
              <w:t xml:space="preserve">12345678X</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Kynakee</w:t>
            </w:r>
          </w:p>
        </w:tc>
        <w:tc>
          <w:tcPr>
            <w:tcW w:type="dxa" w:w="6240"/>
            <w:tcBorders>
              <w:top w:val="none" w:color="FFFFFF" w:sz="0"/>
              <w:left w:val="none" w:color="FFFFFF" w:sz="0"/>
              <w:bottom w:val="none" w:color="FFFFFF" w:sz="0"/>
              <w:right w:val="none" w:color="FFFFFF" w:sz="0"/>
            </w:tcBorders>
          </w:tcPr>
          <w:p>
            <w:r>
              <w:rPr>
                <w:sz w:val="22"/>
                <w:szCs w:val="22"/>
              </w:rPr>
              <w:t xml:space="preserve">Proyecto creado. ID: KYN-2026-00142. Estado: Captura.</w:t>
            </w:r>
          </w:p>
        </w:tc>
      </w:tr>
    </w:tbl>
    <w:p>
      <w:pPr>
        <w:pStyle w:val="Heading2"/>
      </w:pPr>
      <w:r>
        <w:t xml:space="preserve">Artefacto Generado: Proyecto</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"idProyecto": "KYN-2026-00142",</w:t>
      </w:r>
    </w:p>
    <w:p>
      <w:pPr>
        <w:pStyle w:val="CodeBlock"/>
      </w:pPr>
      <w:r>
        <w:rPr>
          <w:rFonts w:ascii="Consolas" w:cs="Consolas" w:eastAsia="Consolas" w:hAnsi="Consolas"/>
          <w:color w:val="2F4F4F"/>
          <w:sz w:val="18"/>
          <w:szCs w:val="18"/>
        </w:rPr>
        <w:t xml:space="preserve">  "idTenant": "",</w:t>
      </w:r>
    </w:p>
    <w:p>
      <w:pPr>
        <w:pStyle w:val="CodeBlock"/>
      </w:pPr>
      <w:r>
        <w:rPr>
          <w:rFonts w:ascii="Consolas" w:cs="Consolas" w:eastAsia="Consolas" w:hAnsi="Consolas"/>
          <w:color w:val="2F4F4F"/>
          <w:sz w:val="18"/>
          <w:szCs w:val="18"/>
        </w:rPr>
        <w:t xml:space="preserve">  "nombreProyecto": "Reforma Integral Vivienda Benimamet",</w:t>
      </w:r>
    </w:p>
    <w:p>
      <w:pPr>
        <w:pStyle w:val="CodeBlock"/>
      </w:pPr>
      <w:r>
        <w:rPr>
          <w:rFonts w:ascii="Consolas" w:cs="Consolas" w:eastAsia="Consolas" w:hAnsi="Consolas"/>
          <w:color w:val="2F4F4F"/>
          <w:sz w:val="18"/>
          <w:szCs w:val="18"/>
        </w:rPr>
        <w:t xml:space="preserve">  "fechaCreacion": "2026-08-19T10:30:00Z",</w:t>
      </w:r>
    </w:p>
    <w:p>
      <w:pPr>
        <w:pStyle w:val="CodeBlock"/>
      </w:pPr>
      <w:r>
        <w:rPr>
          <w:rFonts w:ascii="Consolas" w:cs="Consolas" w:eastAsia="Consolas" w:hAnsi="Consolas"/>
          <w:color w:val="2F4F4F"/>
          <w:sz w:val="18"/>
          <w:szCs w:val="18"/>
        </w:rPr>
        <w:t xml:space="preserve">  "estado": "Captura",</w:t>
      </w:r>
    </w:p>
    <w:p>
      <w:pPr>
        <w:pStyle w:val="CodeBlock"/>
      </w:pPr>
      <w:r>
        <w:rPr>
          <w:rFonts w:ascii="Consolas" w:cs="Consolas" w:eastAsia="Consolas" w:hAnsi="Consolas"/>
          <w:color w:val="2F4F4F"/>
          <w:sz w:val="18"/>
          <w:szCs w:val="18"/>
        </w:rPr>
        <w:t xml:space="preserve">  "cliente": {</w:t>
      </w:r>
    </w:p>
    <w:p>
      <w:pPr>
        <w:pStyle w:val="CodeBlock"/>
      </w:pPr>
      <w:r>
        <w:rPr>
          <w:rFonts w:ascii="Consolas" w:cs="Consolas" w:eastAsia="Consolas" w:hAnsi="Consolas"/>
          <w:color w:val="2F4F4F"/>
          <w:sz w:val="18"/>
          <w:szCs w:val="18"/>
        </w:rPr>
        <w:t xml:space="preserve">    "nombre": "José Martínez López",</w:t>
      </w:r>
    </w:p>
    <w:p>
      <w:pPr>
        <w:pStyle w:val="CodeBlock"/>
      </w:pPr>
      <w:r>
        <w:rPr>
          <w:rFonts w:ascii="Consolas" w:cs="Consolas" w:eastAsia="Consolas" w:hAnsi="Consolas"/>
          <w:color w:val="2F4F4F"/>
          <w:sz w:val="18"/>
          <w:szCs w:val="18"/>
        </w:rPr>
        <w:t xml:space="preserve">    "nif": "12345678X",</w:t>
      </w:r>
    </w:p>
    <w:p>
      <w:pPr>
        <w:pStyle w:val="CodeBlock"/>
      </w:pPr>
      <w:r>
        <w:rPr>
          <w:rFonts w:ascii="Consolas" w:cs="Consolas" w:eastAsia="Consolas" w:hAnsi="Consolas"/>
          <w:color w:val="2F4F4F"/>
          <w:sz w:val="18"/>
          <w:szCs w:val="18"/>
        </w:rPr>
        <w:t xml:space="preserve">    "email": "", "telefono":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"ubicacion": {</w:t>
      </w:r>
    </w:p>
    <w:p>
      <w:pPr>
        <w:pStyle w:val="CodeBlock"/>
      </w:pPr>
      <w:r>
        <w:rPr>
          <w:rFonts w:ascii="Consolas" w:cs="Consolas" w:eastAsia="Consolas" w:hAnsi="Consolas"/>
          <w:color w:val="2F4F4F"/>
          <w:sz w:val="18"/>
          <w:szCs w:val="18"/>
        </w:rPr>
        <w:t xml:space="preserve">    "pais": "ES", "region": "Comunitat Valenciana",</w:t>
      </w:r>
    </w:p>
    <w:p>
      <w:pPr>
        <w:pStyle w:val="CodeBlock"/>
      </w:pPr>
      <w:r>
        <w:rPr>
          <w:rFonts w:ascii="Consolas" w:cs="Consolas" w:eastAsia="Consolas" w:hAnsi="Consolas"/>
          <w:color w:val="2F4F4F"/>
          <w:sz w:val="18"/>
          <w:szCs w:val="18"/>
        </w:rPr>
        <w:t xml:space="preserve">    "provincia": "Valencia", "municipio": "Benimamet",</w:t>
      </w:r>
    </w:p>
    <w:p>
      <w:pPr>
        <w:pStyle w:val="CodeBlock"/>
      </w:pPr>
      <w:r>
        <w:rPr>
          <w:rFonts w:ascii="Consolas" w:cs="Consolas" w:eastAsia="Consolas" w:hAnsi="Consolas"/>
          <w:color w:val="2F4F4F"/>
          <w:sz w:val="18"/>
          <w:szCs w:val="18"/>
        </w:rPr>
        <w:t xml:space="preserve">    "codigoPostal": "46035",</w:t>
      </w:r>
    </w:p>
    <w:p>
      <w:pPr>
        <w:pStyle w:val="CodeBlock"/>
      </w:pPr>
      <w:r>
        <w:rPr>
          <w:rFonts w:ascii="Consolas" w:cs="Consolas" w:eastAsia="Consolas" w:hAnsi="Consolas"/>
          <w:color w:val="2F4F4F"/>
          <w:sz w:val="18"/>
          <w:szCs w:val="18"/>
        </w:rPr>
        <w:t xml:space="preserve">    "coordenadas": { "lat": 39.4897, "lng": -0.4134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"canal": "whatsapp",</w:t>
      </w:r>
    </w:p>
    <w:p>
      <w:pPr>
        <w:pStyle w:val="CodeBlock"/>
      </w:pPr>
      <w:r>
        <w:rPr>
          <w:rFonts w:ascii="Consolas" w:cs="Consolas" w:eastAsia="Consolas" w:hAnsi="Consolas"/>
          <w:color w:val="2F4F4F"/>
          <w:sz w:val="18"/>
          <w:szCs w:val="18"/>
        </w:rPr>
        <w:t xml:space="preserve">  "controlTokens": { "creditosConsumidos": 0, "limiteProyecto": 2000 }</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fase1" w:id="1"/>
      <w:r>
        <w:t xml:space="preserve">FASE 1: Captura</w:t>
      </w:r>
      <w:bookmarkEnd w:id="1"/>
    </w:p>
    <w:p>
      <w:pPr>
        <w:spacing w:after="80" w:before="80"/>
      </w:pPr>
      <w:r>
        <w:rPr>
          <w:b/>
          <w:bCs/>
          <w:color w:val="1E3A5F"/>
          <w:sz w:val="22"/>
          <w:szCs w:val="22"/>
        </w:rPr>
        <w:t xml:space="preserve">Objetivo: </w:t>
      </w:r>
      <w:r>
        <w:rPr>
          <w:i/>
          <w:iCs/>
          <w:sz w:val="22"/>
          <w:szCs w:val="22"/>
        </w:rPr>
        <w:t xml:space="preserve">Capturar toda la evidencia del proyecto: vídeos, fotografías, mediciones, planos y conversaciones.</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reformador, quiero registrar vídeos, fotografías, mediciones, planos y conversaciones, para documentar completamente los requerimientos del cliente.</w:t>
      </w:r>
    </w:p>
    <w:p>
      <w:pPr>
        <w:pStyle w:val="Heading2"/>
      </w:pPr>
      <w:r>
        <w:t xml:space="preserve">Información Capturada</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Tipo</w:t>
            </w:r>
          </w:p>
        </w:tc>
        <w:tc>
          <w:tcPr>
            <w:tcW w:type="dxa" w:w="6240"/>
            <w:tcBorders>
              <w:top w:val="none" w:color="FFFFFF" w:sz="0"/>
              <w:left w:val="none" w:color="FFFFFF" w:sz="0"/>
              <w:bottom w:val="single" w:color="1E3A5F" w:sz="4"/>
              <w:right w:val="none" w:color="FFFFFF" w:sz="0"/>
            </w:tcBorders>
          </w:tcPr>
          <w:p>
            <w:r>
              <w:rPr>
                <w:sz w:val="22"/>
                <w:szCs w:val="22"/>
              </w:rPr>
              <w:t xml:space="preserve">Detalle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Vídeo</w:t>
            </w:r>
          </w:p>
        </w:tc>
        <w:tc>
          <w:tcPr>
            <w:tcW w:type="dxa" w:w="6240"/>
            <w:tcBorders>
              <w:top w:val="none" w:color="FFFFFF" w:sz="0"/>
              <w:left w:val="none" w:color="FFFFFF" w:sz="0"/>
              <w:bottom w:val="none" w:color="FFFFFF" w:sz="0"/>
              <w:right w:val="none" w:color="FFFFFF" w:sz="0"/>
            </w:tcBorders>
          </w:tcPr>
          <w:p>
            <w:r>
              <w:rPr>
                <w:sz w:val="22"/>
                <w:szCs w:val="22"/>
              </w:rPr>
              <w:t xml:space="preserve">Recorrido completo de la obra. Procesado por visión computacional.</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Imágenes</w:t>
            </w:r>
          </w:p>
        </w:tc>
        <w:tc>
          <w:tcPr>
            <w:tcW w:type="dxa" w:w="6240"/>
            <w:tcBorders>
              <w:top w:val="none" w:color="FFFFFF" w:sz="0"/>
              <w:left w:val="none" w:color="FFFFFF" w:sz="0"/>
              <w:bottom w:val="none" w:color="FFFFFF" w:sz="0"/>
              <w:right w:val="none" w:color="FFFFFF" w:sz="0"/>
            </w:tcBorders>
          </w:tcPr>
          <w:p>
            <w:r>
              <w:rPr>
                <w:sz w:val="22"/>
                <w:szCs w:val="22"/>
              </w:rPr>
              <w:t xml:space="preserve">Estancias, patologías, instalaciones, detalles constructivos.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Audio</w:t>
            </w:r>
          </w:p>
        </w:tc>
        <w:tc>
          <w:tcPr>
            <w:tcW w:type="dxa" w:w="6240"/>
            <w:tcBorders>
              <w:top w:val="none" w:color="FFFFFF" w:sz="0"/>
              <w:left w:val="none" w:color="FFFFFF" w:sz="0"/>
              <w:bottom w:val="none" w:color="FFFFFF" w:sz="0"/>
              <w:right w:val="none" w:color="FFFFFF" w:sz="0"/>
            </w:tcBorders>
          </w:tcPr>
          <w:p>
            <w:r>
              <w:rPr>
                <w:sz w:val="22"/>
                <w:szCs w:val="22"/>
              </w:rPr>
              <w:t xml:space="preserve">Comentarios, entrevistas, observaciones. Transcripción automática.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Documentos</w:t>
            </w:r>
          </w:p>
        </w:tc>
        <w:tc>
          <w:tcPr>
            <w:tcW w:type="dxa" w:w="6240"/>
            <w:tcBorders>
              <w:top w:val="none" w:color="FFFFFF" w:sz="0"/>
              <w:left w:val="none" w:color="FFFFFF" w:sz="0"/>
              <w:bottom w:val="none" w:color="FFFFFF" w:sz="0"/>
              <w:right w:val="none" w:color="FFFFFF" w:sz="0"/>
            </w:tcBorders>
          </w:tcPr>
          <w:p>
            <w:r>
              <w:rPr>
                <w:sz w:val="22"/>
                <w:szCs w:val="22"/>
              </w:rPr>
              <w:t xml:space="preserve">Planos, memorias, croquis, permisos.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Conversaciones</w:t>
            </w:r>
          </w:p>
        </w:tc>
        <w:tc>
          <w:tcPr>
            <w:tcW w:type="dxa" w:w="6240"/>
            <w:tcBorders>
              <w:top w:val="none" w:color="FFFFFF" w:sz="0"/>
              <w:left w:val="none" w:color="FFFFFF" w:sz="0"/>
              <w:bottom w:val="none" w:color="FFFFFF" w:sz="0"/>
              <w:right w:val="none" w:color="FFFFFF" w:sz="0"/>
            </w:tcBorders>
          </w:tcPr>
          <w:p>
            <w:r>
              <w:rPr>
                <w:sz w:val="22"/>
                <w:szCs w:val="22"/>
              </w:rPr>
              <w:t xml:space="preserve">Requerimientos, preferencias, restricciones del cliente.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Mediciones</w:t>
            </w:r>
          </w:p>
        </w:tc>
        <w:tc>
          <w:tcPr>
            <w:tcW w:type="dxa" w:w="6240"/>
            <w:tcBorders>
              <w:top w:val="none" w:color="FFFFFF" w:sz="0"/>
              <w:left w:val="none" w:color="FFFFFF" w:sz="0"/>
              <w:bottom w:val="none" w:color="FFFFFF" w:sz="0"/>
              <w:right w:val="none" w:color="FFFFFF" w:sz="0"/>
            </w:tcBorders>
          </w:tcPr>
          <w:p>
            <w:r>
              <w:rPr>
                <w:sz w:val="22"/>
                <w:szCs w:val="22"/>
              </w:rPr>
              <w:t xml:space="preserve">m², m³, ml, uds. Introducidas manualmente o extraídas de planos.</w:t>
            </w:r>
          </w:p>
        </w:tc>
      </w:tr>
    </w:tbl>
    <w:p>
      <w:pPr>
        <w:pStyle w:val="Heading2"/>
      </w:pPr>
      <w:r>
        <w:t xml:space="preserve">Artefacto: Expediente de Captura</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"idExpediente": "", "idProyecto": "",</w:t>
      </w:r>
    </w:p>
    <w:p>
      <w:pPr>
        <w:pStyle w:val="CodeBlock"/>
      </w:pPr>
      <w:r>
        <w:rPr>
          <w:rFonts w:ascii="Consolas" w:cs="Consolas" w:eastAsia="Consolas" w:hAnsi="Consolas"/>
          <w:color w:val="2F4F4F"/>
          <w:sz w:val="18"/>
          <w:szCs w:val="18"/>
        </w:rPr>
        <w:t xml:space="preserve">  "videos":         [{ "url": "", "duracion": 0, "procesado": false }],</w:t>
      </w:r>
    </w:p>
    <w:p>
      <w:pPr>
        <w:pStyle w:val="CodeBlock"/>
      </w:pPr>
      <w:r>
        <w:rPr>
          <w:rFonts w:ascii="Consolas" w:cs="Consolas" w:eastAsia="Consolas" w:hAnsi="Consolas"/>
          <w:color w:val="2F4F4F"/>
          <w:sz w:val="18"/>
          <w:szCs w:val="18"/>
        </w:rPr>
        <w:t xml:space="preserve">  "imagenes":       [{ "url": "", "estancia": "", "patologia": false }],</w:t>
      </w:r>
    </w:p>
    <w:p>
      <w:pPr>
        <w:pStyle w:val="CodeBlock"/>
      </w:pPr>
      <w:r>
        <w:rPr>
          <w:rFonts w:ascii="Consolas" w:cs="Consolas" w:eastAsia="Consolas" w:hAnsi="Consolas"/>
          <w:color w:val="2F4F4F"/>
          <w:sz w:val="18"/>
          <w:szCs w:val="18"/>
        </w:rPr>
        <w:t xml:space="preserve">  "audios":         [{ "url": "", "transcripcion": "" }],</w:t>
      </w:r>
    </w:p>
    <w:p>
      <w:pPr>
        <w:pStyle w:val="CodeBlock"/>
      </w:pPr>
      <w:r>
        <w:rPr>
          <w:rFonts w:ascii="Consolas" w:cs="Consolas" w:eastAsia="Consolas" w:hAnsi="Consolas"/>
          <w:color w:val="2F4F4F"/>
          <w:sz w:val="18"/>
          <w:szCs w:val="18"/>
        </w:rPr>
        <w:t xml:space="preserve">  "documentos":     [{ "url": "", "tipo": "plano | memoria | croquis | permiso" }],</w:t>
      </w:r>
    </w:p>
    <w:p>
      <w:pPr>
        <w:pStyle w:val="CodeBlock"/>
      </w:pPr>
      <w:r>
        <w:rPr>
          <w:rFonts w:ascii="Consolas" w:cs="Consolas" w:eastAsia="Consolas" w:hAnsi="Consolas"/>
          <w:color w:val="2F4F4F"/>
          <w:sz w:val="18"/>
          <w:szCs w:val="18"/>
        </w:rPr>
        <w:t xml:space="preserve">  "transcripciones":[{ "texto": "", "fuente": "audio | conversacion" }],</w:t>
      </w:r>
    </w:p>
    <w:p>
      <w:pPr>
        <w:pStyle w:val="CodeBlock"/>
      </w:pPr>
      <w:r>
        <w:rPr>
          <w:rFonts w:ascii="Consolas" w:cs="Consolas" w:eastAsia="Consolas" w:hAnsi="Consolas"/>
          <w:color w:val="2F4F4F"/>
          <w:sz w:val="18"/>
          <w:szCs w:val="18"/>
        </w:rPr>
        <w:t xml:space="preserve">  "mediciones":     [{ "descripcion": "", "valor": 0, "unidad": "m2 | m3 | ml | uds" }],</w:t>
      </w:r>
    </w:p>
    <w:p>
      <w:pPr>
        <w:pStyle w:val="CodeBlock"/>
      </w:pPr>
      <w:r>
        <w:rPr>
          <w:rFonts w:ascii="Consolas" w:cs="Consolas" w:eastAsia="Consolas" w:hAnsi="Consolas"/>
          <w:color w:val="2F4F4F"/>
          <w:sz w:val="18"/>
          <w:szCs w:val="18"/>
        </w:rPr>
        <w:t xml:space="preserve">  "observaciones":  [{ "texto": "", "timestamp": "" }],</w:t>
      </w:r>
    </w:p>
    <w:p>
      <w:pPr>
        <w:pStyle w:val="CodeBlock"/>
      </w:pPr>
      <w:r>
        <w:rPr>
          <w:rFonts w:ascii="Consolas" w:cs="Consolas" w:eastAsia="Consolas" w:hAnsi="Consolas"/>
          <w:color w:val="2F4F4F"/>
          <w:sz w:val="18"/>
          <w:szCs w:val="18"/>
        </w:rPr>
        <w:t xml:space="preserve">  "tokenGate": { "estimado": 45, "consumido": 0, "limite": 500 }</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fase2" w:id="1"/>
      <w:r>
        <w:t xml:space="preserve">FASE 2: Construcción del Contexto</w:t>
      </w:r>
      <w:bookmarkEnd w:id="1"/>
    </w:p>
    <w:p>
      <w:pPr>
        <w:spacing w:after="80" w:before="80"/>
      </w:pPr>
      <w:r>
        <w:rPr>
          <w:b/>
          <w:bCs/>
          <w:color w:val="1E3A5F"/>
          <w:sz w:val="22"/>
          <w:szCs w:val="22"/>
        </w:rPr>
        <w:t xml:space="preserve">Objetivo: </w:t>
      </w:r>
      <w:r>
        <w:rPr>
          <w:i/>
          <w:iCs/>
          <w:sz w:val="22"/>
          <w:szCs w:val="22"/>
        </w:rPr>
        <w:t xml:space="preserve">Construir el entorno operativo que servirá de referencia para todo el proyecto.</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Kynakee, quiero utilizar la ubicación del proyecto para construir automáticamente su contexto, para mejorar la precisión del alcance, cronograma y valoración.</w:t>
      </w:r>
    </w:p>
    <w:p>
      <w:pPr>
        <w:pStyle w:val="Heading2"/>
      </w:pPr>
      <w:r>
        <w:t xml:space="preserve">Artefacto: Contexto</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"territorial": { "pais": "ES", "region": "Comunitat Valenciana", "provincia": "Valencia", "municipio": "Benimamet" },</w:t>
      </w:r>
    </w:p>
    <w:p>
      <w:pPr>
        <w:pStyle w:val="CodeBlock"/>
      </w:pPr>
      <w:r>
        <w:rPr>
          <w:rFonts w:ascii="Consolas" w:cs="Consolas" w:eastAsia="Consolas" w:hAnsi="Consolas"/>
          <w:color w:val="2F4F4F"/>
          <w:sz w:val="18"/>
          <w:szCs w:val="18"/>
        </w:rPr>
        <w:t xml:space="preserve">  "normativo": { "urbanistica": "PGOU Valencia 2023", "constructiva": "CTE DB-HE 2022", "calidad": "ISO 9001", "seguridad": "RD 1627/1997" },</w:t>
      </w:r>
    </w:p>
    <w:p>
      <w:pPr>
        <w:pStyle w:val="CodeBlock"/>
      </w:pPr>
      <w:r>
        <w:rPr>
          <w:rFonts w:ascii="Consolas" w:cs="Consolas" w:eastAsia="Consolas" w:hAnsi="Consolas"/>
          <w:color w:val="2F4F4F"/>
          <w:sz w:val="18"/>
          <w:szCs w:val="18"/>
        </w:rPr>
        <w:t xml:space="preserve">  "laboral": { "convenio": "Convenio Construcción Comunitat Valenciana 2025", "costeSalarialOficial1": 22.50, "costeSalarialPeon": 18.20 },</w:t>
      </w:r>
    </w:p>
    <w:p>
      <w:pPr>
        <w:pStyle w:val="CodeBlock"/>
      </w:pPr>
      <w:r>
        <w:rPr>
          <w:rFonts w:ascii="Consolas" w:cs="Consolas" w:eastAsia="Consolas" w:hAnsi="Consolas"/>
          <w:color w:val="2F4F4F"/>
          <w:sz w:val="18"/>
          <w:szCs w:val="18"/>
        </w:rPr>
        <w:t xml:space="preserve">  "economico": { "inflacion": 2.8, "ivaGeneral": 21, "indiceContruccion": 1.034 },</w:t>
      </w:r>
    </w:p>
    <w:p>
      <w:pPr>
        <w:pStyle w:val="CodeBlock"/>
      </w:pPr>
      <w:r>
        <w:rPr>
          <w:rFonts w:ascii="Consolas" w:cs="Consolas" w:eastAsia="Consolas" w:hAnsi="Consolas"/>
          <w:color w:val="2F4F4F"/>
          <w:sz w:val="18"/>
          <w:szCs w:val="18"/>
        </w:rPr>
        <w:t xml:space="preserve">  "empresarial": { "administracion": 4, "beneficio": 8, "calidad": 2, "seguridadSalud": 3, "medioAmbiente": 1, "contingencia": 3 }</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fase3" w:id="1"/>
      <w:r>
        <w:t xml:space="preserve">FASE 3: Alcance</w:t>
      </w:r>
      <w:bookmarkEnd w:id="1"/>
    </w:p>
    <w:p>
      <w:pPr>
        <w:spacing w:after="80" w:before="80"/>
      </w:pPr>
      <w:r>
        <w:rPr>
          <w:b/>
          <w:bCs/>
          <w:color w:val="1E3A5F"/>
          <w:sz w:val="22"/>
          <w:szCs w:val="22"/>
        </w:rPr>
        <w:t xml:space="preserve">Objetivo: </w:t>
      </w:r>
      <w:r>
        <w:rPr>
          <w:i/>
          <w:iCs/>
          <w:sz w:val="22"/>
          <w:szCs w:val="22"/>
        </w:rPr>
        <w:t xml:space="preserve">Identificar y estructurar todas las partidas necesarias.</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Kynakee, quiero transformar la evidencia capturada en partidas cuantificables, para definir exactamente qué será ejecutado.</w:t>
      </w:r>
    </w:p>
    <w:p>
      <w:pPr>
        <w:pStyle w:val="Heading2"/>
      </w:pPr>
      <w:r>
        <w:t xml:space="preserve">Concepto Canónico Multilingüe</w:t>
      </w:r>
    </w:p>
    <w:p>
      <w:pPr>
        <w:pStyle w:val="CodeBlock"/>
      </w:pPr>
      <w:r>
        <w:rPr>
          <w:rFonts w:ascii="Consolas" w:cs="Consolas" w:eastAsia="Consolas" w:hAnsi="Consolas"/>
          <w:color w:val="2F4F4F"/>
          <w:sz w:val="18"/>
          <w:szCs w:val="18"/>
        </w:rPr>
        <w:t xml:space="preserve">PART_TILE_WALL_PORCELAIN</w:t>
      </w:r>
    </w:p>
    <w:p>
      <w:pPr>
        <w:pStyle w:val="CodeBlock"/>
      </w:pPr>
      <w:r>
        <w:rPr>
          <w:rFonts w:ascii="Consolas" w:cs="Consolas" w:eastAsia="Consolas" w:hAnsi="Consolas"/>
          <w:color w:val="2F4F4F"/>
          <w:sz w:val="18"/>
          <w:szCs w:val="18"/>
        </w:rPr>
        <w:t xml:space="preserve">  ES → Alicatado porcelánico pared</w:t>
      </w:r>
    </w:p>
    <w:p>
      <w:pPr>
        <w:pStyle w:val="CodeBlock"/>
      </w:pPr>
      <w:r>
        <w:rPr>
          <w:rFonts w:ascii="Consolas" w:cs="Consolas" w:eastAsia="Consolas" w:hAnsi="Consolas"/>
          <w:color w:val="2F4F4F"/>
          <w:sz w:val="18"/>
          <w:szCs w:val="18"/>
        </w:rPr>
        <w:t xml:space="preserve">  EN → Porcelain wall tiling</w:t>
      </w:r>
    </w:p>
    <w:p>
      <w:pPr>
        <w:pStyle w:val="CodeBlock"/>
      </w:pPr>
      <w:r>
        <w:rPr>
          <w:rFonts w:ascii="Consolas" w:cs="Consolas" w:eastAsia="Consolas" w:hAnsi="Consolas"/>
          <w:color w:val="2F4F4F"/>
          <w:sz w:val="18"/>
          <w:szCs w:val="18"/>
        </w:rPr>
        <w:t xml:space="preserve">  FR → Carrelage mural en porcelaine</w:t>
      </w:r>
    </w:p>
    <w:p>
      <w:pPr>
        <w:pStyle w:val="CodeBlock"/>
      </w:pPr>
      <w:r>
        <w:rPr>
          <w:rFonts w:ascii="Consolas" w:cs="Consolas" w:eastAsia="Consolas" w:hAnsi="Consolas"/>
          <w:color w:val="2F4F4F"/>
          <w:sz w:val="18"/>
          <w:szCs w:val="18"/>
        </w:rPr>
        <w:t xml:space="preserve">  PT → Revestimento cerâmico parede</w:t>
      </w:r>
    </w:p>
    <w:p>
      <w:pPr>
        <w:pStyle w:val="Heading2"/>
      </w:pPr>
      <w:r>
        <w:t xml:space="preserve">Artefacto: Partida</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"idPartida": "P-001",</w:t>
      </w:r>
    </w:p>
    <w:p>
      <w:pPr>
        <w:pStyle w:val="CodeBlock"/>
      </w:pPr>
      <w:r>
        <w:rPr>
          <w:rFonts w:ascii="Consolas" w:cs="Consolas" w:eastAsia="Consolas" w:hAnsi="Consolas"/>
          <w:color w:val="2F4F4F"/>
          <w:sz w:val="18"/>
          <w:szCs w:val="18"/>
        </w:rPr>
        <w:t xml:space="preserve">  "idConcepto": "PART_TILE_WALL_PORCELAIN",</w:t>
      </w:r>
    </w:p>
    <w:p>
      <w:pPr>
        <w:pStyle w:val="CodeBlock"/>
      </w:pPr>
      <w:r>
        <w:rPr>
          <w:rFonts w:ascii="Consolas" w:cs="Consolas" w:eastAsia="Consolas" w:hAnsi="Consolas"/>
          <w:color w:val="2F4F4F"/>
          <w:sz w:val="18"/>
          <w:szCs w:val="18"/>
        </w:rPr>
        <w:t xml:space="preserve">  "categoria": "Revestimientos", "subcategoria": "Alicatados",</w:t>
      </w:r>
    </w:p>
    <w:p>
      <w:pPr>
        <w:pStyle w:val="CodeBlock"/>
      </w:pPr>
      <w:r>
        <w:rPr>
          <w:rFonts w:ascii="Consolas" w:cs="Consolas" w:eastAsia="Consolas" w:hAnsi="Consolas"/>
          <w:color w:val="2F4F4F"/>
          <w:sz w:val="18"/>
          <w:szCs w:val="18"/>
        </w:rPr>
        <w:t xml:space="preserve">  "descripcion": "Alicatado porcelánico pared baño principal",</w:t>
      </w:r>
    </w:p>
    <w:p>
      <w:pPr>
        <w:pStyle w:val="CodeBlock"/>
      </w:pPr>
      <w:r>
        <w:rPr>
          <w:rFonts w:ascii="Consolas" w:cs="Consolas" w:eastAsia="Consolas" w:hAnsi="Consolas"/>
          <w:color w:val="2F4F4F"/>
          <w:sz w:val="18"/>
          <w:szCs w:val="18"/>
        </w:rPr>
        <w:t xml:space="preserve">  "unidad": "m2", "cantidad": 24.5,</w:t>
      </w:r>
    </w:p>
    <w:p>
      <w:pPr>
        <w:pStyle w:val="CodeBlock"/>
      </w:pPr>
      <w:r>
        <w:rPr>
          <w:rFonts w:ascii="Consolas" w:cs="Consolas" w:eastAsia="Consolas" w:hAnsi="Consolas"/>
          <w:color w:val="2F4F4F"/>
          <w:sz w:val="18"/>
          <w:szCs w:val="18"/>
        </w:rPr>
        <w:t xml:space="preserve">  "ubicacion": "Baño principal planta baja",</w:t>
      </w:r>
    </w:p>
    <w:p>
      <w:pPr>
        <w:pStyle w:val="CodeBlock"/>
      </w:pPr>
      <w:r>
        <w:rPr>
          <w:rFonts w:ascii="Consolas" w:cs="Consolas" w:eastAsia="Consolas" w:hAnsi="Consolas"/>
          <w:color w:val="2F4F4F"/>
          <w:sz w:val="18"/>
          <w:szCs w:val="18"/>
        </w:rPr>
        <w:t xml:space="preserve">  "observaciones": "Formato 60x60, junta 2mm",</w:t>
      </w:r>
    </w:p>
    <w:p>
      <w:pPr>
        <w:pStyle w:val="CodeBlock"/>
      </w:pPr>
      <w:r>
        <w:rPr>
          <w:rFonts w:ascii="Consolas" w:cs="Consolas" w:eastAsia="Consolas" w:hAnsi="Consolas"/>
          <w:color w:val="2F4F4F"/>
          <w:sz w:val="18"/>
          <w:szCs w:val="18"/>
        </w:rPr>
        <w:t xml:space="preserve">  "nivelConfianza": 0.87,</w:t>
      </w:r>
    </w:p>
    <w:p>
      <w:pPr>
        <w:pStyle w:val="CodeBlock"/>
      </w:pPr>
      <w:r>
        <w:rPr>
          <w:rFonts w:ascii="Consolas" w:cs="Consolas" w:eastAsia="Consolas" w:hAnsi="Consolas"/>
          <w:color w:val="2F4F4F"/>
          <w:sz w:val="18"/>
          <w:szCs w:val="18"/>
        </w:rPr>
        <w:t xml:space="preserve">  "estadoIA": "generada_ia",</w:t>
      </w:r>
    </w:p>
    <w:p>
      <w:pPr>
        <w:pStyle w:val="CodeBlock"/>
      </w:pPr>
      <w:r>
        <w:rPr>
          <w:rFonts w:ascii="Consolas" w:cs="Consolas" w:eastAsia="Consolas" w:hAnsi="Consolas"/>
          <w:color w:val="2F4F4F"/>
          <w:sz w:val="18"/>
          <w:szCs w:val="18"/>
        </w:rPr>
        <w:t xml:space="preserve">  "tokenGate": { "estimado": 3, "consumido": 3, "fuente": "cache" }</w:t>
      </w:r>
    </w:p>
    <w:p>
      <w:pPr>
        <w:pStyle w:val="CodeBlock"/>
      </w:pPr>
      <w:r>
        <w:rPr>
          <w:rFonts w:ascii="Consolas" w:cs="Consolas" w:eastAsia="Consolas" w:hAnsi="Consolas"/>
          <w:color w:val="2F4F4F"/>
          <w:sz w:val="18"/>
          <w:szCs w:val="18"/>
        </w:rPr>
        <w:t xml:space="preserve">}</w:t>
      </w:r>
    </w:p>
    <w:p>
      <w:pPr>
        <w:pStyle w:val="Heading2"/>
      </w:pPr>
      <w:r>
        <w:t xml:space="preserve">Estados de una Partida</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Estado</w:t>
            </w:r>
          </w:p>
        </w:tc>
        <w:tc>
          <w:tcPr>
            <w:tcW w:type="dxa" w:w="6240"/>
            <w:tcBorders>
              <w:top w:val="none" w:color="FFFFFF" w:sz="0"/>
              <w:left w:val="none" w:color="FFFFFF" w:sz="0"/>
              <w:bottom w:val="single" w:color="1E3A5F" w:sz="4"/>
              <w:right w:val="none" w:color="FFFFFF" w:sz="0"/>
            </w:tcBorders>
          </w:tcPr>
          <w:p>
            <w:r>
              <w:rPr>
                <w:sz w:val="22"/>
                <w:szCs w:val="22"/>
              </w:rPr>
              <w:t xml:space="preserve">Descripción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generada_ia</w:t>
            </w:r>
          </w:p>
        </w:tc>
        <w:tc>
          <w:tcPr>
            <w:tcW w:type="dxa" w:w="6240"/>
            <w:tcBorders>
              <w:top w:val="none" w:color="FFFFFF" w:sz="0"/>
              <w:left w:val="none" w:color="FFFFFF" w:sz="0"/>
              <w:bottom w:val="none" w:color="FFFFFF" w:sz="0"/>
              <w:right w:val="none" w:color="FFFFFF" w:sz="0"/>
            </w:tcBorders>
          </w:tcPr>
          <w:p>
            <w:r>
              <w:rPr>
                <w:sz w:val="22"/>
                <w:szCs w:val="22"/>
              </w:rPr>
              <w:t xml:space="preserve">Generada por IA, no revisada. Visual: fondo ámbar.</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revisada_humano</w:t>
            </w:r>
          </w:p>
        </w:tc>
        <w:tc>
          <w:tcPr>
            <w:tcW w:type="dxa" w:w="6240"/>
            <w:tcBorders>
              <w:top w:val="none" w:color="FFFFFF" w:sz="0"/>
              <w:left w:val="none" w:color="FFFFFF" w:sz="0"/>
              <w:bottom w:val="none" w:color="FFFFFF" w:sz="0"/>
              <w:right w:val="none" w:color="FFFFFF" w:sz="0"/>
            </w:tcBorders>
          </w:tcPr>
          <w:p>
            <w:r>
              <w:rPr>
                <w:sz w:val="22"/>
                <w:szCs w:val="22"/>
              </w:rPr>
              <w:t xml:space="preserve">Revisada y aprobada sin cambios. Visual: fondo verde.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modificada_humano</w:t>
            </w:r>
          </w:p>
        </w:tc>
        <w:tc>
          <w:tcPr>
            <w:tcW w:type="dxa" w:w="6240"/>
            <w:tcBorders>
              <w:top w:val="none" w:color="FFFFFF" w:sz="0"/>
              <w:left w:val="none" w:color="FFFFFF" w:sz="0"/>
              <w:bottom w:val="none" w:color="FFFFFF" w:sz="0"/>
              <w:right w:val="none" w:color="FFFFFF" w:sz="0"/>
            </w:tcBorders>
          </w:tcPr>
          <w:p>
            <w:r>
              <w:rPr>
                <w:sz w:val="22"/>
                <w:szCs w:val="22"/>
              </w:rPr>
              <w:t xml:space="preserve">Revisada y modificada por el profesional. Visual: fondo azul.</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pendiente_revision</w:t>
            </w:r>
          </w:p>
        </w:tc>
        <w:tc>
          <w:tcPr>
            <w:tcW w:type="dxa" w:w="6240"/>
            <w:tcBorders>
              <w:top w:val="none" w:color="FFFFFF" w:sz="0"/>
              <w:left w:val="none" w:color="FFFFFF" w:sz="0"/>
              <w:bottom w:val="none" w:color="FFFFFF" w:sz="0"/>
              <w:right w:val="none" w:color="FFFFFF" w:sz="0"/>
            </w:tcBorders>
          </w:tcPr>
          <w:p>
            <w:r>
              <w:rPr>
                <w:sz w:val="22"/>
                <w:szCs w:val="22"/>
              </w:rPr>
              <w:t xml:space="preserve">Baja confianza, requiere revisión obligatoria. Visual: fondo rojo.</w:t>
            </w:r>
          </w:p>
        </w:tc>
      </w:tr>
    </w:tbl>
    <w:p>
      <w:pPr>
        <w:pBdr>
          <w:bottom w:val="single" w:color="CCCCCC" w:sz="2"/>
        </w:pBdr>
        <w:spacing w:after="200" w:before="200"/>
      </w:pPr>
      <w:r>
        <w:t xml:space="preserve"/>
      </w:r>
    </w:p>
    <w:p>
      <w:pPr>
        <w:pStyle w:val="Heading1"/>
      </w:pPr>
      <w:bookmarkStart w:name="fase4" w:id="1"/>
      <w:r>
        <w:t xml:space="preserve">FASE 4: Ingeniería de Producción — Definición del APU</w:t>
      </w:r>
      <w:bookmarkEnd w:id="1"/>
    </w:p>
    <w:p>
      <w:pPr>
        <w:spacing w:after="80" w:before="80"/>
      </w:pPr>
      <w:r>
        <w:rPr>
          <w:b/>
          <w:bCs/>
          <w:color w:val="1E3A5F"/>
          <w:sz w:val="22"/>
          <w:szCs w:val="22"/>
        </w:rPr>
        <w:t xml:space="preserve">Objetivo: </w:t>
      </w:r>
      <w:r>
        <w:rPr>
          <w:i/>
          <w:iCs/>
          <w:sz w:val="22"/>
          <w:szCs w:val="22"/>
        </w:rPr>
        <w:t xml:space="preserve">Determinar la estructura técnica de ejecución de cada partida: componentes, rendimientos y cuadrilla.</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Kynakee, quiero definir la estructura técnica de cada partida (materiales, mano de obra, equipamiento, subcontrata y transporte con sus rendimientos), para tener la base sobre la que se calculará el coste en la Fase 6.</w:t>
      </w:r>
    </w:p>
    <w:p>
      <w:pPr>
        <w:pStyle w:val="Heading2"/>
      </w:pPr>
      <w:r>
        <w:t xml:space="preserve">Separación Arquitectónica Fundamental</w:t>
      </w:r>
    </w:p>
    <w:p>
      <w:r>
        <w:rPr>
          <w:sz w:val="22"/>
          <w:szCs w:val="22"/>
        </w:rPr>
        <w:t xml:space="preserve">La Fase 4 y la Fase 6 son dos flujos completamente independientes con propósitos distintos: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3510"/>
        <w:gridCol w:w="351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Dimensión</w:t>
            </w:r>
          </w:p>
        </w:tc>
        <w:tc>
          <w:tcPr>
            <w:tcW w:type="dxa" w:w="3120"/>
            <w:tcBorders>
              <w:top w:val="none" w:color="FFFFFF" w:sz="0"/>
              <w:left w:val="none" w:color="FFFFFF" w:sz="0"/>
              <w:bottom w:val="single" w:color="1E3A5F" w:sz="4"/>
              <w:right w:val="none" w:color="FFFFFF" w:sz="0"/>
            </w:tcBorders>
          </w:tcPr>
          <w:p>
            <w:r>
              <w:rPr>
                <w:b/>
                <w:bCs/>
                <w:sz w:val="22"/>
                <w:szCs w:val="22"/>
              </w:rPr>
              <w:t xml:space="preserve">Fase 4 — Definición APU</w:t>
            </w:r>
          </w:p>
        </w:tc>
        <w:tc>
          <w:tcPr>
            <w:tcW w:type="dxa" w:w="3120"/>
            <w:tcBorders>
              <w:top w:val="none" w:color="FFFFFF" w:sz="0"/>
              <w:left w:val="none" w:color="FFFFFF" w:sz="0"/>
              <w:bottom w:val="single" w:color="1E3A5F" w:sz="4"/>
              <w:right w:val="none" w:color="FFFFFF" w:sz="0"/>
            </w:tcBorders>
          </w:tcPr>
          <w:p>
            <w:r>
              <w:rPr>
                <w:b/>
                <w:bCs/>
                <w:sz w:val="22"/>
                <w:szCs w:val="22"/>
              </w:rPr>
              <w:t xml:space="preserve">Fase 6 — Valoración</w:t>
            </w:r>
          </w:p>
        </w:tc>
      </w:tr>
      <w:tr>
        <w:tc>
          <w:tcPr>
            <w:tcW w:type="dxa" w:w="3120"/>
            <w:tcBorders>
              <w:top w:val="none" w:color="FFFFFF" w:sz="0"/>
              <w:left w:val="none" w:color="FFFFFF" w:sz="0"/>
              <w:bottom w:val="none" w:color="FFFFFF" w:sz="0"/>
              <w:right w:val="none" w:color="FFFFFF" w:sz="0"/>
            </w:tcBorders>
          </w:tcPr>
          <w:p>
            <w:r>
              <w:rPr>
                <w:sz w:val="22"/>
                <w:szCs w:val="22"/>
              </w:rPr>
              <w:t xml:space="preserve">Pregunta</w:t>
            </w:r>
          </w:p>
        </w:tc>
        <w:tc>
          <w:tcPr>
            <w:tcW w:type="dxa" w:w="3120"/>
            <w:tcBorders>
              <w:top w:val="none" w:color="FFFFFF" w:sz="0"/>
              <w:left w:val="none" w:color="FFFFFF" w:sz="0"/>
              <w:bottom w:val="none" w:color="FFFFFF" w:sz="0"/>
              <w:right w:val="none" w:color="FFFFFF" w:sz="0"/>
            </w:tcBorders>
          </w:tcPr>
          <w:p>
            <w:r>
              <w:rPr>
                <w:sz w:val="22"/>
                <w:szCs w:val="22"/>
              </w:rPr>
              <w:t xml:space="preserve">¿Cómo se ejecuta esta partida?</w:t>
            </w:r>
          </w:p>
        </w:tc>
        <w:tc>
          <w:tcPr>
            <w:tcW w:type="dxa" w:w="3120"/>
            <w:tcBorders>
              <w:top w:val="none" w:color="FFFFFF" w:sz="0"/>
              <w:left w:val="none" w:color="FFFFFF" w:sz="0"/>
              <w:bottom w:val="none" w:color="FFFFFF" w:sz="0"/>
              <w:right w:val="none" w:color="FFFFFF" w:sz="0"/>
            </w:tcBorders>
          </w:tcPr>
          <w:p>
            <w:r>
              <w:rPr>
                <w:sz w:val="22"/>
                <w:szCs w:val="22"/>
              </w:rPr>
              <w:t xml:space="preserve">¿Cuánto cuesta ejecutarla HOY, AQUÍ?</w:t>
            </w:r>
          </w:p>
        </w:tc>
      </w:tr>
      <w:tr>
        <w:tc>
          <w:tcPr>
            <w:tcW w:type="dxa" w:w="3120"/>
            <w:tcBorders>
              <w:top w:val="none" w:color="FFFFFF" w:sz="0"/>
              <w:left w:val="none" w:color="FFFFFF" w:sz="0"/>
              <w:bottom w:val="none" w:color="FFFFFF" w:sz="0"/>
              <w:right w:val="none" w:color="FFFFFF" w:sz="0"/>
            </w:tcBorders>
          </w:tcPr>
          <w:p>
            <w:r>
              <w:rPr>
                <w:sz w:val="22"/>
                <w:szCs w:val="22"/>
              </w:rPr>
              <w:t xml:space="preserve">Fuente de verdad</w:t>
            </w:r>
          </w:p>
        </w:tc>
        <w:tc>
          <w:tcPr>
            <w:tcW w:type="dxa" w:w="3120"/>
            <w:tcBorders>
              <w:top w:val="none" w:color="FFFFFF" w:sz="0"/>
              <w:left w:val="none" w:color="FFFFFF" w:sz="0"/>
              <w:bottom w:val="none" w:color="FFFFFF" w:sz="0"/>
              <w:right w:val="none" w:color="FFFFFF" w:sz="0"/>
            </w:tcBorders>
          </w:tcPr>
          <w:p>
            <w:r>
              <w:rPr>
                <w:sz w:val="22"/>
                <w:szCs w:val="22"/>
              </w:rPr>
              <w:t xml:space="preserve">Base de Conocimiento + IA generativa</w:t>
            </w:r>
          </w:p>
        </w:tc>
        <w:tc>
          <w:tcPr>
            <w:tcW w:type="dxa" w:w="3120"/>
            <w:tcBorders>
              <w:top w:val="none" w:color="FFFFFF" w:sz="0"/>
              <w:left w:val="none" w:color="FFFFFF" w:sz="0"/>
              <w:bottom w:val="none" w:color="FFFFFF" w:sz="0"/>
              <w:right w:val="none" w:color="FFFFFF" w:sz="0"/>
            </w:tcBorders>
          </w:tcPr>
          <w:p>
            <w:r>
              <w:rPr>
                <w:sz w:val="22"/>
                <w:szCs w:val="22"/>
              </w:rPr>
              <w:t xml:space="preserve">Red MCP + Contexto + Internet</w:t>
            </w:r>
          </w:p>
        </w:tc>
      </w:tr>
      <w:tr>
        <w:tc>
          <w:tcPr>
            <w:tcW w:type="dxa" w:w="3120"/>
            <w:tcBorders>
              <w:top w:val="none" w:color="FFFFFF" w:sz="0"/>
              <w:left w:val="none" w:color="FFFFFF" w:sz="0"/>
              <w:bottom w:val="none" w:color="FFFFFF" w:sz="0"/>
              <w:right w:val="none" w:color="FFFFFF" w:sz="0"/>
            </w:tcBorders>
          </w:tcPr>
          <w:p>
            <w:r>
              <w:rPr>
                <w:sz w:val="22"/>
                <w:szCs w:val="22"/>
              </w:rPr>
              <w:t xml:space="preserve">Output</w:t>
            </w:r>
          </w:p>
        </w:tc>
        <w:tc>
          <w:tcPr>
            <w:tcW w:type="dxa" w:w="3120"/>
            <w:tcBorders>
              <w:top w:val="none" w:color="FFFFFF" w:sz="0"/>
              <w:left w:val="none" w:color="FFFFFF" w:sz="0"/>
              <w:bottom w:val="none" w:color="FFFFFF" w:sz="0"/>
              <w:right w:val="none" w:color="FFFFFF" w:sz="0"/>
            </w:tcBorders>
          </w:tcPr>
          <w:p>
            <w:r>
              <w:rPr>
                <w:sz w:val="22"/>
                <w:szCs w:val="22"/>
              </w:rPr>
              <w:t xml:space="preserve">Estructura técnica (sin precios)</w:t>
            </w:r>
          </w:p>
        </w:tc>
        <w:tc>
          <w:tcPr>
            <w:tcW w:type="dxa" w:w="3120"/>
            <w:tcBorders>
              <w:top w:val="none" w:color="FFFFFF" w:sz="0"/>
              <w:left w:val="none" w:color="FFFFFF" w:sz="0"/>
              <w:bottom w:val="none" w:color="FFFFFF" w:sz="0"/>
              <w:right w:val="none" w:color="FFFFFF" w:sz="0"/>
            </w:tcBorders>
          </w:tcPr>
          <w:p>
            <w:r>
              <w:rPr>
                <w:sz w:val="22"/>
                <w:szCs w:val="22"/>
              </w:rPr>
              <w:t xml:space="preserve">Precio unitario real con trazabilidad</w:t>
            </w:r>
          </w:p>
        </w:tc>
      </w:tr>
      <w:tr>
        <w:tc>
          <w:tcPr>
            <w:tcW w:type="dxa" w:w="3120"/>
            <w:tcBorders>
              <w:top w:val="none" w:color="FFFFFF" w:sz="0"/>
              <w:left w:val="none" w:color="FFFFFF" w:sz="0"/>
              <w:bottom w:val="none" w:color="FFFFFF" w:sz="0"/>
              <w:right w:val="none" w:color="FFFFFF" w:sz="0"/>
            </w:tcBorders>
          </w:tcPr>
          <w:p>
            <w:r>
              <w:rPr>
                <w:sz w:val="22"/>
                <w:szCs w:val="22"/>
              </w:rPr>
              <w:t xml:space="preserve">Persistencia</w:t>
            </w:r>
          </w:p>
        </w:tc>
        <w:tc>
          <w:tcPr>
            <w:tcW w:type="dxa" w:w="3120"/>
            <w:tcBorders>
              <w:top w:val="none" w:color="FFFFFF" w:sz="0"/>
              <w:left w:val="none" w:color="FFFFFF" w:sz="0"/>
              <w:bottom w:val="none" w:color="FFFFFF" w:sz="0"/>
              <w:right w:val="none" w:color="FFFFFF" w:sz="0"/>
            </w:tcBorders>
          </w:tcPr>
          <w:p>
            <w:r>
              <w:rPr>
                <w:sz w:val="22"/>
                <w:szCs w:val="22"/>
              </w:rPr>
              <w:t xml:space="preserve">Se guarda en Base de Conocimiento Global</w:t>
            </w:r>
          </w:p>
        </w:tc>
        <w:tc>
          <w:tcPr>
            <w:tcW w:type="dxa" w:w="3120"/>
            <w:tcBorders>
              <w:top w:val="none" w:color="FFFFFF" w:sz="0"/>
              <w:left w:val="none" w:color="FFFFFF" w:sz="0"/>
              <w:bottom w:val="none" w:color="FFFFFF" w:sz="0"/>
              <w:right w:val="none" w:color="FFFFFF" w:sz="0"/>
            </w:tcBorders>
          </w:tcPr>
          <w:p>
            <w:r>
              <w:rPr>
                <w:sz w:val="22"/>
                <w:szCs w:val="22"/>
              </w:rPr>
              <w:t xml:space="preserve">Se usa en el proyecto, no se guarda como APU</w:t>
            </w:r>
          </w:p>
        </w:tc>
      </w:tr>
      <w:tr>
        <w:tc>
          <w:tcPr>
            <w:tcW w:type="dxa" w:w="3120"/>
            <w:tcBorders>
              <w:top w:val="none" w:color="FFFFFF" w:sz="0"/>
              <w:left w:val="none" w:color="FFFFFF" w:sz="0"/>
              <w:bottom w:val="none" w:color="FFFFFF" w:sz="0"/>
              <w:right w:val="none" w:color="FFFFFF" w:sz="0"/>
            </w:tcBorders>
          </w:tcPr>
          <w:p>
            <w:r>
              <w:rPr>
                <w:sz w:val="22"/>
                <w:szCs w:val="22"/>
              </w:rPr>
              <w:t xml:space="preserve">Tokens consumidos</w:t>
            </w:r>
          </w:p>
        </w:tc>
        <w:tc>
          <w:tcPr>
            <w:tcW w:type="dxa" w:w="3120"/>
            <w:tcBorders>
              <w:top w:val="none" w:color="FFFFFF" w:sz="0"/>
              <w:left w:val="none" w:color="FFFFFF" w:sz="0"/>
              <w:bottom w:val="none" w:color="FFFFFF" w:sz="0"/>
              <w:right w:val="none" w:color="FFFFFF" w:sz="0"/>
            </w:tcBorders>
          </w:tcPr>
          <w:p>
            <w:r>
              <w:rPr>
                <w:sz w:val="22"/>
                <w:szCs w:val="22"/>
              </w:rPr>
              <w:t xml:space="preserve">Solo si APU es nuevo (generación IA)</w:t>
            </w:r>
          </w:p>
        </w:tc>
        <w:tc>
          <w:tcPr>
            <w:tcW w:type="dxa" w:w="3120"/>
            <w:tcBorders>
              <w:top w:val="none" w:color="FFFFFF" w:sz="0"/>
              <w:left w:val="none" w:color="FFFFFF" w:sz="0"/>
              <w:bottom w:val="none" w:color="FFFFFF" w:sz="0"/>
              <w:right w:val="none" w:color="FFFFFF" w:sz="0"/>
            </w:tcBorders>
          </w:tcPr>
          <w:p>
            <w:r>
              <w:rPr>
                <w:sz w:val="22"/>
                <w:szCs w:val="22"/>
              </w:rPr>
              <w:t xml:space="preserve">Por cada componente consultado</w:t>
            </w:r>
          </w:p>
        </w:tc>
      </w:tr>
    </w:tbl>
    <w:p>
      <w:pPr>
        <w:pStyle w:val="Heading2"/>
      </w:pPr>
      <w:r>
        <w:t xml:space="preserve">Flujo de Decisión: Búsqueda en Base de Conocimiento</w:t>
      </w:r>
    </w:p>
    <w:p>
      <w:pPr>
        <w:pStyle w:val="CodeBlock"/>
      </w:pPr>
      <w:r>
        <w:rPr>
          <w:rFonts w:ascii="Consolas" w:cs="Consolas" w:eastAsia="Consolas" w:hAnsi="Consolas"/>
          <w:color w:val="2F4F4F"/>
          <w:sz w:val="18"/>
          <w:szCs w:val="18"/>
        </w:rPr>
        <w:t xml:space="preserve">PARTIDA: Alicatado porcelánico pared 60x60</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BÚSQUEDA en Base de Conocimiento Global</w:t>
      </w:r>
    </w:p>
    <w:p>
      <w:pPr>
        <w:pStyle w:val="CodeBlock"/>
      </w:pPr>
      <w:r>
        <w:rPr>
          <w:rFonts w:ascii="Consolas" w:cs="Consolas" w:eastAsia="Consolas" w:hAnsi="Consolas"/>
          <w:color w:val="2F4F4F"/>
          <w:sz w:val="18"/>
          <w:szCs w:val="18"/>
        </w:rPr>
        <w:t xml:space="preserve">  idConcepto: PART_TILE_WALL_PORCELAIN</w:t>
      </w:r>
    </w:p>
    <w:p>
      <w:pPr>
        <w:pStyle w:val="CodeBlock"/>
      </w:pPr>
      <w:r>
        <w:rPr>
          <w:rFonts w:ascii="Consolas" w:cs="Consolas" w:eastAsia="Consolas" w:hAnsi="Consolas"/>
          <w:color w:val="2F4F4F"/>
          <w:sz w:val="18"/>
          <w:szCs w:val="18"/>
        </w:rPr>
        <w:t xml:space="preserve">  tipoProyecto: reforma_residencial</w:t>
      </w:r>
    </w:p>
    <w:p>
      <w:pPr>
        <w:pStyle w:val="CodeBlock"/>
      </w:pPr>
      <w:r>
        <w:rPr>
          <w:rFonts w:ascii="Consolas" w:cs="Consolas" w:eastAsia="Consolas" w:hAnsi="Consolas"/>
          <w:color w:val="2F4F4F"/>
          <w:sz w:val="18"/>
          <w:szCs w:val="18"/>
        </w:rPr>
        <w:t xml:space="preserve">  ubicacion: Comunitat Valenciana</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¿Existe APU vigente? (antigüedad &lt; umbral configurable)</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SÍ → Reutilizar estructura. Coste: 0 tokens.</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NO → Kynakee genera nuevo APU con IA:</w:t>
      </w:r>
    </w:p>
    <w:p>
      <w:pPr>
        <w:pStyle w:val="CodeBlock"/>
      </w:pPr>
      <w:r>
        <w:rPr>
          <w:rFonts w:ascii="Consolas" w:cs="Consolas" w:eastAsia="Consolas" w:hAnsi="Consolas"/>
          <w:color w:val="2F4F4F"/>
          <w:sz w:val="18"/>
          <w:szCs w:val="18"/>
        </w:rPr>
        <w:t xml:space="preserve">         · Materiales: porcelánico 60x60 (1.05 m²/m²),</w:t>
      </w:r>
    </w:p>
    <w:p>
      <w:pPr>
        <w:pStyle w:val="CodeBlock"/>
      </w:pPr>
      <w:r>
        <w:rPr>
          <w:rFonts w:ascii="Consolas" w:cs="Consolas" w:eastAsia="Consolas" w:hAnsi="Consolas"/>
          <w:color w:val="2F4F4F"/>
          <w:sz w:val="18"/>
          <w:szCs w:val="18"/>
        </w:rPr>
        <w:t xml:space="preserve">                       adhesivo C2TE (4.50 kg/m²),</w:t>
      </w:r>
    </w:p>
    <w:p>
      <w:pPr>
        <w:pStyle w:val="CodeBlock"/>
      </w:pPr>
      <w:r>
        <w:rPr>
          <w:rFonts w:ascii="Consolas" w:cs="Consolas" w:eastAsia="Consolas" w:hAnsi="Consolas"/>
          <w:color w:val="2F4F4F"/>
          <w:sz w:val="18"/>
          <w:szCs w:val="18"/>
        </w:rPr>
        <w:t xml:space="preserve">                       junta 2mm (0.30 kg/m²)</w:t>
      </w:r>
    </w:p>
    <w:p>
      <w:pPr>
        <w:pStyle w:val="CodeBlock"/>
      </w:pPr>
      <w:r>
        <w:rPr>
          <w:rFonts w:ascii="Consolas" w:cs="Consolas" w:eastAsia="Consolas" w:hAnsi="Consolas"/>
          <w:color w:val="2F4F4F"/>
          <w:sz w:val="18"/>
          <w:szCs w:val="18"/>
        </w:rPr>
        <w:t xml:space="preserve">         · Mano de obra: oficial 1ª alicatador (0.83 h/m²)</w:t>
      </w:r>
    </w:p>
    <w:p>
      <w:pPr>
        <w:pStyle w:val="CodeBlock"/>
      </w:pPr>
      <w:r>
        <w:rPr>
          <w:rFonts w:ascii="Consolas" w:cs="Consolas" w:eastAsia="Consolas" w:hAnsi="Consolas"/>
          <w:color w:val="2F4F4F"/>
          <w:sz w:val="18"/>
          <w:szCs w:val="18"/>
        </w:rPr>
        <w:t xml:space="preserve">         · Equipamiento: radial + accesorios (0.25 h/m²)</w:t>
      </w:r>
    </w:p>
    <w:p>
      <w:pPr>
        <w:pStyle w:val="CodeBlock"/>
      </w:pPr>
      <w:r>
        <w:rPr>
          <w:rFonts w:ascii="Consolas" w:cs="Consolas" w:eastAsia="Consolas" w:hAnsi="Consolas"/>
          <w:color w:val="2F4F4F"/>
          <w:sz w:val="18"/>
          <w:szCs w:val="18"/>
        </w:rPr>
        <w:t xml:space="preserve">         · Subcontrata: no aplica</w:t>
      </w:r>
    </w:p>
    <w:p>
      <w:pPr>
        <w:pStyle w:val="CodeBlock"/>
      </w:pPr>
      <w:r>
        <w:rPr>
          <w:rFonts w:ascii="Consolas" w:cs="Consolas" w:eastAsia="Consolas" w:hAnsi="Consolas"/>
          <w:color w:val="2F4F4F"/>
          <w:sz w:val="18"/>
          <w:szCs w:val="18"/>
        </w:rPr>
        <w:t xml:space="preserve">         · Transporte: porte materiales (0.10 viaje/m²)</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Guardar nuevo APU en Base de Conocimiento Global</w:t>
      </w:r>
    </w:p>
    <w:p>
      <w:pPr>
        <w:pStyle w:val="CodeBlock"/>
      </w:pPr>
      <w:r>
        <w:rPr>
          <w:rFonts w:ascii="Consolas" w:cs="Consolas" w:eastAsia="Consolas" w:hAnsi="Consolas"/>
          <w:color w:val="2F4F4F"/>
          <w:sz w:val="18"/>
          <w:szCs w:val="18"/>
        </w:rPr>
        <w:t xml:space="preserve">  (disponible para futuros proyectos de todos los tenants)</w:t>
      </w:r>
    </w:p>
    <w:p>
      <w:pPr>
        <w:pBdr>
          <w:left w:val="single" w:color="F59E0B" w:sz="8"/>
        </w:pBdr>
        <w:spacing w:after="120" w:before="120"/>
        <w:ind w:left="720"/>
      </w:pPr>
      <w:r>
        <w:rPr>
          <w:b/>
          <w:bCs/>
          <w:color w:val="F59E0B"/>
          <w:sz w:val="22"/>
          <w:szCs w:val="22"/>
        </w:rPr>
        <w:t xml:space="preserve">Principio clave: </w:t>
      </w:r>
      <w:r>
        <w:rPr>
          <w:sz w:val="22"/>
          <w:szCs w:val="22"/>
        </w:rPr>
        <w:t xml:space="preserve">En la Fase 4 los precios son null. El APU define QUÉ se necesita y en QUÉ cantidad (rendimientos). Los precios se obtienen en la Fase 6 consultando fuentes en tiempo real.</w:t>
      </w:r>
    </w:p>
    <w:p>
      <w:pPr>
        <w:pStyle w:val="Heading2"/>
      </w:pPr>
      <w:r>
        <w:t xml:space="preserve">Componentes del APU</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Componente</w:t>
            </w:r>
          </w:p>
        </w:tc>
        <w:tc>
          <w:tcPr>
            <w:tcW w:type="dxa" w:w="6240"/>
            <w:tcBorders>
              <w:top w:val="none" w:color="FFFFFF" w:sz="0"/>
              <w:left w:val="none" w:color="FFFFFF" w:sz="0"/>
              <w:bottom w:val="single" w:color="1E3A5F" w:sz="4"/>
              <w:right w:val="none" w:color="FFFFFF" w:sz="0"/>
            </w:tcBorders>
          </w:tcPr>
          <w:p>
            <w:r>
              <w:rPr>
                <w:sz w:val="22"/>
                <w:szCs w:val="22"/>
              </w:rPr>
              <w:t xml:space="preserve">Descripción y contenido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Materiales</w:t>
            </w:r>
          </w:p>
        </w:tc>
        <w:tc>
          <w:tcPr>
            <w:tcW w:type="dxa" w:w="6240"/>
            <w:tcBorders>
              <w:top w:val="none" w:color="FFFFFF" w:sz="0"/>
              <w:left w:val="none" w:color="FFFFFF" w:sz="0"/>
              <w:bottom w:val="none" w:color="FFFFFF" w:sz="0"/>
              <w:right w:val="none" w:color="FFFFFF" w:sz="0"/>
            </w:tcBorders>
          </w:tcPr>
          <w:p>
            <w:r>
              <w:rPr>
                <w:sz w:val="22"/>
                <w:szCs w:val="22"/>
              </w:rPr>
              <w:t xml:space="preserve">Lista de materiales con descripción, unidad de medida y rendimiento (cantidad por unidad de partida). Ejemplo: 1.05 m² de porcelánico por cada m² de partida (incluye merma).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Mano de Obra</w:t>
            </w:r>
          </w:p>
        </w:tc>
        <w:tc>
          <w:tcPr>
            <w:tcW w:type="dxa" w:w="6240"/>
            <w:tcBorders>
              <w:top w:val="none" w:color="FFFFFF" w:sz="0"/>
              <w:left w:val="none" w:color="FFFFFF" w:sz="0"/>
              <w:bottom w:val="none" w:color="FFFFFF" w:sz="0"/>
              <w:right w:val="none" w:color="FFFFFF" w:sz="0"/>
            </w:tcBorders>
          </w:tcPr>
          <w:p>
            <w:r>
              <w:rPr>
                <w:sz w:val="22"/>
                <w:szCs w:val="22"/>
              </w:rPr>
              <w:t xml:space="preserve">Categoría profesional requerida y rendimiento en horas por unidad. Ejemplo: 0.83 h de oficial 1ª alicatador por m². El precio se obtiene del Contexto (convenio colectivo).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Equipamiento</w:t>
            </w:r>
          </w:p>
        </w:tc>
        <w:tc>
          <w:tcPr>
            <w:tcW w:type="dxa" w:w="6240"/>
            <w:tcBorders>
              <w:top w:val="none" w:color="FFFFFF" w:sz="0"/>
              <w:left w:val="none" w:color="FFFFFF" w:sz="0"/>
              <w:bottom w:val="none" w:color="FFFFFF" w:sz="0"/>
              <w:right w:val="none" w:color="FFFFFF" w:sz="0"/>
            </w:tcBorders>
          </w:tcPr>
          <w:p>
            <w:r>
              <w:rPr>
                <w:sz w:val="22"/>
                <w:szCs w:val="22"/>
              </w:rPr>
              <w:t xml:space="preserve">Maquinaria o herramienta especializada con rendimiento en horas. Ejemplo: 0.25 h de radial por m². El precio se obtiene vía MCP o internet.</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Subcontrata</w:t>
            </w:r>
          </w:p>
        </w:tc>
        <w:tc>
          <w:tcPr>
            <w:tcW w:type="dxa" w:w="6240"/>
            <w:tcBorders>
              <w:top w:val="none" w:color="FFFFFF" w:sz="0"/>
              <w:left w:val="none" w:color="FFFFFF" w:sz="0"/>
              <w:bottom w:val="none" w:color="FFFFFF" w:sz="0"/>
              <w:right w:val="none" w:color="FFFFFF" w:sz="0"/>
            </w:tcBorders>
          </w:tcPr>
          <w:p>
            <w:r>
              <w:rPr>
                <w:sz w:val="22"/>
                <w:szCs w:val="22"/>
              </w:rPr>
              <w:t xml:space="preserve">Trabajos especializados que se subcontratan íntegramente. Ejemplo: impermeabilización de cubierta. El precio se obtiene vía MCP o internet.</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Transporte</w:t>
            </w:r>
          </w:p>
        </w:tc>
        <w:tc>
          <w:tcPr>
            <w:tcW w:type="dxa" w:w="6240"/>
            <w:tcBorders>
              <w:top w:val="none" w:color="FFFFFF" w:sz="0"/>
              <w:left w:val="none" w:color="FFFFFF" w:sz="0"/>
              <w:bottom w:val="none" w:color="FFFFFF" w:sz="0"/>
              <w:right w:val="none" w:color="FFFFFF" w:sz="0"/>
            </w:tcBorders>
          </w:tcPr>
          <w:p>
            <w:r>
              <w:rPr>
                <w:sz w:val="22"/>
                <w:szCs w:val="22"/>
              </w:rPr>
              <w:t xml:space="preserve">Coste de porte de materiales hasta la obra. Calculado por viaje o por km. El precio se obtiene vía MCP o internet.</w:t>
            </w:r>
          </w:p>
        </w:tc>
      </w:tr>
    </w:tbl>
    <w:p>
      <w:pPr>
        <w:pStyle w:val="Heading2"/>
      </w:pPr>
      <w:r>
        <w:t xml:space="preserve">Regla de Producción</w:t>
      </w:r>
    </w:p>
    <w:p>
      <w:pPr>
        <w:pBdr>
          <w:left w:val="single" w:color="F59E0B" w:sz="8"/>
        </w:pBdr>
        <w:spacing w:after="120" w:before="120"/>
        <w:ind w:left="720"/>
      </w:pPr>
      <w:r>
        <w:rPr>
          <w:b/>
          <w:bCs/>
          <w:color w:val="F59E0B"/>
          <w:sz w:val="22"/>
          <w:szCs w:val="22"/>
        </w:rPr>
        <w:t xml:space="preserve">Duración Base: </w:t>
      </w:r>
      <w:r>
        <w:rPr>
          <w:sz w:val="22"/>
          <w:szCs w:val="22"/>
        </w:rPr>
        <w:t xml:space="preserve">Duración Base = Cantidad Partida ÷ Rendimiento APU (horas/unidad) ÷ Horas/día de la cuadrilla</w:t>
      </w:r>
    </w:p>
    <w:p>
      <w:pPr>
        <w:pStyle w:val="Heading2"/>
      </w:pPr>
      <w:r>
        <w:t xml:space="preserve">Artefacto: APU Definido (Estado 1 — sin precios)</w:t>
      </w:r>
    </w:p>
    <w:p>
      <w:r>
        <w:rPr>
          <w:sz w:val="22"/>
          <w:szCs w:val="22"/>
        </w:rPr>
        <w:t xml:space="preserve">Este es el output de la Fase 4. Los campos de precio son null porque aún no se han consultado las fuentes de valoración.</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"idAPU": "APU-TILE-WALL-VAL-2026",</w:t>
      </w:r>
    </w:p>
    <w:p>
      <w:pPr>
        <w:pStyle w:val="CodeBlock"/>
      </w:pPr>
      <w:r>
        <w:rPr>
          <w:rFonts w:ascii="Consolas" w:cs="Consolas" w:eastAsia="Consolas" w:hAnsi="Consolas"/>
          <w:color w:val="2F4F4F"/>
          <w:sz w:val="18"/>
          <w:szCs w:val="18"/>
        </w:rPr>
        <w:t xml:space="preserve">  "idConcepto": "PART_TILE_WALL_PORCELAIN",</w:t>
      </w:r>
    </w:p>
    <w:p>
      <w:pPr>
        <w:pStyle w:val="CodeBlock"/>
      </w:pPr>
      <w:r>
        <w:rPr>
          <w:rFonts w:ascii="Consolas" w:cs="Consolas" w:eastAsia="Consolas" w:hAnsi="Consolas"/>
          <w:color w:val="2F4F4F"/>
          <w:sz w:val="18"/>
          <w:szCs w:val="18"/>
        </w:rPr>
        <w:t xml:space="preserve">  "descripcion": "Alicatado porcelánico pared, formato 60x60",</w:t>
      </w:r>
    </w:p>
    <w:p>
      <w:pPr>
        <w:pStyle w:val="CodeBlock"/>
      </w:pPr>
      <w:r>
        <w:rPr>
          <w:rFonts w:ascii="Consolas" w:cs="Consolas" w:eastAsia="Consolas" w:hAnsi="Consolas"/>
          <w:color w:val="2F4F4F"/>
          <w:sz w:val="18"/>
          <w:szCs w:val="18"/>
        </w:rPr>
        <w:t xml:space="preserve">  "estado": "definido",</w:t>
      </w:r>
    </w:p>
    <w:p>
      <w:pPr>
        <w:pStyle w:val="CodeBlock"/>
      </w:pPr>
      <w:r>
        <w:rPr>
          <w:rFonts w:ascii="Consolas" w:cs="Consolas" w:eastAsia="Consolas" w:hAnsi="Consolas"/>
          <w:color w:val="2F4F4F"/>
          <w:sz w:val="18"/>
          <w:szCs w:val="18"/>
        </w:rPr>
        <w:t xml:space="preserve">  "tipoProyecto": "reforma_residencial",</w:t>
      </w:r>
    </w:p>
    <w:p>
      <w:pPr>
        <w:pStyle w:val="CodeBlock"/>
      </w:pPr>
      <w:r>
        <w:rPr>
          <w:rFonts w:ascii="Consolas" w:cs="Consolas" w:eastAsia="Consolas" w:hAnsi="Consolas"/>
          <w:color w:val="2F4F4F"/>
          <w:sz w:val="18"/>
          <w:szCs w:val="18"/>
        </w:rPr>
        <w:t xml:space="preserve">  "ubicacion": { "pais": "ES", "region": "Comunitat Valenciana" },</w:t>
      </w:r>
    </w:p>
    <w:p>
      <w:pPr>
        <w:pStyle w:val="CodeBlock"/>
      </w:pPr>
      <w:r>
        <w:rPr>
          <w:rFonts w:ascii="Consolas" w:cs="Consolas" w:eastAsia="Consolas" w:hAnsi="Consolas"/>
          <w:color w:val="2F4F4F"/>
          <w:sz w:val="18"/>
          <w:szCs w:val="18"/>
        </w:rPr>
        <w:t xml:space="preserve">  "rendimiento": { "valor": 0.83, "unidad": "h/m2", "cuadrilla": "1 oficial 1ª" },</w:t>
      </w:r>
    </w:p>
    <w:p>
      <w:pPr>
        <w:pStyle w:val="CodeBlock"/>
      </w:pPr>
      <w:r>
        <w:rPr>
          <w:rFonts w:ascii="Consolas" w:cs="Consolas" w:eastAsia="Consolas" w:hAnsi="Consolas"/>
          <w:color w:val="2F4F4F"/>
          <w:sz w:val="18"/>
          <w:szCs w:val="18"/>
        </w:rPr>
        <w:t xml:space="preserve">  "componentes": {</w:t>
      </w:r>
    </w:p>
    <w:p>
      <w:pPr>
        <w:pStyle w:val="CodeBlock"/>
      </w:pPr>
      <w:r>
        <w:rPr>
          <w:rFonts w:ascii="Consolas" w:cs="Consolas" w:eastAsia="Consolas" w:hAnsi="Consolas"/>
          <w:color w:val="2F4F4F"/>
          <w:sz w:val="18"/>
          <w:szCs w:val="18"/>
        </w:rPr>
        <w:t xml:space="preserve">    "materiales": [</w:t>
      </w:r>
    </w:p>
    <w:p>
      <w:pPr>
        <w:pStyle w:val="CodeBlock"/>
      </w:pPr>
      <w:r>
        <w:rPr>
          <w:rFonts w:ascii="Consolas" w:cs="Consolas" w:eastAsia="Consolas" w:hAnsi="Consolas"/>
          <w:color w:val="2F4F4F"/>
          <w:sz w:val="18"/>
          <w:szCs w:val="18"/>
        </w:rPr>
        <w:t xml:space="preserve">      { "descripcion": "Porcelánico 60x60", "unidad": "m2", "rendimiento": 1.05, "precioUnitario": null },</w:t>
      </w:r>
    </w:p>
    <w:p>
      <w:pPr>
        <w:pStyle w:val="CodeBlock"/>
      </w:pPr>
      <w:r>
        <w:rPr>
          <w:rFonts w:ascii="Consolas" w:cs="Consolas" w:eastAsia="Consolas" w:hAnsi="Consolas"/>
          <w:color w:val="2F4F4F"/>
          <w:sz w:val="18"/>
          <w:szCs w:val="18"/>
        </w:rPr>
        <w:t xml:space="preserve">      { "descripcion": "Adhesivo C2TE",     "unidad": "kg", "rendimiento": 4.50, "precioUnitario": null },</w:t>
      </w:r>
    </w:p>
    <w:p>
      <w:pPr>
        <w:pStyle w:val="CodeBlock"/>
      </w:pPr>
      <w:r>
        <w:rPr>
          <w:rFonts w:ascii="Consolas" w:cs="Consolas" w:eastAsia="Consolas" w:hAnsi="Consolas"/>
          <w:color w:val="2F4F4F"/>
          <w:sz w:val="18"/>
          <w:szCs w:val="18"/>
        </w:rPr>
        <w:t xml:space="preserve">      { "descripcion": "Junta 2mm",          "unidad": "kg", "rendimiento": 0.30, "precioUnitario": null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"manoObra": [</w:t>
      </w:r>
    </w:p>
    <w:p>
      <w:pPr>
        <w:pStyle w:val="CodeBlock"/>
      </w:pPr>
      <w:r>
        <w:rPr>
          <w:rFonts w:ascii="Consolas" w:cs="Consolas" w:eastAsia="Consolas" w:hAnsi="Consolas"/>
          <w:color w:val="2F4F4F"/>
          <w:sz w:val="18"/>
          <w:szCs w:val="18"/>
        </w:rPr>
        <w:t xml:space="preserve">      { "categoria": "Oficial 1ª Alicatador", "rendimiento": 0.83, "costeSalarial": null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"equipamiento": [</w:t>
      </w:r>
    </w:p>
    <w:p>
      <w:pPr>
        <w:pStyle w:val="CodeBlock"/>
      </w:pPr>
      <w:r>
        <w:rPr>
          <w:rFonts w:ascii="Consolas" w:cs="Consolas" w:eastAsia="Consolas" w:hAnsi="Consolas"/>
          <w:color w:val="2F4F4F"/>
          <w:sz w:val="18"/>
          <w:szCs w:val="18"/>
        </w:rPr>
        <w:t xml:space="preserve">      { "descripcion": "Radial + accesorios", "unidad": "h", "rendimiento": 0.25, "precioAlquiler": null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"subcontrata": [],</w:t>
      </w:r>
    </w:p>
    <w:p>
      <w:pPr>
        <w:pStyle w:val="CodeBlock"/>
      </w:pPr>
      <w:r>
        <w:rPr>
          <w:rFonts w:ascii="Consolas" w:cs="Consolas" w:eastAsia="Consolas" w:hAnsi="Consolas"/>
          <w:color w:val="2F4F4F"/>
          <w:sz w:val="18"/>
          <w:szCs w:val="18"/>
        </w:rPr>
        <w:t xml:space="preserve">    "transporte": [</w:t>
      </w:r>
    </w:p>
    <w:p>
      <w:pPr>
        <w:pStyle w:val="CodeBlock"/>
      </w:pPr>
      <w:r>
        <w:rPr>
          <w:rFonts w:ascii="Consolas" w:cs="Consolas" w:eastAsia="Consolas" w:hAnsi="Consolas"/>
          <w:color w:val="2F4F4F"/>
          <w:sz w:val="18"/>
          <w:szCs w:val="18"/>
        </w:rPr>
        <w:t xml:space="preserve">      { "descripcion": "Porte materiales", "unidad": "viaje", "rendimiento": 0.10, "precioViaje": null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"precioUnitario": null,</w:t>
      </w:r>
    </w:p>
    <w:p>
      <w:pPr>
        <w:pStyle w:val="CodeBlock"/>
      </w:pPr>
      <w:r>
        <w:rPr>
          <w:rFonts w:ascii="Consolas" w:cs="Consolas" w:eastAsia="Consolas" w:hAnsi="Consolas"/>
          <w:color w:val="2F4F4F"/>
          <w:sz w:val="18"/>
          <w:szCs w:val="18"/>
        </w:rPr>
        <w:t xml:space="preserve">  "fuente": "base_conocimiento | generado_ia",</w:t>
      </w:r>
    </w:p>
    <w:p>
      <w:pPr>
        <w:pStyle w:val="CodeBlock"/>
      </w:pPr>
      <w:r>
        <w:rPr>
          <w:rFonts w:ascii="Consolas" w:cs="Consolas" w:eastAsia="Consolas" w:hAnsi="Consolas"/>
          <w:color w:val="2F4F4F"/>
          <w:sz w:val="18"/>
          <w:szCs w:val="18"/>
        </w:rPr>
        <w:t xml:space="preserve">  "fechaDefinicion": "2026-08-19T10:50:00Z",</w:t>
      </w:r>
    </w:p>
    <w:p>
      <w:pPr>
        <w:pStyle w:val="CodeBlock"/>
      </w:pPr>
      <w:r>
        <w:rPr>
          <w:rFonts w:ascii="Consolas" w:cs="Consolas" w:eastAsia="Consolas" w:hAnsi="Consolas"/>
          <w:color w:val="2F4F4F"/>
          <w:sz w:val="18"/>
          <w:szCs w:val="18"/>
        </w:rPr>
        <w:t xml:space="preserve">  "versionAPU": 1</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fase5" w:id="1"/>
      <w:r>
        <w:t xml:space="preserve">FASE 5: Planificación y Cronograma</w:t>
      </w:r>
      <w:bookmarkEnd w:id="1"/>
    </w:p>
    <w:p>
      <w:pPr>
        <w:spacing w:after="80" w:before="80"/>
      </w:pPr>
      <w:r>
        <w:rPr>
          <w:b/>
          <w:bCs/>
          <w:color w:val="1E3A5F"/>
          <w:sz w:val="22"/>
          <w:szCs w:val="22"/>
        </w:rPr>
        <w:t xml:space="preserve">Objetivo: </w:t>
      </w:r>
      <w:r>
        <w:rPr>
          <w:i/>
          <w:iCs/>
          <w:sz w:val="22"/>
          <w:szCs w:val="22"/>
        </w:rPr>
        <w:t xml:space="preserve">Construir el cronograma del proyecto con PERT, Gantt y camino crítico.</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Kynakee, quiero secuenciar las actividades y calcular la duración del proyecto, para planificar correctamente la ejecución.</w:t>
      </w:r>
    </w:p>
    <w:p>
      <w:pPr>
        <w:pStyle w:val="Heading2"/>
      </w:pPr>
      <w:r>
        <w:t xml:space="preserve">Artefacto: Cronograma</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"actividades": [</w:t>
      </w:r>
    </w:p>
    <w:p>
      <w:pPr>
        <w:pStyle w:val="CodeBlock"/>
      </w:pPr>
      <w:r>
        <w:rPr>
          <w:rFonts w:ascii="Consolas" w:cs="Consolas" w:eastAsia="Consolas" w:hAnsi="Consolas"/>
          <w:color w:val="2F4F4F"/>
          <w:sz w:val="18"/>
          <w:szCs w:val="18"/>
        </w:rPr>
        <w:t xml:space="preserve">    { "id": "A01", "nombre": "Demolición", "duracion": 3, "unidad": "dias" },</w:t>
      </w:r>
    </w:p>
    <w:p>
      <w:pPr>
        <w:pStyle w:val="CodeBlock"/>
      </w:pPr>
      <w:r>
        <w:rPr>
          <w:rFonts w:ascii="Consolas" w:cs="Consolas" w:eastAsia="Consolas" w:hAnsi="Consolas"/>
          <w:color w:val="2F4F4F"/>
          <w:sz w:val="18"/>
          <w:szCs w:val="18"/>
        </w:rPr>
        <w:t xml:space="preserve">    { "id": "A02", "nombre": "Instalación fontanería", "duracion": 5, "unidad": "dias" },</w:t>
      </w:r>
    </w:p>
    <w:p>
      <w:pPr>
        <w:pStyle w:val="CodeBlock"/>
      </w:pPr>
      <w:r>
        <w:rPr>
          <w:rFonts w:ascii="Consolas" w:cs="Consolas" w:eastAsia="Consolas" w:hAnsi="Consolas"/>
          <w:color w:val="2F4F4F"/>
          <w:sz w:val="18"/>
          <w:szCs w:val="18"/>
        </w:rPr>
        <w:t xml:space="preserve">    { "id": "A03", "nombre": "Alicatado baño", "duracion": 4, "unidad": "dias"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"precedencias": [</w:t>
      </w:r>
    </w:p>
    <w:p>
      <w:pPr>
        <w:pStyle w:val="CodeBlock"/>
      </w:pPr>
      <w:r>
        <w:rPr>
          <w:rFonts w:ascii="Consolas" w:cs="Consolas" w:eastAsia="Consolas" w:hAnsi="Consolas"/>
          <w:color w:val="2F4F4F"/>
          <w:sz w:val="18"/>
          <w:szCs w:val="18"/>
        </w:rPr>
        <w:t xml:space="preserve">    { "actividad": "A02", "predecesora": "A01", "tipo": "FS", "lag": 0 },</w:t>
      </w:r>
    </w:p>
    <w:p>
      <w:pPr>
        <w:pStyle w:val="CodeBlock"/>
      </w:pPr>
      <w:r>
        <w:rPr>
          <w:rFonts w:ascii="Consolas" w:cs="Consolas" w:eastAsia="Consolas" w:hAnsi="Consolas"/>
          <w:color w:val="2F4F4F"/>
          <w:sz w:val="18"/>
          <w:szCs w:val="18"/>
        </w:rPr>
        <w:t xml:space="preserve">    { "actividad": "A03", "predecesora": "A02", "tipo": "FS", "lag": 1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"caminoCritico": ["A01", "A02", "A03"],</w:t>
      </w:r>
    </w:p>
    <w:p>
      <w:pPr>
        <w:pStyle w:val="CodeBlock"/>
      </w:pPr>
      <w:r>
        <w:rPr>
          <w:rFonts w:ascii="Consolas" w:cs="Consolas" w:eastAsia="Consolas" w:hAnsi="Consolas"/>
          <w:color w:val="2F4F4F"/>
          <w:sz w:val="18"/>
          <w:szCs w:val="18"/>
        </w:rPr>
        <w:t xml:space="preserve">  "holguras": [{ "actividad": "A03", "holguraTotal": 0, "holguraLibre": 0 }],</w:t>
      </w:r>
    </w:p>
    <w:p>
      <w:pPr>
        <w:pStyle w:val="CodeBlock"/>
      </w:pPr>
      <w:r>
        <w:rPr>
          <w:rFonts w:ascii="Consolas" w:cs="Consolas" w:eastAsia="Consolas" w:hAnsi="Consolas"/>
          <w:color w:val="2F4F4F"/>
          <w:sz w:val="18"/>
          <w:szCs w:val="18"/>
        </w:rPr>
        <w:t xml:space="preserve">  "hitos": [{ "nombre": "Entrega obra", "fecha": "2026-09-30" }],</w:t>
      </w:r>
    </w:p>
    <w:p>
      <w:pPr>
        <w:pStyle w:val="CodeBlock"/>
      </w:pPr>
      <w:r>
        <w:rPr>
          <w:rFonts w:ascii="Consolas" w:cs="Consolas" w:eastAsia="Consolas" w:hAnsi="Consolas"/>
          <w:color w:val="2F4F4F"/>
          <w:sz w:val="18"/>
          <w:szCs w:val="18"/>
        </w:rPr>
        <w:t xml:space="preserve">  "duracionProyecto": 42,</w:t>
      </w:r>
    </w:p>
    <w:p>
      <w:pPr>
        <w:pStyle w:val="CodeBlock"/>
      </w:pPr>
      <w:r>
        <w:rPr>
          <w:rFonts w:ascii="Consolas" w:cs="Consolas" w:eastAsia="Consolas" w:hAnsi="Consolas"/>
          <w:color w:val="2F4F4F"/>
          <w:sz w:val="18"/>
          <w:szCs w:val="18"/>
        </w:rPr>
        <w:t xml:space="preserve">  "fechaInicio": "2026-09-01", "fechaFin": "2026-10-12",</w:t>
      </w:r>
    </w:p>
    <w:p>
      <w:pPr>
        <w:pStyle w:val="CodeBlock"/>
      </w:pPr>
      <w:r>
        <w:rPr>
          <w:rFonts w:ascii="Consolas" w:cs="Consolas" w:eastAsia="Consolas" w:hAnsi="Consolas"/>
          <w:color w:val="2F4F4F"/>
          <w:sz w:val="18"/>
          <w:szCs w:val="18"/>
        </w:rPr>
        <w:t xml:space="preserve">  "diagramaPERT": {}, "diagramaGantt": {}</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fase6" w:id="1"/>
      <w:r>
        <w:t xml:space="preserve">FASE 6: Valoración Económica — Valoración del APU por Componente</w:t>
      </w:r>
      <w:bookmarkEnd w:id="1"/>
    </w:p>
    <w:p>
      <w:pPr>
        <w:spacing w:after="80" w:before="80"/>
      </w:pPr>
      <w:r>
        <w:rPr>
          <w:b/>
          <w:bCs/>
          <w:color w:val="1E3A5F"/>
          <w:sz w:val="22"/>
          <w:szCs w:val="22"/>
        </w:rPr>
        <w:t xml:space="preserve">Objetivo: </w:t>
      </w:r>
      <w:r>
        <w:rPr>
          <w:i/>
          <w:iCs/>
          <w:sz w:val="22"/>
          <w:szCs w:val="22"/>
        </w:rPr>
        <w:t xml:space="preserve">Determinar el coste económico real de cada partida consultando el precio de cada componente del APU en sus fuentes correspondientes.</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Kynakee, quiero tomar el APU definido en la Fase 4, listar sus componentes (materiales, mano de obra, equipamiento, subcontrata y transporte) y valorar cada uno consultando la fuente correcta, para construir un presupuesto trazable, justificable y con precio real del día.</w:t>
      </w:r>
    </w:p>
    <w:p>
      <w:pPr>
        <w:pStyle w:val="Heading2"/>
      </w:pPr>
      <w:r>
        <w:t xml:space="preserve">Fuente de Precio por Tipo de Componente</w:t>
      </w:r>
    </w:p>
    <w:p>
      <w:r>
        <w:rPr>
          <w:sz w:val="22"/>
          <w:szCs w:val="22"/>
        </w:rPr>
        <w:t xml:space="preserve">Cada tipo de componente tiene su propia cadena de fuentes. La consulta sigue el orden de prioridad hasta obtener un precio válido:</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2340"/>
        <w:gridCol w:w="2340"/>
        <w:gridCol w:w="2340"/>
      </w:tblGrid>
      <w:tr>
        <w:trPr>
          <w:tblHeader/>
        </w:trPr>
        <w:tc>
          <w:tcPr>
            <w:tcW w:type="dxa" w:w="2340"/>
            <w:tcBorders>
              <w:top w:val="none" w:color="FFFFFF" w:sz="0"/>
              <w:left w:val="none" w:color="FFFFFF" w:sz="0"/>
              <w:bottom w:val="single" w:color="1E3A5F" w:sz="4"/>
              <w:right w:val="none" w:color="FFFFFF" w:sz="0"/>
            </w:tcBorders>
          </w:tcPr>
          <w:p>
            <w:r>
              <w:rPr>
                <w:b/>
                <w:bCs/>
                <w:sz w:val="20"/>
                <w:szCs w:val="20"/>
              </w:rPr>
              <w:t xml:space="preserve">Componente</w:t>
            </w:r>
          </w:p>
        </w:tc>
        <w:tc>
          <w:tcPr>
            <w:tcW w:type="dxa" w:w="2340"/>
            <w:tcBorders>
              <w:top w:val="none" w:color="FFFFFF" w:sz="0"/>
              <w:left w:val="none" w:color="FFFFFF" w:sz="0"/>
              <w:bottom w:val="single" w:color="1E3A5F" w:sz="4"/>
              <w:right w:val="none" w:color="FFFFFF" w:sz="0"/>
            </w:tcBorders>
          </w:tcPr>
          <w:p>
            <w:r>
              <w:rPr>
                <w:b/>
                <w:bCs/>
                <w:sz w:val="20"/>
                <w:szCs w:val="20"/>
              </w:rPr>
              <w:t xml:space="preserve">Fuente 1 (primaria)</w:t>
            </w:r>
          </w:p>
        </w:tc>
        <w:tc>
          <w:tcPr>
            <w:tcW w:type="dxa" w:w="2340"/>
            <w:tcBorders>
              <w:top w:val="none" w:color="FFFFFF" w:sz="0"/>
              <w:left w:val="none" w:color="FFFFFF" w:sz="0"/>
              <w:bottom w:val="single" w:color="1E3A5F" w:sz="4"/>
              <w:right w:val="none" w:color="FFFFFF" w:sz="0"/>
            </w:tcBorders>
          </w:tcPr>
          <w:p>
            <w:r>
              <w:rPr>
                <w:b/>
                <w:bCs/>
                <w:sz w:val="20"/>
                <w:szCs w:val="20"/>
              </w:rPr>
              <w:t xml:space="preserve">Fuente 2 (fallback)</w:t>
            </w:r>
          </w:p>
        </w:tc>
        <w:tc>
          <w:tcPr>
            <w:tcW w:type="dxa" w:w="2340"/>
            <w:tcBorders>
              <w:top w:val="none" w:color="FFFFFF" w:sz="0"/>
              <w:left w:val="none" w:color="FFFFFF" w:sz="0"/>
              <w:bottom w:val="single" w:color="1E3A5F" w:sz="4"/>
              <w:right w:val="none" w:color="FFFFFF" w:sz="0"/>
            </w:tcBorders>
          </w:tcPr>
          <w:p>
            <w:r>
              <w:rPr>
                <w:b/>
                <w:bCs/>
                <w:sz w:val="20"/>
                <w:szCs w:val="20"/>
              </w:rPr>
              <w:t xml:space="preserve">Fuente 3 (fallback final)</w:t>
            </w:r>
          </w:p>
        </w:tc>
      </w:tr>
      <w:tr>
        <w:tc>
          <w:tcPr>
            <w:tcW w:type="dxa" w:w="2340"/>
            <w:tcBorders>
              <w:top w:val="none" w:color="FFFFFF" w:sz="0"/>
              <w:left w:val="none" w:color="FFFFFF" w:sz="0"/>
              <w:bottom w:val="none" w:color="FFFFFF" w:sz="0"/>
              <w:right w:val="none" w:color="FFFFFF" w:sz="0"/>
            </w:tcBorders>
          </w:tcPr>
          <w:p>
            <w:r>
              <w:rPr>
                <w:sz w:val="20"/>
                <w:szCs w:val="20"/>
              </w:rPr>
              <w:t xml:space="preserve">Materiales</w:t>
            </w:r>
          </w:p>
        </w:tc>
        <w:tc>
          <w:tcPr>
            <w:tcW w:type="dxa" w:w="2340"/>
            <w:tcBorders>
              <w:top w:val="none" w:color="FFFFFF" w:sz="0"/>
              <w:left w:val="none" w:color="FFFFFF" w:sz="0"/>
              <w:bottom w:val="none" w:color="FFFFFF" w:sz="0"/>
              <w:right w:val="none" w:color="FFFFFF" w:sz="0"/>
            </w:tcBorders>
          </w:tcPr>
          <w:p>
            <w:r>
              <w:rPr>
                <w:sz w:val="20"/>
                <w:szCs w:val="20"/>
              </w:rPr>
              <w:t xml:space="preserve">Red MCP (proveedor cercano)</w:t>
            </w:r>
          </w:p>
        </w:tc>
        <w:tc>
          <w:tcPr>
            <w:tcW w:type="dxa" w:w="2340"/>
            <w:tcBorders>
              <w:top w:val="none" w:color="FFFFFF" w:sz="0"/>
              <w:left w:val="none" w:color="FFFFFF" w:sz="0"/>
              <w:bottom w:val="none" w:color="FFFFFF" w:sz="0"/>
              <w:right w:val="none" w:color="FFFFFF" w:sz="0"/>
            </w:tcBorders>
          </w:tcPr>
          <w:p>
            <w:r>
              <w:rPr>
                <w:sz w:val="20"/>
                <w:szCs w:val="20"/>
              </w:rPr>
              <w:t xml:space="preserve">Base de Conocimiento (caché)</w:t>
            </w:r>
          </w:p>
        </w:tc>
        <w:tc>
          <w:tcPr>
            <w:tcW w:type="dxa" w:w="2340"/>
            <w:tcBorders>
              <w:top w:val="none" w:color="FFFFFF" w:sz="0"/>
              <w:left w:val="none" w:color="FFFFFF" w:sz="0"/>
              <w:bottom w:val="none" w:color="FFFFFF" w:sz="0"/>
              <w:right w:val="none" w:color="FFFFFF" w:sz="0"/>
            </w:tcBorders>
          </w:tcPr>
          <w:p>
            <w:r>
              <w:rPr>
                <w:sz w:val="20"/>
                <w:szCs w:val="20"/>
              </w:rPr>
              <w:t xml:space="preserve">Internet (precio mercado)</w:t>
            </w:r>
          </w:p>
        </w:tc>
      </w:tr>
      <w:tr>
        <w:tc>
          <w:tcPr>
            <w:tcW w:type="dxa" w:w="2340"/>
            <w:tcBorders>
              <w:top w:val="none" w:color="FFFFFF" w:sz="0"/>
              <w:left w:val="none" w:color="FFFFFF" w:sz="0"/>
              <w:bottom w:val="none" w:color="FFFFFF" w:sz="0"/>
              <w:right w:val="none" w:color="FFFFFF" w:sz="0"/>
            </w:tcBorders>
          </w:tcPr>
          <w:p>
            <w:r>
              <w:rPr>
                <w:sz w:val="20"/>
                <w:szCs w:val="20"/>
              </w:rPr>
              <w:t xml:space="preserve">Mano de Obra</w:t>
            </w:r>
          </w:p>
        </w:tc>
        <w:tc>
          <w:tcPr>
            <w:tcW w:type="dxa" w:w="2340"/>
            <w:tcBorders>
              <w:top w:val="none" w:color="FFFFFF" w:sz="0"/>
              <w:left w:val="none" w:color="FFFFFF" w:sz="0"/>
              <w:bottom w:val="none" w:color="FFFFFF" w:sz="0"/>
              <w:right w:val="none" w:color="FFFFFF" w:sz="0"/>
            </w:tcBorders>
          </w:tcPr>
          <w:p>
            <w:r>
              <w:rPr>
                <w:sz w:val="20"/>
                <w:szCs w:val="20"/>
              </w:rPr>
              <w:t xml:space="preserve">Contexto del Proyecto (convenio colectivo)</w:t>
            </w:r>
          </w:p>
        </w:tc>
        <w:tc>
          <w:tcPr>
            <w:tcW w:type="dxa" w:w="2340"/>
            <w:tcBorders>
              <w:top w:val="none" w:color="FFFFFF" w:sz="0"/>
              <w:left w:val="none" w:color="FFFFFF" w:sz="0"/>
              <w:bottom w:val="none" w:color="FFFFFF" w:sz="0"/>
              <w:right w:val="none" w:color="FFFFFF" w:sz="0"/>
            </w:tcBorders>
          </w:tcPr>
          <w:p>
            <w:r>
              <w:rPr>
                <w:sz w:val="20"/>
                <w:szCs w:val="20"/>
              </w:rPr>
              <w:t xml:space="preserve">Internet (BOE, convenios)</w:t>
            </w:r>
          </w:p>
        </w:tc>
        <w:tc>
          <w:tcPr>
            <w:tcW w:type="dxa" w:w="2340"/>
            <w:tcBorders>
              <w:top w:val="none" w:color="FFFFFF" w:sz="0"/>
              <w:left w:val="none" w:color="FFFFFF" w:sz="0"/>
              <w:bottom w:val="none" w:color="FFFFFF" w:sz="0"/>
              <w:right w:val="none" w:color="FFFFFF" w:sz="0"/>
            </w:tcBorders>
          </w:tcPr>
          <w:p>
            <w:r>
              <w:rPr>
                <w:sz w:val="20"/>
                <w:szCs w:val="20"/>
              </w:rPr>
              <w:t xml:space="preserve">Base de Conocimiento (histórico)</w:t>
            </w:r>
          </w:p>
        </w:tc>
      </w:tr>
      <w:tr>
        <w:tc>
          <w:tcPr>
            <w:tcW w:type="dxa" w:w="2340"/>
            <w:tcBorders>
              <w:top w:val="none" w:color="FFFFFF" w:sz="0"/>
              <w:left w:val="none" w:color="FFFFFF" w:sz="0"/>
              <w:bottom w:val="none" w:color="FFFFFF" w:sz="0"/>
              <w:right w:val="none" w:color="FFFFFF" w:sz="0"/>
            </w:tcBorders>
          </w:tcPr>
          <w:p>
            <w:r>
              <w:rPr>
                <w:sz w:val="20"/>
                <w:szCs w:val="20"/>
              </w:rPr>
              <w:t xml:space="preserve">Equipamiento</w:t>
            </w:r>
          </w:p>
        </w:tc>
        <w:tc>
          <w:tcPr>
            <w:tcW w:type="dxa" w:w="2340"/>
            <w:tcBorders>
              <w:top w:val="none" w:color="FFFFFF" w:sz="0"/>
              <w:left w:val="none" w:color="FFFFFF" w:sz="0"/>
              <w:bottom w:val="none" w:color="FFFFFF" w:sz="0"/>
              <w:right w:val="none" w:color="FFFFFF" w:sz="0"/>
            </w:tcBorders>
          </w:tcPr>
          <w:p>
            <w:r>
              <w:rPr>
                <w:sz w:val="20"/>
                <w:szCs w:val="20"/>
              </w:rPr>
              <w:t xml:space="preserve">Red MCP (empresa alquiler)</w:t>
            </w:r>
          </w:p>
        </w:tc>
        <w:tc>
          <w:tcPr>
            <w:tcW w:type="dxa" w:w="2340"/>
            <w:tcBorders>
              <w:top w:val="none" w:color="FFFFFF" w:sz="0"/>
              <w:left w:val="none" w:color="FFFFFF" w:sz="0"/>
              <w:bottom w:val="none" w:color="FFFFFF" w:sz="0"/>
              <w:right w:val="none" w:color="FFFFFF" w:sz="0"/>
            </w:tcBorders>
          </w:tcPr>
          <w:p>
            <w:r>
              <w:rPr>
                <w:sz w:val="20"/>
                <w:szCs w:val="20"/>
              </w:rPr>
              <w:t xml:space="preserve">Internet (tarifas alquiler)</w:t>
            </w:r>
          </w:p>
        </w:tc>
        <w:tc>
          <w:tcPr>
            <w:tcW w:type="dxa" w:w="2340"/>
            <w:tcBorders>
              <w:top w:val="none" w:color="FFFFFF" w:sz="0"/>
              <w:left w:val="none" w:color="FFFFFF" w:sz="0"/>
              <w:bottom w:val="none" w:color="FFFFFF" w:sz="0"/>
              <w:right w:val="none" w:color="FFFFFF" w:sz="0"/>
            </w:tcBorders>
          </w:tcPr>
          <w:p>
            <w:r>
              <w:rPr>
                <w:sz w:val="20"/>
                <w:szCs w:val="20"/>
              </w:rPr>
              <w:t xml:space="preserve">Base de Conocimiento (caché)</w:t>
            </w:r>
          </w:p>
        </w:tc>
      </w:tr>
      <w:tr>
        <w:tc>
          <w:tcPr>
            <w:tcW w:type="dxa" w:w="2340"/>
            <w:tcBorders>
              <w:top w:val="none" w:color="FFFFFF" w:sz="0"/>
              <w:left w:val="none" w:color="FFFFFF" w:sz="0"/>
              <w:bottom w:val="none" w:color="FFFFFF" w:sz="0"/>
              <w:right w:val="none" w:color="FFFFFF" w:sz="0"/>
            </w:tcBorders>
          </w:tcPr>
          <w:p>
            <w:r>
              <w:rPr>
                <w:sz w:val="20"/>
                <w:szCs w:val="20"/>
              </w:rPr>
              <w:t xml:space="preserve">Subcontrata</w:t>
            </w:r>
          </w:p>
        </w:tc>
        <w:tc>
          <w:tcPr>
            <w:tcW w:type="dxa" w:w="2340"/>
            <w:tcBorders>
              <w:top w:val="none" w:color="FFFFFF" w:sz="0"/>
              <w:left w:val="none" w:color="FFFFFF" w:sz="0"/>
              <w:bottom w:val="none" w:color="FFFFFF" w:sz="0"/>
              <w:right w:val="none" w:color="FFFFFF" w:sz="0"/>
            </w:tcBorders>
          </w:tcPr>
          <w:p>
            <w:r>
              <w:rPr>
                <w:sz w:val="20"/>
                <w:szCs w:val="20"/>
              </w:rPr>
              <w:t xml:space="preserve">Red MCP (empresa subcontratista)</w:t>
            </w:r>
          </w:p>
        </w:tc>
        <w:tc>
          <w:tcPr>
            <w:tcW w:type="dxa" w:w="2340"/>
            <w:tcBorders>
              <w:top w:val="none" w:color="FFFFFF" w:sz="0"/>
              <w:left w:val="none" w:color="FFFFFF" w:sz="0"/>
              <w:bottom w:val="none" w:color="FFFFFF" w:sz="0"/>
              <w:right w:val="none" w:color="FFFFFF" w:sz="0"/>
            </w:tcBorders>
          </w:tcPr>
          <w:p>
            <w:r>
              <w:rPr>
                <w:sz w:val="20"/>
                <w:szCs w:val="20"/>
              </w:rPr>
              <w:t xml:space="preserve">Internet (tarifas mercado)</w:t>
            </w:r>
          </w:p>
        </w:tc>
        <w:tc>
          <w:tcPr>
            <w:tcW w:type="dxa" w:w="2340"/>
            <w:tcBorders>
              <w:top w:val="none" w:color="FFFFFF" w:sz="0"/>
              <w:left w:val="none" w:color="FFFFFF" w:sz="0"/>
              <w:bottom w:val="none" w:color="FFFFFF" w:sz="0"/>
              <w:right w:val="none" w:color="FFFFFF" w:sz="0"/>
            </w:tcBorders>
          </w:tcPr>
          <w:p>
            <w:r>
              <w:rPr>
                <w:sz w:val="20"/>
                <w:szCs w:val="20"/>
              </w:rPr>
              <w:t xml:space="preserve">Base de Conocimiento (caché)</w:t>
            </w:r>
          </w:p>
        </w:tc>
      </w:tr>
      <w:tr>
        <w:tc>
          <w:tcPr>
            <w:tcW w:type="dxa" w:w="2340"/>
            <w:tcBorders>
              <w:top w:val="none" w:color="FFFFFF" w:sz="0"/>
              <w:left w:val="none" w:color="FFFFFF" w:sz="0"/>
              <w:bottom w:val="none" w:color="FFFFFF" w:sz="0"/>
              <w:right w:val="none" w:color="FFFFFF" w:sz="0"/>
            </w:tcBorders>
          </w:tcPr>
          <w:p>
            <w:r>
              <w:rPr>
                <w:sz w:val="20"/>
                <w:szCs w:val="20"/>
              </w:rPr>
              <w:t xml:space="preserve">Transporte</w:t>
            </w:r>
          </w:p>
        </w:tc>
        <w:tc>
          <w:tcPr>
            <w:tcW w:type="dxa" w:w="2340"/>
            <w:tcBorders>
              <w:top w:val="none" w:color="FFFFFF" w:sz="0"/>
              <w:left w:val="none" w:color="FFFFFF" w:sz="0"/>
              <w:bottom w:val="none" w:color="FFFFFF" w:sz="0"/>
              <w:right w:val="none" w:color="FFFFFF" w:sz="0"/>
            </w:tcBorders>
          </w:tcPr>
          <w:p>
            <w:r>
              <w:rPr>
                <w:sz w:val="20"/>
                <w:szCs w:val="20"/>
              </w:rPr>
              <w:t xml:space="preserve">Red MCP (empresa logística)</w:t>
            </w:r>
          </w:p>
        </w:tc>
        <w:tc>
          <w:tcPr>
            <w:tcW w:type="dxa" w:w="2340"/>
            <w:tcBorders>
              <w:top w:val="none" w:color="FFFFFF" w:sz="0"/>
              <w:left w:val="none" w:color="FFFFFF" w:sz="0"/>
              <w:bottom w:val="none" w:color="FFFFFF" w:sz="0"/>
              <w:right w:val="none" w:color="FFFFFF" w:sz="0"/>
            </w:tcBorders>
          </w:tcPr>
          <w:p>
            <w:r>
              <w:rPr>
                <w:sz w:val="20"/>
                <w:szCs w:val="20"/>
              </w:rPr>
              <w:t xml:space="preserve">Internet (tarifa €/km)</w:t>
            </w:r>
          </w:p>
        </w:tc>
        <w:tc>
          <w:tcPr>
            <w:tcW w:type="dxa" w:w="2340"/>
            <w:tcBorders>
              <w:top w:val="none" w:color="FFFFFF" w:sz="0"/>
              <w:left w:val="none" w:color="FFFFFF" w:sz="0"/>
              <w:bottom w:val="none" w:color="FFFFFF" w:sz="0"/>
              <w:right w:val="none" w:color="FFFFFF" w:sz="0"/>
            </w:tcBorders>
          </w:tcPr>
          <w:p>
            <w:r>
              <w:rPr>
                <w:sz w:val="20"/>
                <w:szCs w:val="20"/>
              </w:rPr>
              <w:t xml:space="preserve">Base de Conocimiento (caché)</w:t>
            </w:r>
          </w:p>
        </w:tc>
      </w:tr>
    </w:tbl>
    <w:p>
      <w:pPr>
        <w:pBdr>
          <w:left w:val="single" w:color="F59E0B" w:sz="8"/>
        </w:pBdr>
        <w:spacing w:after="120" w:before="120"/>
        <w:ind w:left="720"/>
      </w:pPr>
      <w:r>
        <w:rPr>
          <w:b/>
          <w:bCs/>
          <w:color w:val="F59E0B"/>
          <w:sz w:val="22"/>
          <w:szCs w:val="22"/>
        </w:rPr>
        <w:t xml:space="preserve">Mano de Obra es especial: </w:t>
      </w:r>
      <w:r>
        <w:rPr>
          <w:sz w:val="22"/>
          <w:szCs w:val="22"/>
        </w:rPr>
        <w:t xml:space="preserve">Su precio está regulado por convenio colectivo, no por mercado libre. El Contexto del Proyecto (Fase 2) ya capturó el convenio vigente por geolocalizón. Es el componente de mayor confianza del APU (nivelConfianza: 0.99) porque su precio es normativo, no especulativo.</w:t>
      </w:r>
    </w:p>
    <w:p>
      <w:pPr>
        <w:pStyle w:val="Heading2"/>
      </w:pPr>
      <w:r>
        <w:t xml:space="preserve">Flujo de Valoración por Componente</w:t>
      </w:r>
    </w:p>
    <w:p>
      <w:pPr>
        <w:pStyle w:val="CodeBlock"/>
      </w:pPr>
      <w:r>
        <w:rPr>
          <w:rFonts w:ascii="Consolas" w:cs="Consolas" w:eastAsia="Consolas" w:hAnsi="Consolas"/>
          <w:color w:val="2F4F4F"/>
          <w:sz w:val="18"/>
          <w:szCs w:val="18"/>
        </w:rPr>
        <w:t xml:space="preserve">APU definido: PART_TILE_WALL_PORCELAIN (Valencia)</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LISTAR COMPONENTES del APU</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MATERIALES</w:t>
      </w:r>
    </w:p>
    <w:p>
      <w:pPr>
        <w:pStyle w:val="CodeBlock"/>
      </w:pPr>
      <w:r>
        <w:rPr>
          <w:rFonts w:ascii="Consolas" w:cs="Consolas" w:eastAsia="Consolas" w:hAnsi="Consolas"/>
          <w:color w:val="2F4F4F"/>
          <w:sz w:val="18"/>
          <w:szCs w:val="18"/>
        </w:rPr>
        <w:t xml:space="preserve">│   ├── Porcelánico 60x60 → MCP: Cerámicas Levante SL → 28.50 €/m² ✓</w:t>
      </w:r>
    </w:p>
    <w:p>
      <w:pPr>
        <w:pStyle w:val="CodeBlock"/>
      </w:pPr>
      <w:r>
        <w:rPr>
          <w:rFonts w:ascii="Consolas" w:cs="Consolas" w:eastAsia="Consolas" w:hAnsi="Consolas"/>
          <w:color w:val="2F4F4F"/>
          <w:sz w:val="18"/>
          <w:szCs w:val="18"/>
        </w:rPr>
        <w:t xml:space="preserve">│   ├── Adhesivo C2TE     → MCP: Materiales Paterna  →  0.85 €/kg ✓</w:t>
      </w:r>
    </w:p>
    <w:p>
      <w:pPr>
        <w:pStyle w:val="CodeBlock"/>
      </w:pPr>
      <w:r>
        <w:rPr>
          <w:rFonts w:ascii="Consolas" w:cs="Consolas" w:eastAsia="Consolas" w:hAnsi="Consolas"/>
          <w:color w:val="2F4F4F"/>
          <w:sz w:val="18"/>
          <w:szCs w:val="18"/>
        </w:rPr>
        <w:t xml:space="preserve">│   └── Junta 2mm         → MCP: Materiales Paterna  →  3.20 €/kg ✓</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MANO DE OBRA</w:t>
      </w:r>
    </w:p>
    <w:p>
      <w:pPr>
        <w:pStyle w:val="CodeBlock"/>
      </w:pPr>
      <w:r>
        <w:rPr>
          <w:rFonts w:ascii="Consolas" w:cs="Consolas" w:eastAsia="Consolas" w:hAnsi="Consolas"/>
          <w:color w:val="2F4F4F"/>
          <w:sz w:val="18"/>
          <w:szCs w:val="18"/>
        </w:rPr>
        <w:t xml:space="preserve">│   └── Oficial 1ª Alicatador → Contexto (Convenio CV 2025) → 22.50 €/h ✓</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EQUIPAMIENTO</w:t>
      </w:r>
    </w:p>
    <w:p>
      <w:pPr>
        <w:pStyle w:val="CodeBlock"/>
      </w:pPr>
      <w:r>
        <w:rPr>
          <w:rFonts w:ascii="Consolas" w:cs="Consolas" w:eastAsia="Consolas" w:hAnsi="Consolas"/>
          <w:color w:val="2F4F4F"/>
          <w:sz w:val="18"/>
          <w:szCs w:val="18"/>
        </w:rPr>
        <w:t xml:space="preserve">│   └── Radial + accesorios → MCP: Alquiler Maq. Valencia → 4.80 €/h ✓</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SUBCONTRATA</w:t>
      </w:r>
    </w:p>
    <w:p>
      <w:pPr>
        <w:pStyle w:val="CodeBlock"/>
      </w:pPr>
      <w:r>
        <w:rPr>
          <w:rFonts w:ascii="Consolas" w:cs="Consolas" w:eastAsia="Consolas" w:hAnsi="Consolas"/>
          <w:color w:val="2F4F4F"/>
          <w:sz w:val="18"/>
          <w:szCs w:val="18"/>
        </w:rPr>
        <w:t xml:space="preserve">│   └── (no aplica en este APU)</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TRANSPORTE</w:t>
      </w:r>
    </w:p>
    <w:p>
      <w:pPr>
        <w:pStyle w:val="CodeBlock"/>
      </w:pPr>
      <w:r>
        <w:rPr>
          <w:rFonts w:ascii="Consolas" w:cs="Consolas" w:eastAsia="Consolas" w:hAnsi="Consolas"/>
          <w:color w:val="2F4F4F"/>
          <w:sz w:val="18"/>
          <w:szCs w:val="18"/>
        </w:rPr>
        <w:t xml:space="preserve">    └── Porte materiales → MCP: Logística Valencia → 45.00 €/viaje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PRECIO UNITARIO = Σ (rendimiento × precio) de todos los componentes</w:t>
      </w:r>
    </w:p>
    <w:p>
      <w:pPr>
        <w:pStyle w:val="CodeBlock"/>
      </w:pPr>
      <w:r>
        <w:rPr>
          <w:rFonts w:ascii="Consolas" w:cs="Consolas" w:eastAsia="Consolas" w:hAnsi="Consolas"/>
          <w:color w:val="2F4F4F"/>
          <w:sz w:val="18"/>
          <w:szCs w:val="18"/>
        </w:rPr>
        <w:t xml:space="preserve">  Materiales:   (1.05×28.50) + (4.50×0.85) + (0.30×3.20) = 34.77 €/m²</w:t>
      </w:r>
    </w:p>
    <w:p>
      <w:pPr>
        <w:pStyle w:val="CodeBlock"/>
      </w:pPr>
      <w:r>
        <w:rPr>
          <w:rFonts w:ascii="Consolas" w:cs="Consolas" w:eastAsia="Consolas" w:hAnsi="Consolas"/>
          <w:color w:val="2F4F4F"/>
          <w:sz w:val="18"/>
          <w:szCs w:val="18"/>
        </w:rPr>
        <w:t xml:space="preserve">  Mano de Obra: 0.83 × 22.50                                  = 18.68 €/m²</w:t>
      </w:r>
    </w:p>
    <w:p>
      <w:pPr>
        <w:pStyle w:val="CodeBlock"/>
      </w:pPr>
      <w:r>
        <w:rPr>
          <w:rFonts w:ascii="Consolas" w:cs="Consolas" w:eastAsia="Consolas" w:hAnsi="Consolas"/>
          <w:color w:val="2F4F4F"/>
          <w:sz w:val="18"/>
          <w:szCs w:val="18"/>
        </w:rPr>
        <w:t xml:space="preserve">  Equipamiento: 0.25 × 4.80                                   =  1.20 €/m²</w:t>
      </w:r>
    </w:p>
    <w:p>
      <w:pPr>
        <w:pStyle w:val="CodeBlock"/>
      </w:pPr>
      <w:r>
        <w:rPr>
          <w:rFonts w:ascii="Consolas" w:cs="Consolas" w:eastAsia="Consolas" w:hAnsi="Consolas"/>
          <w:color w:val="2F4F4F"/>
          <w:sz w:val="18"/>
          <w:szCs w:val="18"/>
        </w:rPr>
        <w:t xml:space="preserve">  Transporte:   0.10 × 45.00                                  =  4.50 €/m²</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PRECIO UNITARIO:                                              = 59.15 €/m²</w:t>
      </w:r>
    </w:p>
    <w:p>
      <w:pPr>
        <w:pStyle w:val="Heading2"/>
      </w:pPr>
      <w:r>
        <w:t xml:space="preserve">Cadena de Fallback por Componente</w:t>
      </w:r>
    </w:p>
    <w:p>
      <w:r>
        <w:rPr>
          <w:sz w:val="22"/>
          <w:szCs w:val="22"/>
        </w:rPr>
        <w:t xml:space="preserve">Cada componente tiene su propia cadena de fallback independiente. Un fallo en el precio del transporte no afecta a la valoración de los materiales. El sistema intenta cada fuente en orden hasta obtener un precio válido:</w:t>
      </w:r>
    </w:p>
    <w:p>
      <w:pPr>
        <w:pStyle w:val="CodeBlock"/>
      </w:pPr>
      <w:r>
        <w:rPr>
          <w:rFonts w:ascii="Consolas" w:cs="Consolas" w:eastAsia="Consolas" w:hAnsi="Consolas"/>
          <w:color w:val="2F4F4F"/>
          <w:sz w:val="18"/>
          <w:szCs w:val="18"/>
        </w:rPr>
        <w:t xml:space="preserve">EJEMPLO: Fallo en MCP para Porcelánico 60x60</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Intento 1: MCP → Cerámicas Levante SL → TIMEOUT</w:t>
      </w:r>
    </w:p>
    <w:p>
      <w:pPr>
        <w:pStyle w:val="CodeBlock"/>
      </w:pPr>
      <w:r>
        <w:rPr>
          <w:rFonts w:ascii="Consolas" w:cs="Consolas" w:eastAsia="Consolas" w:hAnsi="Consolas"/>
          <w:color w:val="2F4F4F"/>
          <w:sz w:val="18"/>
          <w:szCs w:val="18"/>
        </w:rPr>
        <w:t xml:space="preserve">Intento 2: MCP → Materiales Construcción Paterna → TIMEOUT</w:t>
      </w:r>
    </w:p>
    <w:p>
      <w:pPr>
        <w:pStyle w:val="CodeBlock"/>
      </w:pPr>
      <w:r>
        <w:rPr>
          <w:rFonts w:ascii="Consolas" w:cs="Consolas" w:eastAsia="Consolas" w:hAnsi="Consolas"/>
          <w:color w:val="2F4F4F"/>
          <w:sz w:val="18"/>
          <w:szCs w:val="18"/>
        </w:rPr>
        <w:t xml:space="preserve">Intento 3: MCP → Cerámicas Roca Valencia → TIMEOUT</w:t>
      </w:r>
    </w:p>
    <w:p>
      <w:pPr>
        <w:pStyle w:val="CodeBlock"/>
      </w:pPr>
      <w:r>
        <w:rPr>
          <w:rFonts w:ascii="Consolas" w:cs="Consolas" w:eastAsia="Consolas" w:hAnsi="Consolas"/>
          <w:color w:val="2F4F4F"/>
          <w:sz w:val="18"/>
          <w:szCs w:val="18"/>
        </w:rPr>
        <w:t xml:space="preserve">↓ Todos los proveedores MCP fallan</w:t>
      </w:r>
    </w:p>
    <w:p>
      <w:pPr>
        <w:pStyle w:val="CodeBlock"/>
      </w:pPr>
      <w:r>
        <w:rPr>
          <w:rFonts w:ascii="Consolas" w:cs="Consolas" w:eastAsia="Consolas" w:hAnsi="Consolas"/>
          <w:color w:val="2F4F4F"/>
          <w:sz w:val="18"/>
          <w:szCs w:val="18"/>
        </w:rPr>
        <w:t xml:space="preserve">Fallback 1: Base de Conocimiento (caché últimos 90 días)</w:t>
      </w:r>
    </w:p>
    <w:p>
      <w:pPr>
        <w:pStyle w:val="CodeBlock"/>
      </w:pPr>
      <w:r>
        <w:rPr>
          <w:rFonts w:ascii="Consolas" w:cs="Consolas" w:eastAsia="Consolas" w:hAnsi="Consolas"/>
          <w:color w:val="2F4F4F"/>
          <w:sz w:val="18"/>
          <w:szCs w:val="18"/>
        </w:rPr>
        <w:t xml:space="preserve">  → Precio medio ponderado: 28.50 €/m²</w:t>
      </w:r>
    </w:p>
    <w:p>
      <w:pPr>
        <w:pStyle w:val="CodeBlock"/>
      </w:pPr>
      <w:r>
        <w:rPr>
          <w:rFonts w:ascii="Consolas" w:cs="Consolas" w:eastAsia="Consolas" w:hAnsi="Consolas"/>
          <w:color w:val="2F4F4F"/>
          <w:sz w:val="18"/>
          <w:szCs w:val="18"/>
        </w:rPr>
        <w:t xml:space="preserve">  → Antigüedad: 3 días</w:t>
      </w:r>
    </w:p>
    <w:p>
      <w:pPr>
        <w:pStyle w:val="CodeBlock"/>
      </w:pPr>
      <w:r>
        <w:rPr>
          <w:rFonts w:ascii="Consolas" w:cs="Consolas" w:eastAsia="Consolas" w:hAnsi="Consolas"/>
          <w:color w:val="2F4F4F"/>
          <w:sz w:val="18"/>
          <w:szCs w:val="18"/>
        </w:rPr>
        <w:t xml:space="preserve">  → nivelConfianza: 0.84</w:t>
      </w:r>
    </w:p>
    <w:p>
      <w:pPr>
        <w:pStyle w:val="CodeBlock"/>
      </w:pPr>
      <w:r>
        <w:rPr>
          <w:rFonts w:ascii="Consolas" w:cs="Consolas" w:eastAsia="Consolas" w:hAnsi="Consolas"/>
          <w:color w:val="2F4F4F"/>
          <w:sz w:val="18"/>
          <w:szCs w:val="18"/>
        </w:rPr>
        <w:t xml:space="preserve">  → indicador: "precio_cacheado" ⚠️</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EJEMPLO: Sin datos en caché para componente nuevo</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Fallback 1: Base de Conocimiento → SIN DATOS</w:t>
      </w:r>
    </w:p>
    <w:p>
      <w:pPr>
        <w:pStyle w:val="CodeBlock"/>
      </w:pPr>
      <w:r>
        <w:rPr>
          <w:rFonts w:ascii="Consolas" w:cs="Consolas" w:eastAsia="Consolas" w:hAnsi="Consolas"/>
          <w:color w:val="2F4F4F"/>
          <w:sz w:val="18"/>
          <w:szCs w:val="18"/>
        </w:rPr>
        <w:t xml:space="preserve">Fallback 2: Internet (búsqueda precio mercado)</w:t>
      </w:r>
    </w:p>
    <w:p>
      <w:pPr>
        <w:pStyle w:val="CodeBlock"/>
      </w:pPr>
      <w:r>
        <w:rPr>
          <w:rFonts w:ascii="Consolas" w:cs="Consolas" w:eastAsia="Consolas" w:hAnsi="Consolas"/>
          <w:color w:val="2F4F4F"/>
          <w:sz w:val="18"/>
          <w:szCs w:val="18"/>
        </w:rPr>
        <w:t xml:space="preserve">  → Precio encontrado: 27.80 €/m²</w:t>
      </w:r>
    </w:p>
    <w:p>
      <w:pPr>
        <w:pStyle w:val="CodeBlock"/>
      </w:pPr>
      <w:r>
        <w:rPr>
          <w:rFonts w:ascii="Consolas" w:cs="Consolas" w:eastAsia="Consolas" w:hAnsi="Consolas"/>
          <w:color w:val="2F4F4F"/>
          <w:sz w:val="18"/>
          <w:szCs w:val="18"/>
        </w:rPr>
        <w:t xml:space="preserve">  → Fuente: "internet_busqueda"</w:t>
      </w:r>
    </w:p>
    <w:p>
      <w:pPr>
        <w:pStyle w:val="CodeBlock"/>
      </w:pPr>
      <w:r>
        <w:rPr>
          <w:rFonts w:ascii="Consolas" w:cs="Consolas" w:eastAsia="Consolas" w:hAnsi="Consolas"/>
          <w:color w:val="2F4F4F"/>
          <w:sz w:val="18"/>
          <w:szCs w:val="18"/>
        </w:rPr>
        <w:t xml:space="preserve">  → nivelConfianza: 0.62</w:t>
      </w:r>
    </w:p>
    <w:p>
      <w:pPr>
        <w:pStyle w:val="CodeBlock"/>
      </w:pPr>
      <w:r>
        <w:rPr>
          <w:rFonts w:ascii="Consolas" w:cs="Consolas" w:eastAsia="Consolas" w:hAnsi="Consolas"/>
          <w:color w:val="2F4F4F"/>
          <w:sz w:val="18"/>
          <w:szCs w:val="18"/>
        </w:rPr>
        <w:t xml:space="preserve">  → indicador: "precio_internet" ⚠️</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EJEMPLO: Mano de Obra sin convenio en Contexto</w:t>
      </w:r>
    </w:p>
    <w:p>
      <w:pPr>
        <w:pStyle w:val="CodeBlock"/>
      </w:pPr>
      <w:r>
        <w:rPr>
          <w:rFonts w:ascii="Consolas" w:cs="Consolas" w:eastAsia="Consolas" w:hAnsi="Consolas"/>
          <w:color w:val="2F4F4F"/>
          <w:sz w:val="18"/>
          <w:szCs w:val="18"/>
        </w:rPr>
        <w:t xml:space="preserve"/>
      </w:r>
    </w:p>
    <w:p>
      <w:pPr>
        <w:pStyle w:val="CodeBlock"/>
      </w:pPr>
      <w:r>
        <w:rPr>
          <w:rFonts w:ascii="Consolas" w:cs="Consolas" w:eastAsia="Consolas" w:hAnsi="Consolas"/>
          <w:color w:val="2F4F4F"/>
          <w:sz w:val="18"/>
          <w:szCs w:val="18"/>
        </w:rPr>
        <w:t xml:space="preserve">Fuente 1: Contexto del Proyecto → convenio NO disponible</w:t>
      </w:r>
    </w:p>
    <w:p>
      <w:pPr>
        <w:pStyle w:val="CodeBlock"/>
      </w:pPr>
      <w:r>
        <w:rPr>
          <w:rFonts w:ascii="Consolas" w:cs="Consolas" w:eastAsia="Consolas" w:hAnsi="Consolas"/>
          <w:color w:val="2F4F4F"/>
          <w:sz w:val="18"/>
          <w:szCs w:val="18"/>
        </w:rPr>
        <w:t xml:space="preserve">Fallback 1: Internet (BOE, convenios colectivos)</w:t>
      </w:r>
    </w:p>
    <w:p>
      <w:pPr>
        <w:pStyle w:val="CodeBlock"/>
      </w:pPr>
      <w:r>
        <w:rPr>
          <w:rFonts w:ascii="Consolas" w:cs="Consolas" w:eastAsia="Consolas" w:hAnsi="Consolas"/>
          <w:color w:val="2F4F4F"/>
          <w:sz w:val="18"/>
          <w:szCs w:val="18"/>
        </w:rPr>
        <w:t xml:space="preserve">  → Convenio encontrado: Construcción CV 2025</w:t>
      </w:r>
    </w:p>
    <w:p>
      <w:pPr>
        <w:pStyle w:val="CodeBlock"/>
      </w:pPr>
      <w:r>
        <w:rPr>
          <w:rFonts w:ascii="Consolas" w:cs="Consolas" w:eastAsia="Consolas" w:hAnsi="Consolas"/>
          <w:color w:val="2F4F4F"/>
          <w:sz w:val="18"/>
          <w:szCs w:val="18"/>
        </w:rPr>
        <w:t xml:space="preserve">  → Coste oficial 1ª: 22.50 €/h</w:t>
      </w:r>
    </w:p>
    <w:p>
      <w:pPr>
        <w:pStyle w:val="CodeBlock"/>
      </w:pPr>
      <w:r>
        <w:rPr>
          <w:rFonts w:ascii="Consolas" w:cs="Consolas" w:eastAsia="Consolas" w:hAnsi="Consolas"/>
          <w:color w:val="2F4F4F"/>
          <w:sz w:val="18"/>
          <w:szCs w:val="18"/>
        </w:rPr>
        <w:t xml:space="preserve">  → nivelConfianza: 0.95</w:t>
      </w:r>
    </w:p>
    <w:p>
      <w:pPr>
        <w:pStyle w:val="CodeBlock"/>
      </w:pPr>
      <w:r>
        <w:rPr>
          <w:rFonts w:ascii="Consolas" w:cs="Consolas" w:eastAsia="Consolas" w:hAnsi="Consolas"/>
          <w:color w:val="2F4F4F"/>
          <w:sz w:val="18"/>
          <w:szCs w:val="18"/>
        </w:rPr>
        <w:t xml:space="preserve">  → indicador: "convenio_internet" ⚠️</w:t>
      </w:r>
    </w:p>
    <w:p>
      <w:pPr>
        <w:pStyle w:val="Heading2"/>
      </w:pPr>
      <w:r>
        <w:t xml:space="preserve">Regla de Cálculo del Precio Unitario</w:t>
      </w:r>
    </w:p>
    <w:p>
      <w:pPr>
        <w:pBdr>
          <w:left w:val="single" w:color="F59E0B" w:sz="8"/>
        </w:pBdr>
        <w:spacing w:after="120" w:before="120"/>
        <w:ind w:left="720"/>
      </w:pPr>
      <w:r>
        <w:rPr>
          <w:b/>
          <w:bCs/>
          <w:color w:val="F59E0B"/>
          <w:sz w:val="22"/>
          <w:szCs w:val="22"/>
        </w:rPr>
        <w:t xml:space="preserve">Precio Unitario: </w:t>
      </w:r>
      <w:r>
        <w:rPr>
          <w:sz w:val="22"/>
          <w:szCs w:val="22"/>
        </w:rPr>
        <w:t xml:space="preserve">Precio Unitario = Σ Materiales + Σ Mano de Obra + Σ Equipamiento + Σ Subcontrata + Σ Transporte</w:t>
      </w:r>
    </w:p>
    <w:p>
      <w:pPr>
        <w:pBdr>
          <w:left w:val="single" w:color="F59E0B" w:sz="8"/>
        </w:pBdr>
        <w:spacing w:after="120" w:before="120"/>
        <w:ind w:left="720"/>
      </w:pPr>
      <w:r>
        <w:rPr>
          <w:b/>
          <w:bCs/>
          <w:color w:val="F59E0B"/>
          <w:sz w:val="22"/>
          <w:szCs w:val="22"/>
        </w:rPr>
        <w:t xml:space="preserve">Nivel de Confianza del APU: </w:t>
      </w:r>
      <w:r>
        <w:rPr>
          <w:sz w:val="22"/>
          <w:szCs w:val="22"/>
        </w:rPr>
        <w:t xml:space="preserve">nivelConfianza_APU = media ponderada de nivelConfianza de cada componente. Un componente con precio de internet reduce la confianza global del APU.</w:t>
      </w:r>
    </w:p>
    <w:p>
      <w:pPr>
        <w:pStyle w:val="Heading2"/>
      </w:pPr>
      <w:r>
        <w:t xml:space="preserve">Artefacto: APU Valorizado (Estado 2 — con precios)</w:t>
      </w:r>
    </w:p>
    <w:p>
      <w:r>
        <w:rPr>
          <w:sz w:val="22"/>
          <w:szCs w:val="22"/>
        </w:rPr>
        <w:t xml:space="preserve">Este es el output de la Fase 6. Cada componente tiene precio, fuente, proveedor y nivel de confianza individual. El APU valorizado NO se guarda en la Base de Conocimiento — solo la estructura definida en Fase 4 se comparte globalmente.</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"idAPU": "APU-TILE-WALL-VAL-2026",</w:t>
      </w:r>
    </w:p>
    <w:p>
      <w:pPr>
        <w:pStyle w:val="CodeBlock"/>
      </w:pPr>
      <w:r>
        <w:rPr>
          <w:rFonts w:ascii="Consolas" w:cs="Consolas" w:eastAsia="Consolas" w:hAnsi="Consolas"/>
          <w:color w:val="2F4F4F"/>
          <w:sz w:val="18"/>
          <w:szCs w:val="18"/>
        </w:rPr>
        <w:t xml:space="preserve">  "idConcepto": "PART_TILE_WALL_PORCELAIN",</w:t>
      </w:r>
    </w:p>
    <w:p>
      <w:pPr>
        <w:pStyle w:val="CodeBlock"/>
      </w:pPr>
      <w:r>
        <w:rPr>
          <w:rFonts w:ascii="Consolas" w:cs="Consolas" w:eastAsia="Consolas" w:hAnsi="Consolas"/>
          <w:color w:val="2F4F4F"/>
          <w:sz w:val="18"/>
          <w:szCs w:val="18"/>
        </w:rPr>
        <w:t xml:space="preserve">  "estado": "valorizado",</w:t>
      </w:r>
    </w:p>
    <w:p>
      <w:pPr>
        <w:pStyle w:val="CodeBlock"/>
      </w:pPr>
      <w:r>
        <w:rPr>
          <w:rFonts w:ascii="Consolas" w:cs="Consolas" w:eastAsia="Consolas" w:hAnsi="Consolas"/>
          <w:color w:val="2F4F4F"/>
          <w:sz w:val="18"/>
          <w:szCs w:val="18"/>
        </w:rPr>
        <w:t xml:space="preserve">  "componentes": {</w:t>
      </w:r>
    </w:p>
    <w:p>
      <w:pPr>
        <w:pStyle w:val="CodeBlock"/>
      </w:pPr>
      <w:r>
        <w:rPr>
          <w:rFonts w:ascii="Consolas" w:cs="Consolas" w:eastAsia="Consolas" w:hAnsi="Consolas"/>
          <w:color w:val="2F4F4F"/>
          <w:sz w:val="18"/>
          <w:szCs w:val="18"/>
        </w:rPr>
        <w:t xml:space="preserve">    "materiales":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"descripcion": "Porcelánico 60x60",</w:t>
      </w:r>
    </w:p>
    <w:p>
      <w:pPr>
        <w:pStyle w:val="CodeBlock"/>
      </w:pPr>
      <w:r>
        <w:rPr>
          <w:rFonts w:ascii="Consolas" w:cs="Consolas" w:eastAsia="Consolas" w:hAnsi="Consolas"/>
          <w:color w:val="2F4F4F"/>
          <w:sz w:val="18"/>
          <w:szCs w:val="18"/>
        </w:rPr>
        <w:t xml:space="preserve">        "rendimiento": 1.05,</w:t>
      </w:r>
    </w:p>
    <w:p>
      <w:pPr>
        <w:pStyle w:val="CodeBlock"/>
      </w:pPr>
      <w:r>
        <w:rPr>
          <w:rFonts w:ascii="Consolas" w:cs="Consolas" w:eastAsia="Consolas" w:hAnsi="Consolas"/>
          <w:color w:val="2F4F4F"/>
          <w:sz w:val="18"/>
          <w:szCs w:val="18"/>
        </w:rPr>
        <w:t xml:space="preserve">        "precioUnitario": 28.50,</w:t>
      </w:r>
    </w:p>
    <w:p>
      <w:pPr>
        <w:pStyle w:val="CodeBlock"/>
      </w:pPr>
      <w:r>
        <w:rPr>
          <w:rFonts w:ascii="Consolas" w:cs="Consolas" w:eastAsia="Consolas" w:hAnsi="Consolas"/>
          <w:color w:val="2F4F4F"/>
          <w:sz w:val="18"/>
          <w:szCs w:val="18"/>
        </w:rPr>
        <w:t xml:space="preserve">        "fuentePrecio": "mcp_proveedor",</w:t>
      </w:r>
    </w:p>
    <w:p>
      <w:pPr>
        <w:pStyle w:val="CodeBlock"/>
      </w:pPr>
      <w:r>
        <w:rPr>
          <w:rFonts w:ascii="Consolas" w:cs="Consolas" w:eastAsia="Consolas" w:hAnsi="Consolas"/>
          <w:color w:val="2F4F4F"/>
          <w:sz w:val="18"/>
          <w:szCs w:val="18"/>
        </w:rPr>
        <w:t xml:space="preserve">        "proveedor": "Cerámicas Levante SL",</w:t>
      </w:r>
    </w:p>
    <w:p>
      <w:pPr>
        <w:pStyle w:val="CodeBlock"/>
      </w:pPr>
      <w:r>
        <w:rPr>
          <w:rFonts w:ascii="Consolas" w:cs="Consolas" w:eastAsia="Consolas" w:hAnsi="Consolas"/>
          <w:color w:val="2F4F4F"/>
          <w:sz w:val="18"/>
          <w:szCs w:val="18"/>
        </w:rPr>
        <w:t xml:space="preserve">        "fechaConsulta": "2026-08-19T10:45:00Z",</w:t>
      </w:r>
    </w:p>
    <w:p>
      <w:pPr>
        <w:pStyle w:val="CodeBlock"/>
      </w:pPr>
      <w:r>
        <w:rPr>
          <w:rFonts w:ascii="Consolas" w:cs="Consolas" w:eastAsia="Consolas" w:hAnsi="Consolas"/>
          <w:color w:val="2F4F4F"/>
          <w:sz w:val="18"/>
          <w:szCs w:val="18"/>
        </w:rPr>
        <w:t xml:space="preserve">        "nivelConfianza": 0.95</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"descripcion": "Adhesivo C2TE",</w:t>
      </w:r>
    </w:p>
    <w:p>
      <w:pPr>
        <w:pStyle w:val="CodeBlock"/>
      </w:pPr>
      <w:r>
        <w:rPr>
          <w:rFonts w:ascii="Consolas" w:cs="Consolas" w:eastAsia="Consolas" w:hAnsi="Consolas"/>
          <w:color w:val="2F4F4F"/>
          <w:sz w:val="18"/>
          <w:szCs w:val="18"/>
        </w:rPr>
        <w:t xml:space="preserve">        "rendimiento": 4.50,</w:t>
      </w:r>
    </w:p>
    <w:p>
      <w:pPr>
        <w:pStyle w:val="CodeBlock"/>
      </w:pPr>
      <w:r>
        <w:rPr>
          <w:rFonts w:ascii="Consolas" w:cs="Consolas" w:eastAsia="Consolas" w:hAnsi="Consolas"/>
          <w:color w:val="2F4F4F"/>
          <w:sz w:val="18"/>
          <w:szCs w:val="18"/>
        </w:rPr>
        <w:t xml:space="preserve">        "precioUnitario": 0.85,</w:t>
      </w:r>
    </w:p>
    <w:p>
      <w:pPr>
        <w:pStyle w:val="CodeBlock"/>
      </w:pPr>
      <w:r>
        <w:rPr>
          <w:rFonts w:ascii="Consolas" w:cs="Consolas" w:eastAsia="Consolas" w:hAnsi="Consolas"/>
          <w:color w:val="2F4F4F"/>
          <w:sz w:val="18"/>
          <w:szCs w:val="18"/>
        </w:rPr>
        <w:t xml:space="preserve">        "fuentePrecio": "mcp_proveedor",</w:t>
      </w:r>
    </w:p>
    <w:p>
      <w:pPr>
        <w:pStyle w:val="CodeBlock"/>
      </w:pPr>
      <w:r>
        <w:rPr>
          <w:rFonts w:ascii="Consolas" w:cs="Consolas" w:eastAsia="Consolas" w:hAnsi="Consolas"/>
          <w:color w:val="2F4F4F"/>
          <w:sz w:val="18"/>
          <w:szCs w:val="18"/>
        </w:rPr>
        <w:t xml:space="preserve">        "proveedor": "Materiales Construcción Paterna",</w:t>
      </w:r>
    </w:p>
    <w:p>
      <w:pPr>
        <w:pStyle w:val="CodeBlock"/>
      </w:pPr>
      <w:r>
        <w:rPr>
          <w:rFonts w:ascii="Consolas" w:cs="Consolas" w:eastAsia="Consolas" w:hAnsi="Consolas"/>
          <w:color w:val="2F4F4F"/>
          <w:sz w:val="18"/>
          <w:szCs w:val="18"/>
        </w:rPr>
        <w:t xml:space="preserve">        "nivelConfianza": 0.93</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"manoObra":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"categoria": "Oficial 1ª Alicatador",</w:t>
      </w:r>
    </w:p>
    <w:p>
      <w:pPr>
        <w:pStyle w:val="CodeBlock"/>
      </w:pPr>
      <w:r>
        <w:rPr>
          <w:rFonts w:ascii="Consolas" w:cs="Consolas" w:eastAsia="Consolas" w:hAnsi="Consolas"/>
          <w:color w:val="2F4F4F"/>
          <w:sz w:val="18"/>
          <w:szCs w:val="18"/>
        </w:rPr>
        <w:t xml:space="preserve">        "rendimiento": 0.83,</w:t>
      </w:r>
    </w:p>
    <w:p>
      <w:pPr>
        <w:pStyle w:val="CodeBlock"/>
      </w:pPr>
      <w:r>
        <w:rPr>
          <w:rFonts w:ascii="Consolas" w:cs="Consolas" w:eastAsia="Consolas" w:hAnsi="Consolas"/>
          <w:color w:val="2F4F4F"/>
          <w:sz w:val="18"/>
          <w:szCs w:val="18"/>
        </w:rPr>
        <w:t xml:space="preserve">        "costeSalarial": 22.50,</w:t>
      </w:r>
    </w:p>
    <w:p>
      <w:pPr>
        <w:pStyle w:val="CodeBlock"/>
      </w:pPr>
      <w:r>
        <w:rPr>
          <w:rFonts w:ascii="Consolas" w:cs="Consolas" w:eastAsia="Consolas" w:hAnsi="Consolas"/>
          <w:color w:val="2F4F4F"/>
          <w:sz w:val="18"/>
          <w:szCs w:val="18"/>
        </w:rPr>
        <w:t xml:space="preserve">        "fuentePrecio": "contexto_convenio",</w:t>
      </w:r>
    </w:p>
    <w:p>
      <w:pPr>
        <w:pStyle w:val="CodeBlock"/>
      </w:pPr>
      <w:r>
        <w:rPr>
          <w:rFonts w:ascii="Consolas" w:cs="Consolas" w:eastAsia="Consolas" w:hAnsi="Consolas"/>
          <w:color w:val="2F4F4F"/>
          <w:sz w:val="18"/>
          <w:szCs w:val="18"/>
        </w:rPr>
        <w:t xml:space="preserve">        "convenio": "Convenio Construcción Comunitat Valenciana 2025",</w:t>
      </w:r>
    </w:p>
    <w:p>
      <w:pPr>
        <w:pStyle w:val="CodeBlock"/>
      </w:pPr>
      <w:r>
        <w:rPr>
          <w:rFonts w:ascii="Consolas" w:cs="Consolas" w:eastAsia="Consolas" w:hAnsi="Consolas"/>
          <w:color w:val="2F4F4F"/>
          <w:sz w:val="18"/>
          <w:szCs w:val="18"/>
        </w:rPr>
        <w:t xml:space="preserve">        "nivelConfianza": 0.99</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"equipamiento":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"descripcion": "Radial + accesorios",</w:t>
      </w:r>
    </w:p>
    <w:p>
      <w:pPr>
        <w:pStyle w:val="CodeBlock"/>
      </w:pPr>
      <w:r>
        <w:rPr>
          <w:rFonts w:ascii="Consolas" w:cs="Consolas" w:eastAsia="Consolas" w:hAnsi="Consolas"/>
          <w:color w:val="2F4F4F"/>
          <w:sz w:val="18"/>
          <w:szCs w:val="18"/>
        </w:rPr>
        <w:t xml:space="preserve">        "rendimiento": 0.25,</w:t>
      </w:r>
    </w:p>
    <w:p>
      <w:pPr>
        <w:pStyle w:val="CodeBlock"/>
      </w:pPr>
      <w:r>
        <w:rPr>
          <w:rFonts w:ascii="Consolas" w:cs="Consolas" w:eastAsia="Consolas" w:hAnsi="Consolas"/>
          <w:color w:val="2F4F4F"/>
          <w:sz w:val="18"/>
          <w:szCs w:val="18"/>
        </w:rPr>
        <w:t xml:space="preserve">        "precioAlquiler": 4.80,</w:t>
      </w:r>
    </w:p>
    <w:p>
      <w:pPr>
        <w:pStyle w:val="CodeBlock"/>
      </w:pPr>
      <w:r>
        <w:rPr>
          <w:rFonts w:ascii="Consolas" w:cs="Consolas" w:eastAsia="Consolas" w:hAnsi="Consolas"/>
          <w:color w:val="2F4F4F"/>
          <w:sz w:val="18"/>
          <w:szCs w:val="18"/>
        </w:rPr>
        <w:t xml:space="preserve">        "fuentePrecio": "mcp_proveedor",</w:t>
      </w:r>
    </w:p>
    <w:p>
      <w:pPr>
        <w:pStyle w:val="CodeBlock"/>
      </w:pPr>
      <w:r>
        <w:rPr>
          <w:rFonts w:ascii="Consolas" w:cs="Consolas" w:eastAsia="Consolas" w:hAnsi="Consolas"/>
          <w:color w:val="2F4F4F"/>
          <w:sz w:val="18"/>
          <w:szCs w:val="18"/>
        </w:rPr>
        <w:t xml:space="preserve">        "proveedor": "Alquiler Maquinaria Valencia SL",</w:t>
      </w:r>
    </w:p>
    <w:p>
      <w:pPr>
        <w:pStyle w:val="CodeBlock"/>
      </w:pPr>
      <w:r>
        <w:rPr>
          <w:rFonts w:ascii="Consolas" w:cs="Consolas" w:eastAsia="Consolas" w:hAnsi="Consolas"/>
          <w:color w:val="2F4F4F"/>
          <w:sz w:val="18"/>
          <w:szCs w:val="18"/>
        </w:rPr>
        <w:t xml:space="preserve">        "nivelConfianza": 0.88</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"subcontrata": [],</w:t>
      </w:r>
    </w:p>
    <w:p>
      <w:pPr>
        <w:pStyle w:val="CodeBlock"/>
      </w:pPr>
      <w:r>
        <w:rPr>
          <w:rFonts w:ascii="Consolas" w:cs="Consolas" w:eastAsia="Consolas" w:hAnsi="Consolas"/>
          <w:color w:val="2F4F4F"/>
          <w:sz w:val="18"/>
          <w:szCs w:val="18"/>
        </w:rPr>
        <w:t xml:space="preserve">    "transporte":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"descripcion": "Porte materiales",</w:t>
      </w:r>
    </w:p>
    <w:p>
      <w:pPr>
        <w:pStyle w:val="CodeBlock"/>
      </w:pPr>
      <w:r>
        <w:rPr>
          <w:rFonts w:ascii="Consolas" w:cs="Consolas" w:eastAsia="Consolas" w:hAnsi="Consolas"/>
          <w:color w:val="2F4F4F"/>
          <w:sz w:val="18"/>
          <w:szCs w:val="18"/>
        </w:rPr>
        <w:t xml:space="preserve">        "rendimiento": 0.10,</w:t>
      </w:r>
    </w:p>
    <w:p>
      <w:pPr>
        <w:pStyle w:val="CodeBlock"/>
      </w:pPr>
      <w:r>
        <w:rPr>
          <w:rFonts w:ascii="Consolas" w:cs="Consolas" w:eastAsia="Consolas" w:hAnsi="Consolas"/>
          <w:color w:val="2F4F4F"/>
          <w:sz w:val="18"/>
          <w:szCs w:val="18"/>
        </w:rPr>
        <w:t xml:space="preserve">        "precioViaje": 45.00,</w:t>
      </w:r>
    </w:p>
    <w:p>
      <w:pPr>
        <w:pStyle w:val="CodeBlock"/>
      </w:pPr>
      <w:r>
        <w:rPr>
          <w:rFonts w:ascii="Consolas" w:cs="Consolas" w:eastAsia="Consolas" w:hAnsi="Consolas"/>
          <w:color w:val="2F4F4F"/>
          <w:sz w:val="18"/>
          <w:szCs w:val="18"/>
        </w:rPr>
        <w:t xml:space="preserve">        "fuentePrecio": "mcp_proveedor",</w:t>
      </w:r>
    </w:p>
    <w:p>
      <w:pPr>
        <w:pStyle w:val="CodeBlock"/>
      </w:pPr>
      <w:r>
        <w:rPr>
          <w:rFonts w:ascii="Consolas" w:cs="Consolas" w:eastAsia="Consolas" w:hAnsi="Consolas"/>
          <w:color w:val="2F4F4F"/>
          <w:sz w:val="18"/>
          <w:szCs w:val="18"/>
        </w:rPr>
        <w:t xml:space="preserve">        "proveedor": "Logística Valencia Express",</w:t>
      </w:r>
    </w:p>
    <w:p>
      <w:pPr>
        <w:pStyle w:val="CodeBlock"/>
      </w:pPr>
      <w:r>
        <w:rPr>
          <w:rFonts w:ascii="Consolas" w:cs="Consolas" w:eastAsia="Consolas" w:hAnsi="Consolas"/>
          <w:color w:val="2F4F4F"/>
          <w:sz w:val="18"/>
          <w:szCs w:val="18"/>
        </w:rPr>
        <w:t xml:space="preserve">        "nivelConfianza": 0.82</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"precioUnitario": 59.15,</w:t>
      </w:r>
    </w:p>
    <w:p>
      <w:pPr>
        <w:pStyle w:val="CodeBlock"/>
      </w:pPr>
      <w:r>
        <w:rPr>
          <w:rFonts w:ascii="Consolas" w:cs="Consolas" w:eastAsia="Consolas" w:hAnsi="Consolas"/>
          <w:color w:val="2F4F4F"/>
          <w:sz w:val="18"/>
          <w:szCs w:val="18"/>
        </w:rPr>
        <w:t xml:space="preserve">  "desgloseCoste": {</w:t>
      </w:r>
    </w:p>
    <w:p>
      <w:pPr>
        <w:pStyle w:val="CodeBlock"/>
      </w:pPr>
      <w:r>
        <w:rPr>
          <w:rFonts w:ascii="Consolas" w:cs="Consolas" w:eastAsia="Consolas" w:hAnsi="Consolas"/>
          <w:color w:val="2F4F4F"/>
          <w:sz w:val="18"/>
          <w:szCs w:val="18"/>
        </w:rPr>
        <w:t xml:space="preserve">    "materiales": 34.77,</w:t>
      </w:r>
    </w:p>
    <w:p>
      <w:pPr>
        <w:pStyle w:val="CodeBlock"/>
      </w:pPr>
      <w:r>
        <w:rPr>
          <w:rFonts w:ascii="Consolas" w:cs="Consolas" w:eastAsia="Consolas" w:hAnsi="Consolas"/>
          <w:color w:val="2F4F4F"/>
          <w:sz w:val="18"/>
          <w:szCs w:val="18"/>
        </w:rPr>
        <w:t xml:space="preserve">    "manoObra": 18.68,</w:t>
      </w:r>
    </w:p>
    <w:p>
      <w:pPr>
        <w:pStyle w:val="CodeBlock"/>
      </w:pPr>
      <w:r>
        <w:rPr>
          <w:rFonts w:ascii="Consolas" w:cs="Consolas" w:eastAsia="Consolas" w:hAnsi="Consolas"/>
          <w:color w:val="2F4F4F"/>
          <w:sz w:val="18"/>
          <w:szCs w:val="18"/>
        </w:rPr>
        <w:t xml:space="preserve">    "equipamiento": 1.20,</w:t>
      </w:r>
    </w:p>
    <w:p>
      <w:pPr>
        <w:pStyle w:val="CodeBlock"/>
      </w:pPr>
      <w:r>
        <w:rPr>
          <w:rFonts w:ascii="Consolas" w:cs="Consolas" w:eastAsia="Consolas" w:hAnsi="Consolas"/>
          <w:color w:val="2F4F4F"/>
          <w:sz w:val="18"/>
          <w:szCs w:val="18"/>
        </w:rPr>
        <w:t xml:space="preserve">    "subcontrata": 0,</w:t>
      </w:r>
    </w:p>
    <w:p>
      <w:pPr>
        <w:pStyle w:val="CodeBlock"/>
      </w:pPr>
      <w:r>
        <w:rPr>
          <w:rFonts w:ascii="Consolas" w:cs="Consolas" w:eastAsia="Consolas" w:hAnsi="Consolas"/>
          <w:color w:val="2F4F4F"/>
          <w:sz w:val="18"/>
          <w:szCs w:val="18"/>
        </w:rPr>
        <w:t xml:space="preserve">    "transporte": 4.50</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"nivelConfianzaAPU": 0.91,</w:t>
      </w:r>
    </w:p>
    <w:p>
      <w:pPr>
        <w:pStyle w:val="CodeBlock"/>
      </w:pPr>
      <w:r>
        <w:rPr>
          <w:rFonts w:ascii="Consolas" w:cs="Consolas" w:eastAsia="Consolas" w:hAnsi="Consolas"/>
          <w:color w:val="2F4F4F"/>
          <w:sz w:val="18"/>
          <w:szCs w:val="18"/>
        </w:rPr>
        <w:t xml:space="preserve">  "fechaValoracion": "2026-08-19T10:48:00Z",</w:t>
      </w:r>
    </w:p>
    <w:p>
      <w:pPr>
        <w:pStyle w:val="CodeBlock"/>
      </w:pPr>
      <w:r>
        <w:rPr>
          <w:rFonts w:ascii="Consolas" w:cs="Consolas" w:eastAsia="Consolas" w:hAnsi="Consolas"/>
          <w:color w:val="2F4F4F"/>
          <w:sz w:val="18"/>
          <w:szCs w:val="18"/>
        </w:rPr>
        <w:t xml:space="preserve">  "indicadoresFallback": []</w:t>
      </w:r>
    </w:p>
    <w:p>
      <w:pPr>
        <w:pStyle w:val="CodeBlock"/>
      </w:pPr>
      <w:r>
        <w:rPr>
          <w:rFonts w:ascii="Consolas" w:cs="Consolas" w:eastAsia="Consolas" w:hAnsi="Consolas"/>
          <w:color w:val="2F4F4F"/>
          <w:sz w:val="18"/>
          <w:szCs w:val="18"/>
        </w:rPr>
        <w:t xml:space="preserve">}</w:t>
      </w:r>
    </w:p>
    <w:p>
      <w:pPr>
        <w:pStyle w:val="Heading2"/>
      </w:pPr>
      <w:r>
        <w:t xml:space="preserve">Artefacto: Valoración del Proyecto</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"costeDirecto": 18450.00, "costeIndirecto": 1476.00,</w:t>
      </w:r>
    </w:p>
    <w:p>
      <w:pPr>
        <w:pStyle w:val="CodeBlock"/>
      </w:pPr>
      <w:r>
        <w:rPr>
          <w:rFonts w:ascii="Consolas" w:cs="Consolas" w:eastAsia="Consolas" w:hAnsi="Consolas"/>
          <w:color w:val="2F4F4F"/>
          <w:sz w:val="18"/>
          <w:szCs w:val="18"/>
        </w:rPr>
        <w:t xml:space="preserve">  "administracion": 738.00, "calidad": 369.00,</w:t>
      </w:r>
    </w:p>
    <w:p>
      <w:pPr>
        <w:pStyle w:val="CodeBlock"/>
      </w:pPr>
      <w:r>
        <w:rPr>
          <w:rFonts w:ascii="Consolas" w:cs="Consolas" w:eastAsia="Consolas" w:hAnsi="Consolas"/>
          <w:color w:val="2F4F4F"/>
          <w:sz w:val="18"/>
          <w:szCs w:val="18"/>
        </w:rPr>
        <w:t xml:space="preserve">  "seguridadSalud": 553.50, "medioAmbiente": 184.50,</w:t>
      </w:r>
    </w:p>
    <w:p>
      <w:pPr>
        <w:pStyle w:val="CodeBlock"/>
      </w:pPr>
      <w:r>
        <w:rPr>
          <w:rFonts w:ascii="Consolas" w:cs="Consolas" w:eastAsia="Consolas" w:hAnsi="Consolas"/>
          <w:color w:val="2F4F4F"/>
          <w:sz w:val="18"/>
          <w:szCs w:val="18"/>
        </w:rPr>
        <w:t xml:space="preserve">  "contingencia": 553.50, "beneficio": 1476.00,</w:t>
      </w:r>
    </w:p>
    <w:p>
      <w:pPr>
        <w:pStyle w:val="CodeBlock"/>
      </w:pPr>
      <w:r>
        <w:rPr>
          <w:rFonts w:ascii="Consolas" w:cs="Consolas" w:eastAsia="Consolas" w:hAnsi="Consolas"/>
          <w:color w:val="2F4F4F"/>
          <w:sz w:val="18"/>
          <w:szCs w:val="18"/>
        </w:rPr>
        <w:t xml:space="preserve">  "impuestos": 1476.00, "costeTotalProyecto": 25276.50,</w:t>
      </w:r>
    </w:p>
    <w:p>
      <w:pPr>
        <w:pStyle w:val="CodeBlock"/>
      </w:pPr>
      <w:r>
        <w:rPr>
          <w:rFonts w:ascii="Consolas" w:cs="Consolas" w:eastAsia="Consolas" w:hAnsi="Consolas"/>
          <w:color w:val="2F4F4F"/>
          <w:sz w:val="18"/>
          <w:szCs w:val="18"/>
        </w:rPr>
        <w:t xml:space="preserve">  "nivelConfianzaGlobal": 0.88,</w:t>
      </w:r>
    </w:p>
    <w:p>
      <w:pPr>
        <w:pStyle w:val="CodeBlock"/>
      </w:pPr>
      <w:r>
        <w:rPr>
          <w:rFonts w:ascii="Consolas" w:cs="Consolas" w:eastAsia="Consolas" w:hAnsi="Consolas"/>
          <w:color w:val="2F4F4F"/>
          <w:sz w:val="18"/>
          <w:szCs w:val="18"/>
        </w:rPr>
        <w:t xml:space="preserve">  "partidasValorizadas":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"idPartida": "P-001",</w:t>
      </w:r>
    </w:p>
    <w:p>
      <w:pPr>
        <w:pStyle w:val="CodeBlock"/>
      </w:pPr>
      <w:r>
        <w:rPr>
          <w:rFonts w:ascii="Consolas" w:cs="Consolas" w:eastAsia="Consolas" w:hAnsi="Consolas"/>
          <w:color w:val="2F4F4F"/>
          <w:sz w:val="18"/>
          <w:szCs w:val="18"/>
        </w:rPr>
        <w:t xml:space="preserve">      "idAPU": "APU-TILE-WALL-VAL-2026",</w:t>
      </w:r>
    </w:p>
    <w:p>
      <w:pPr>
        <w:pStyle w:val="CodeBlock"/>
      </w:pPr>
      <w:r>
        <w:rPr>
          <w:rFonts w:ascii="Consolas" w:cs="Consolas" w:eastAsia="Consolas" w:hAnsi="Consolas"/>
          <w:color w:val="2F4F4F"/>
          <w:sz w:val="18"/>
          <w:szCs w:val="18"/>
        </w:rPr>
        <w:t xml:space="preserve">      "cantidad": 24.5,</w:t>
      </w:r>
    </w:p>
    <w:p>
      <w:pPr>
        <w:pStyle w:val="CodeBlock"/>
      </w:pPr>
      <w:r>
        <w:rPr>
          <w:rFonts w:ascii="Consolas" w:cs="Consolas" w:eastAsia="Consolas" w:hAnsi="Consolas"/>
          <w:color w:val="2F4F4F"/>
          <w:sz w:val="18"/>
          <w:szCs w:val="18"/>
        </w:rPr>
        <w:t xml:space="preserve">      "precioUnitario": 59.15,</w:t>
      </w:r>
    </w:p>
    <w:p>
      <w:pPr>
        <w:pStyle w:val="CodeBlock"/>
      </w:pPr>
      <w:r>
        <w:rPr>
          <w:rFonts w:ascii="Consolas" w:cs="Consolas" w:eastAsia="Consolas" w:hAnsi="Consolas"/>
          <w:color w:val="2F4F4F"/>
          <w:sz w:val="18"/>
          <w:szCs w:val="18"/>
        </w:rPr>
        <w:t xml:space="preserve">      "importeDirecto": 1449.18,</w:t>
      </w:r>
    </w:p>
    <w:p>
      <w:pPr>
        <w:pStyle w:val="CodeBlock"/>
      </w:pPr>
      <w:r>
        <w:rPr>
          <w:rFonts w:ascii="Consolas" w:cs="Consolas" w:eastAsia="Consolas" w:hAnsi="Consolas"/>
          <w:color w:val="2F4F4F"/>
          <w:sz w:val="18"/>
          <w:szCs w:val="18"/>
        </w:rPr>
        <w:t xml:space="preserve">      "nivelConfianzaAPU": 0.91,</w:t>
      </w:r>
    </w:p>
    <w:p>
      <w:pPr>
        <w:pStyle w:val="CodeBlock"/>
      </w:pPr>
      <w:r>
        <w:rPr>
          <w:rFonts w:ascii="Consolas" w:cs="Consolas" w:eastAsia="Consolas" w:hAnsi="Consolas"/>
          <w:color w:val="2F4F4F"/>
          <w:sz w:val="18"/>
          <w:szCs w:val="18"/>
        </w:rPr>
        <w:t xml:space="preserve">      "indicadoresFallback": [],</w:t>
      </w:r>
    </w:p>
    <w:p>
      <w:pPr>
        <w:pStyle w:val="CodeBlock"/>
      </w:pPr>
      <w:r>
        <w:rPr>
          <w:rFonts w:ascii="Consolas" w:cs="Consolas" w:eastAsia="Consolas" w:hAnsi="Consolas"/>
          <w:color w:val="2F4F4F"/>
          <w:sz w:val="18"/>
          <w:szCs w:val="18"/>
        </w:rPr>
        <w:t xml:space="preserve">      "desgloseCoste": {</w:t>
      </w:r>
    </w:p>
    <w:p>
      <w:pPr>
        <w:pStyle w:val="CodeBlock"/>
      </w:pPr>
      <w:r>
        <w:rPr>
          <w:rFonts w:ascii="Consolas" w:cs="Consolas" w:eastAsia="Consolas" w:hAnsi="Consolas"/>
          <w:color w:val="2F4F4F"/>
          <w:sz w:val="18"/>
          <w:szCs w:val="18"/>
        </w:rPr>
        <w:t xml:space="preserve">        "materiales": 852.17,</w:t>
      </w:r>
    </w:p>
    <w:p>
      <w:pPr>
        <w:pStyle w:val="CodeBlock"/>
      </w:pPr>
      <w:r>
        <w:rPr>
          <w:rFonts w:ascii="Consolas" w:cs="Consolas" w:eastAsia="Consolas" w:hAnsi="Consolas"/>
          <w:color w:val="2F4F4F"/>
          <w:sz w:val="18"/>
          <w:szCs w:val="18"/>
        </w:rPr>
        <w:t xml:space="preserve">        "manoObra": 457.66,</w:t>
      </w:r>
    </w:p>
    <w:p>
      <w:pPr>
        <w:pStyle w:val="CodeBlock"/>
      </w:pPr>
      <w:r>
        <w:rPr>
          <w:rFonts w:ascii="Consolas" w:cs="Consolas" w:eastAsia="Consolas" w:hAnsi="Consolas"/>
          <w:color w:val="2F4F4F"/>
          <w:sz w:val="18"/>
          <w:szCs w:val="18"/>
        </w:rPr>
        <w:t xml:space="preserve">        "equipamiento": 29.40,</w:t>
      </w:r>
    </w:p>
    <w:p>
      <w:pPr>
        <w:pStyle w:val="CodeBlock"/>
      </w:pPr>
      <w:r>
        <w:rPr>
          <w:rFonts w:ascii="Consolas" w:cs="Consolas" w:eastAsia="Consolas" w:hAnsi="Consolas"/>
          <w:color w:val="2F4F4F"/>
          <w:sz w:val="18"/>
          <w:szCs w:val="18"/>
        </w:rPr>
        <w:t xml:space="preserve">        "subcontrata": 0,</w:t>
      </w:r>
    </w:p>
    <w:p>
      <w:pPr>
        <w:pStyle w:val="CodeBlock"/>
      </w:pPr>
      <w:r>
        <w:rPr>
          <w:rFonts w:ascii="Consolas" w:cs="Consolas" w:eastAsia="Consolas" w:hAnsi="Consolas"/>
          <w:color w:val="2F4F4F"/>
          <w:sz w:val="18"/>
          <w:szCs w:val="18"/>
        </w:rPr>
        <w:t xml:space="preserve">        "transporte": 110.25</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fase7" w:id="1"/>
      <w:r>
        <w:t xml:space="preserve">FASE 7: Revisión y Ajustes</w:t>
      </w:r>
      <w:bookmarkEnd w:id="1"/>
    </w:p>
    <w:p>
      <w:pPr>
        <w:spacing w:after="80" w:before="80"/>
      </w:pPr>
      <w:r>
        <w:rPr>
          <w:b/>
          <w:bCs/>
          <w:color w:val="1E3A5F"/>
          <w:sz w:val="22"/>
          <w:szCs w:val="22"/>
        </w:rPr>
        <w:t xml:space="preserve">Objetivo: </w:t>
      </w:r>
      <w:r>
        <w:rPr>
          <w:i/>
          <w:iCs/>
          <w:sz w:val="22"/>
          <w:szCs w:val="22"/>
        </w:rPr>
        <w:t xml:space="preserve">Permitir supervisión humana total sobre todos los artefactos generados por IA.</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reformador, quiero revisar y modificar cualquier resultado generado por Kynakee, para adaptarlo a mi criterio profesional.</w:t>
      </w:r>
    </w:p>
    <w:p>
      <w:pPr>
        <w:pBdr>
          <w:left w:val="single" w:color="F59E0B" w:sz="8"/>
        </w:pBdr>
        <w:spacing w:after="120" w:before="120"/>
        <w:ind w:left="720"/>
      </w:pPr>
      <w:r>
        <w:rPr>
          <w:b/>
          <w:bCs/>
          <w:color w:val="F59E0B"/>
          <w:sz w:val="22"/>
          <w:szCs w:val="22"/>
        </w:rPr>
        <w:t xml:space="preserve">Obligación AI Act (Art. 14): </w:t>
      </w:r>
      <w:r>
        <w:rPr>
          <w:sz w:val="22"/>
          <w:szCs w:val="22"/>
        </w:rPr>
        <w:t xml:space="preserve">La Fase 7 NO puede ser un paso opcional. El sistema no puede generar la oferta (Fase 8) sin que el usuario haya revisado y confirmado explícitamente al menos las partidas marcadas como "baja confianza".</w:t>
      </w:r>
    </w:p>
    <w:p>
      <w:pPr>
        <w:pStyle w:val="Heading2"/>
      </w:pPr>
      <w:r>
        <w:t xml:space="preserve">Artefacto: Revisión</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"idRevision": "", "idProyecto": "",</w:t>
      </w:r>
    </w:p>
    <w:p>
      <w:pPr>
        <w:pStyle w:val="CodeBlock"/>
      </w:pPr>
      <w:r>
        <w:rPr>
          <w:rFonts w:ascii="Consolas" w:cs="Consolas" w:eastAsia="Consolas" w:hAnsi="Consolas"/>
          <w:color w:val="2F4F4F"/>
          <w:sz w:val="18"/>
          <w:szCs w:val="18"/>
        </w:rPr>
        <w:t xml:space="preserve">  "usuario": "garcia@reformasgarcia.com",</w:t>
      </w:r>
    </w:p>
    <w:p>
      <w:pPr>
        <w:pStyle w:val="CodeBlock"/>
      </w:pPr>
      <w:r>
        <w:rPr>
          <w:rFonts w:ascii="Consolas" w:cs="Consolas" w:eastAsia="Consolas" w:hAnsi="Consolas"/>
          <w:color w:val="2F4F4F"/>
          <w:sz w:val="18"/>
          <w:szCs w:val="18"/>
        </w:rPr>
        <w:t xml:space="preserve">  "fecha": "2026-08-19T14:20:00Z",</w:t>
      </w:r>
    </w:p>
    <w:p>
      <w:pPr>
        <w:pStyle w:val="CodeBlock"/>
      </w:pPr>
      <w:r>
        <w:rPr>
          <w:rFonts w:ascii="Consolas" w:cs="Consolas" w:eastAsia="Consolas" w:hAnsi="Consolas"/>
          <w:color w:val="2F4F4F"/>
          <w:sz w:val="18"/>
          <w:szCs w:val="18"/>
        </w:rPr>
        <w:t xml:space="preserve">  "confirmacionHumana": true,</w:t>
      </w:r>
    </w:p>
    <w:p>
      <w:pPr>
        <w:pStyle w:val="CodeBlock"/>
      </w:pPr>
      <w:r>
        <w:rPr>
          <w:rFonts w:ascii="Consolas" w:cs="Consolas" w:eastAsia="Consolas" w:hAnsi="Consolas"/>
          <w:color w:val="2F4F4F"/>
          <w:sz w:val="18"/>
          <w:szCs w:val="18"/>
        </w:rPr>
        <w:t xml:space="preserve">  "cambios": [</w:t>
      </w:r>
    </w:p>
    <w:p>
      <w:pPr>
        <w:pStyle w:val="CodeBlock"/>
      </w:pPr>
      <w:r>
        <w:rPr>
          <w:rFonts w:ascii="Consolas" w:cs="Consolas" w:eastAsia="Consolas" w:hAnsi="Consolas"/>
          <w:color w:val="2F4F4F"/>
          <w:sz w:val="18"/>
          <w:szCs w:val="18"/>
        </w:rPr>
        <w:t xml:space="preserve">    { "idPartida": "P-001", "campo": "precioUnitario", "valorAnterior": 58.75, "valorNuevo": 55.00, "motivo": "Descuento negociado con proveedor"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  "logAIAct": {</w:t>
      </w:r>
    </w:p>
    <w:p>
      <w:pPr>
        <w:pStyle w:val="CodeBlock"/>
      </w:pPr>
      <w:r>
        <w:rPr>
          <w:rFonts w:ascii="Consolas" w:cs="Consolas" w:eastAsia="Consolas" w:hAnsi="Consolas"/>
          <w:color w:val="2F4F4F"/>
          <w:sz w:val="18"/>
          <w:szCs w:val="18"/>
        </w:rPr>
        <w:t xml:space="preserve">    "supervisorHumano": "garcia@reformasgarcia.com",</w:t>
      </w:r>
    </w:p>
    <w:p>
      <w:pPr>
        <w:pStyle w:val="CodeBlock"/>
      </w:pPr>
      <w:r>
        <w:rPr>
          <w:rFonts w:ascii="Consolas" w:cs="Consolas" w:eastAsia="Consolas" w:hAnsi="Consolas"/>
          <w:color w:val="2F4F4F"/>
          <w:sz w:val="18"/>
          <w:szCs w:val="18"/>
        </w:rPr>
        <w:t xml:space="preserve">    "timestampConfirmacion": "2026-08-19T14:20:00Z",</w:t>
      </w:r>
    </w:p>
    <w:p>
      <w:pPr>
        <w:pStyle w:val="CodeBlock"/>
      </w:pPr>
      <w:r>
        <w:rPr>
          <w:rFonts w:ascii="Consolas" w:cs="Consolas" w:eastAsia="Consolas" w:hAnsi="Consolas"/>
          <w:color w:val="2F4F4F"/>
          <w:sz w:val="18"/>
          <w:szCs w:val="18"/>
        </w:rPr>
        <w:t xml:space="preserve">    "partidasRevisadas": 12, "partidasModificadas": 1</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fase8" w:id="1"/>
      <w:r>
        <w:t xml:space="preserve">FASE 8: Oferta Comercial</w:t>
      </w:r>
      <w:bookmarkEnd w:id="1"/>
    </w:p>
    <w:p>
      <w:pPr>
        <w:spacing w:after="80" w:before="80"/>
      </w:pPr>
      <w:r>
        <w:rPr>
          <w:b/>
          <w:bCs/>
          <w:color w:val="1E3A5F"/>
          <w:sz w:val="22"/>
          <w:szCs w:val="22"/>
        </w:rPr>
        <w:t xml:space="preserve">Objetivo: </w:t>
      </w:r>
      <w:r>
        <w:rPr>
          <w:i/>
          <w:iCs/>
          <w:sz w:val="22"/>
          <w:szCs w:val="22"/>
        </w:rPr>
        <w:t xml:space="preserve">Generar la propuesta comercial final lista para enviar al cliente.</w:t>
      </w:r>
    </w:p>
    <w:p>
      <w:pPr>
        <w:pBdr>
          <w:bottom w:val="single" w:color="CCCCCC" w:sz="2"/>
        </w:pBdr>
        <w:spacing w:after="200" w:before="200"/>
      </w:pPr>
      <w:r>
        <w:t xml:space="preserve"/>
      </w:r>
    </w:p>
    <w:p>
      <w:pPr>
        <w:pStyle w:val="Heading2"/>
      </w:pPr>
      <w:r>
        <w:t xml:space="preserve">Historia de Usuario</w:t>
      </w:r>
    </w:p>
    <w:p>
      <w:pPr>
        <w:pBdr>
          <w:left w:val="single" w:color="1E3A5F" w:sz="8"/>
        </w:pBdr>
        <w:spacing w:after="80" w:before="80"/>
        <w:ind w:left="720"/>
      </w:pPr>
      <w:r>
        <w:rPr>
          <w:i/>
          <w:iCs/>
          <w:sz w:val="22"/>
          <w:szCs w:val="22"/>
        </w:rPr>
        <w:t xml:space="preserve">Como reformador, quiero recibir una oferta profesional lista para enviar al cliente, para acelerar el cierre comercial.</w:t>
      </w:r>
    </w:p>
    <w:p>
      <w:pPr>
        <w:pStyle w:val="Heading2"/>
      </w:pPr>
      <w:r>
        <w:t xml:space="preserve">Artefacto: Oferta</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"idOferta": "OFR-2026-00142", "idProyecto": "KYN-2026-00142",</w:t>
      </w:r>
    </w:p>
    <w:p>
      <w:pPr>
        <w:pStyle w:val="CodeBlock"/>
      </w:pPr>
      <w:r>
        <w:rPr>
          <w:rFonts w:ascii="Consolas" w:cs="Consolas" w:eastAsia="Consolas" w:hAnsi="Consolas"/>
          <w:color w:val="2F4F4F"/>
          <w:sz w:val="18"/>
          <w:szCs w:val="18"/>
        </w:rPr>
        <w:t xml:space="preserve">  "version": 1, "fechaEmision": "2026-08-19", "validezDias": 30,</w:t>
      </w:r>
    </w:p>
    <w:p>
      <w:pPr>
        <w:pStyle w:val="CodeBlock"/>
      </w:pPr>
      <w:r>
        <w:rPr>
          <w:rFonts w:ascii="Consolas" w:cs="Consolas" w:eastAsia="Consolas" w:hAnsi="Consolas"/>
          <w:color w:val="2F4F4F"/>
          <w:sz w:val="18"/>
          <w:szCs w:val="18"/>
        </w:rPr>
        <w:t xml:space="preserve">  "cliente": { "nombre": "José Martínez López", "nif": "12345678X", "direccion": "C/ Mayor 15, Benimamet" },</w:t>
      </w:r>
    </w:p>
    <w:p>
      <w:pPr>
        <w:pStyle w:val="CodeBlock"/>
      </w:pPr>
      <w:r>
        <w:rPr>
          <w:rFonts w:ascii="Consolas" w:cs="Consolas" w:eastAsia="Consolas" w:hAnsi="Consolas"/>
          <w:color w:val="2F4F4F"/>
          <w:sz w:val="18"/>
          <w:szCs w:val="18"/>
        </w:rPr>
        <w:t xml:space="preserve">  "reformador": { "razonSocial": "Reformas García SL", "cif": "B12345678", "email": "garcia@reformasgarcia.com" },</w:t>
      </w:r>
    </w:p>
    <w:p>
      <w:pPr>
        <w:pStyle w:val="CodeBlock"/>
      </w:pPr>
      <w:r>
        <w:rPr>
          <w:rFonts w:ascii="Consolas" w:cs="Consolas" w:eastAsia="Consolas" w:hAnsi="Consolas"/>
          <w:color w:val="2F4F4F"/>
          <w:sz w:val="18"/>
          <w:szCs w:val="18"/>
        </w:rPr>
        <w:t xml:space="preserve">  "alcance": { "partidas": [], "totalPartidas": 12 },</w:t>
      </w:r>
    </w:p>
    <w:p>
      <w:pPr>
        <w:pStyle w:val="CodeBlock"/>
      </w:pPr>
      <w:r>
        <w:rPr>
          <w:rFonts w:ascii="Consolas" w:cs="Consolas" w:eastAsia="Consolas" w:hAnsi="Consolas"/>
          <w:color w:val="2F4F4F"/>
          <w:sz w:val="18"/>
          <w:szCs w:val="18"/>
        </w:rPr>
        <w:t xml:space="preserve">  "cronograma": { "fechaInicio": "2026-09-01", "fechaFin": "2026-10-12", "duracion": 42 },</w:t>
      </w:r>
    </w:p>
    <w:p>
      <w:pPr>
        <w:pStyle w:val="CodeBlock"/>
      </w:pPr>
      <w:r>
        <w:rPr>
          <w:rFonts w:ascii="Consolas" w:cs="Consolas" w:eastAsia="Consolas" w:hAnsi="Consolas"/>
          <w:color w:val="2F4F4F"/>
          <w:sz w:val="18"/>
          <w:szCs w:val="18"/>
        </w:rPr>
        <w:t xml:space="preserve">  "valoracion": { "costeTotalProyecto": 25276.50, "iva": 21 },</w:t>
      </w:r>
    </w:p>
    <w:p>
      <w:pPr>
        <w:pStyle w:val="CodeBlock"/>
      </w:pPr>
      <w:r>
        <w:rPr>
          <w:rFonts w:ascii="Consolas" w:cs="Consolas" w:eastAsia="Consolas" w:hAnsi="Consolas"/>
          <w:color w:val="2F4F4F"/>
          <w:sz w:val="18"/>
          <w:szCs w:val="18"/>
        </w:rPr>
        <w:t xml:space="preserve">  "condiciones": { "formaPago": "30% inicio, 40% mitad obra, 30% entrega" },</w:t>
      </w:r>
    </w:p>
    <w:p>
      <w:pPr>
        <w:pStyle w:val="CodeBlock"/>
      </w:pPr>
      <w:r>
        <w:rPr>
          <w:rFonts w:ascii="Consolas" w:cs="Consolas" w:eastAsia="Consolas" w:hAnsi="Consolas"/>
          <w:color w:val="2F4F4F"/>
          <w:sz w:val="18"/>
          <w:szCs w:val="18"/>
        </w:rPr>
        <w:t xml:space="preserve">  "garantias": { "plazo": 24, "unidad": "meses" },</w:t>
      </w:r>
    </w:p>
    <w:p>
      <w:pPr>
        <w:pStyle w:val="CodeBlock"/>
      </w:pPr>
      <w:r>
        <w:rPr>
          <w:rFonts w:ascii="Consolas" w:cs="Consolas" w:eastAsia="Consolas" w:hAnsi="Consolas"/>
          <w:color w:val="2F4F4F"/>
          <w:sz w:val="18"/>
          <w:szCs w:val="18"/>
        </w:rPr>
        <w:t xml:space="preserve">  "pdf": "https://storage.kynakee.com/ofertas/OFR-2026-00142.pdf",</w:t>
      </w:r>
    </w:p>
    <w:p>
      <w:pPr>
        <w:pStyle w:val="CodeBlock"/>
      </w:pPr>
      <w:r>
        <w:rPr>
          <w:rFonts w:ascii="Consolas" w:cs="Consolas" w:eastAsia="Consolas" w:hAnsi="Consolas"/>
          <w:color w:val="2F4F4F"/>
          <w:sz w:val="18"/>
          <w:szCs w:val="18"/>
        </w:rPr>
        <w:t xml:space="preserve">  "disclaimerIA": "Este presupuesto ha sido generado con asistencia de inteligencia artificial y revisado por Reformas García SL.",</w:t>
      </w:r>
    </w:p>
    <w:p>
      <w:pPr>
        <w:pStyle w:val="CodeBlock"/>
      </w:pPr>
      <w:r>
        <w:rPr>
          <w:rFonts w:ascii="Consolas" w:cs="Consolas" w:eastAsia="Consolas" w:hAnsi="Consolas"/>
          <w:color w:val="2F4F4F"/>
          <w:sz w:val="18"/>
          <w:szCs w:val="18"/>
        </w:rPr>
        <w:t xml:space="preserve">  "estadoOferta": "enviada"</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r>
        <w:br w:type="page"/>
      </w:r>
    </w:p>
    <w:p>
      <w:pPr>
        <w:pStyle w:val="Heading1"/>
      </w:pPr>
      <w:bookmarkStart w:name="seccion-frontend" w:id="1"/>
      <w:r>
        <w:t xml:space="preserve">9. Capa Transversal: Frontend Operativo</w:t>
      </w:r>
      <w:bookmarkEnd w:id="1"/>
    </w:p>
    <w:p>
      <w:r>
        <w:rPr>
          <w:sz w:val="22"/>
          <w:szCs w:val="22"/>
        </w:rPr>
        <w:t xml:space="preserve">La App Web permite operar sobre todos los artefactos del sistema con visualización completa, edición visual y analítica avanzada. Complementa los Bots de WhatsApp y Telegram para los casos de uso que requieren mayor detalle visual.</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Vista</w:t>
            </w:r>
          </w:p>
        </w:tc>
        <w:tc>
          <w:tcPr>
            <w:tcW w:type="dxa" w:w="6240"/>
            <w:tcBorders>
              <w:top w:val="none" w:color="FFFFFF" w:sz="0"/>
              <w:left w:val="none" w:color="FFFFFF" w:sz="0"/>
              <w:bottom w:val="single" w:color="1E3A5F" w:sz="4"/>
              <w:right w:val="none" w:color="FFFFFF" w:sz="0"/>
            </w:tcBorders>
          </w:tcPr>
          <w:p>
            <w:r>
              <w:rPr>
                <w:sz w:val="22"/>
                <w:szCs w:val="22"/>
              </w:rPr>
              <w:t xml:space="preserve">Funcionalidades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Dashboard</w:t>
            </w:r>
          </w:p>
        </w:tc>
        <w:tc>
          <w:tcPr>
            <w:tcW w:type="dxa" w:w="6240"/>
            <w:tcBorders>
              <w:top w:val="none" w:color="FFFFFF" w:sz="0"/>
              <w:left w:val="none" w:color="FFFFFF" w:sz="0"/>
              <w:bottom w:val="none" w:color="FFFFFF" w:sz="0"/>
              <w:right w:val="none" w:color="FFFFFF" w:sz="0"/>
            </w:tcBorders>
          </w:tcPr>
          <w:p>
            <w:r>
              <w:rPr>
                <w:sz w:val="22"/>
                <w:szCs w:val="22"/>
              </w:rPr>
              <w:t xml:space="preserve">Proyectos activos, estado, costes, duraciones, alertas, consumo IA.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Vista Captura</w:t>
            </w:r>
          </w:p>
        </w:tc>
        <w:tc>
          <w:tcPr>
            <w:tcW w:type="dxa" w:w="6240"/>
            <w:tcBorders>
              <w:top w:val="none" w:color="FFFFFF" w:sz="0"/>
              <w:left w:val="none" w:color="FFFFFF" w:sz="0"/>
              <w:bottom w:val="none" w:color="FFFFFF" w:sz="0"/>
              <w:right w:val="none" w:color="FFFFFF" w:sz="0"/>
            </w:tcBorders>
          </w:tcPr>
          <w:p>
            <w:r>
              <w:rPr>
                <w:sz w:val="22"/>
                <w:szCs w:val="22"/>
              </w:rPr>
              <w:t xml:space="preserve">Vídeos, imágenes, documentos, audios, mediciones.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Vista Contexto</w:t>
            </w:r>
          </w:p>
        </w:tc>
        <w:tc>
          <w:tcPr>
            <w:tcW w:type="dxa" w:w="6240"/>
            <w:tcBorders>
              <w:top w:val="none" w:color="FFFFFF" w:sz="0"/>
              <w:left w:val="none" w:color="FFFFFF" w:sz="0"/>
              <w:bottom w:val="none" w:color="FFFFFF" w:sz="0"/>
              <w:right w:val="none" w:color="FFFFFF" w:sz="0"/>
            </w:tcBorders>
          </w:tcPr>
          <w:p>
            <w:r>
              <w:rPr>
                <w:sz w:val="22"/>
                <w:szCs w:val="22"/>
              </w:rPr>
              <w:t xml:space="preserve">Normativas, economía, parámetros empresa.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Vista Alcance</w:t>
            </w:r>
          </w:p>
        </w:tc>
        <w:tc>
          <w:tcPr>
            <w:tcW w:type="dxa" w:w="6240"/>
            <w:tcBorders>
              <w:top w:val="none" w:color="FFFFFF" w:sz="0"/>
              <w:left w:val="none" w:color="FFFFFF" w:sz="0"/>
              <w:bottom w:val="none" w:color="FFFFFF" w:sz="0"/>
              <w:right w:val="none" w:color="FFFFFF" w:sz="0"/>
            </w:tcBorders>
          </w:tcPr>
          <w:p>
            <w:r>
              <w:rPr>
                <w:sz w:val="22"/>
                <w:szCs w:val="22"/>
              </w:rPr>
              <w:t xml:space="preserve">Partidas, cantidades, ubicaciones, nivel de confianza.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Vista Producción</w:t>
            </w:r>
          </w:p>
        </w:tc>
        <w:tc>
          <w:tcPr>
            <w:tcW w:type="dxa" w:w="6240"/>
            <w:tcBorders>
              <w:top w:val="none" w:color="FFFFFF" w:sz="0"/>
              <w:left w:val="none" w:color="FFFFFF" w:sz="0"/>
              <w:bottom w:val="none" w:color="FFFFFF" w:sz="0"/>
              <w:right w:val="none" w:color="FFFFFF" w:sz="0"/>
            </w:tcBorders>
          </w:tcPr>
          <w:p>
            <w:r>
              <w:rPr>
                <w:sz w:val="22"/>
                <w:szCs w:val="22"/>
              </w:rPr>
              <w:t xml:space="preserve">APUs, rendimientos, cuadrillas, composición de costes.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Vista Cronograma</w:t>
            </w:r>
          </w:p>
        </w:tc>
        <w:tc>
          <w:tcPr>
            <w:tcW w:type="dxa" w:w="6240"/>
            <w:tcBorders>
              <w:top w:val="none" w:color="FFFFFF" w:sz="0"/>
              <w:left w:val="none" w:color="FFFFFF" w:sz="0"/>
              <w:bottom w:val="none" w:color="FFFFFF" w:sz="0"/>
              <w:right w:val="none" w:color="FFFFFF" w:sz="0"/>
            </w:tcBorders>
          </w:tcPr>
          <w:p>
            <w:r>
              <w:rPr>
                <w:sz w:val="22"/>
                <w:szCs w:val="22"/>
              </w:rPr>
              <w:t xml:space="preserve">PERT, Gantt, camino crítico, hitos.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Vista Valoración</w:t>
            </w:r>
          </w:p>
        </w:tc>
        <w:tc>
          <w:tcPr>
            <w:tcW w:type="dxa" w:w="6240"/>
            <w:tcBorders>
              <w:top w:val="none" w:color="FFFFFF" w:sz="0"/>
              <w:left w:val="none" w:color="FFFFFF" w:sz="0"/>
              <w:bottom w:val="none" w:color="FFFFFF" w:sz="0"/>
              <w:right w:val="none" w:color="FFFFFF" w:sz="0"/>
            </w:tcBorders>
          </w:tcPr>
          <w:p>
            <w:r>
              <w:rPr>
                <w:sz w:val="22"/>
                <w:szCs w:val="22"/>
              </w:rPr>
              <w:t xml:space="preserve">Costes, precios unitarios, beneficios, impuestos.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Vista Oferta</w:t>
            </w:r>
          </w:p>
        </w:tc>
        <w:tc>
          <w:tcPr>
            <w:tcW w:type="dxa" w:w="6240"/>
            <w:tcBorders>
              <w:top w:val="none" w:color="FFFFFF" w:sz="0"/>
              <w:left w:val="none" w:color="FFFFFF" w:sz="0"/>
              <w:bottom w:val="none" w:color="FFFFFF" w:sz="0"/>
              <w:right w:val="none" w:color="FFFFFF" w:sz="0"/>
            </w:tcBorders>
          </w:tcPr>
          <w:p>
            <w:r>
              <w:rPr>
                <w:sz w:val="22"/>
                <w:szCs w:val="22"/>
              </w:rPr>
              <w:t xml:space="preserve">Documento final, PDF, anexos, historial de versiones.</w:t>
            </w:r>
          </w:p>
        </w:tc>
      </w:tr>
    </w:tbl>
    <w:p>
      <w:pPr>
        <w:pBdr>
          <w:bottom w:val="single" w:color="CCCCCC" w:sz="2"/>
        </w:pBdr>
        <w:spacing w:after="200" w:before="200"/>
      </w:pPr>
      <w:r>
        <w:t xml:space="preserve"/>
      </w:r>
    </w:p>
    <w:p>
      <w:pPr>
        <w:pStyle w:val="Heading1"/>
      </w:pPr>
      <w:bookmarkStart w:name="seccion-gobierno" w:id="1"/>
      <w:r>
        <w:t xml:space="preserve">10. Gobierno Operativo y Consumo IA</w:t>
      </w:r>
      <w:bookmarkEnd w:id="1"/>
    </w:p>
    <w:p>
      <w:r>
        <w:rPr>
          <w:sz w:val="22"/>
          <w:szCs w:val="22"/>
        </w:rPr>
        <w:t xml:space="preserve">El propietario de Kynakee controla el consumo de IA por fase para garantizar la rentabilidad de cada proyecto. El panel de administración permite configurar todos los parámetros del modelo económico sin tocar código.</w:t>
      </w:r>
    </w:p>
    <w:p>
      <w:pPr>
        <w:pStyle w:val="Heading2"/>
      </w:pPr>
      <w:r>
        <w:t xml:space="preserve">Módulos del Panel de Administración</w:t>
      </w:r>
    </w:p>
    <w:p>
      <w:pPr>
        <w:pStyle w:val="ListParagraph"/>
        <w:numPr>
          <w:ilvl w:val="0"/>
          <w:numId w:val="3"/>
        </w:numPr>
      </w:pPr>
      <w:r>
        <w:rPr>
          <w:sz w:val="22"/>
          <w:szCs w:val="22"/>
        </w:rPr>
        <w:t xml:space="preserve">Gestión de Planes: crear, editar, desactivar planes; configurar créditos, precios y descuentos.</w:t>
      </w:r>
    </w:p>
    <w:p>
      <w:pPr>
        <w:pStyle w:val="ListParagraph"/>
        <w:numPr>
          <w:ilvl w:val="0"/>
          <w:numId w:val="3"/>
        </w:numPr>
      </w:pPr>
      <w:r>
        <w:rPr>
          <w:sz w:val="22"/>
          <w:szCs w:val="22"/>
        </w:rPr>
        <w:t xml:space="preserve">Economía de Tokens: coste por crédito, coste real por operación, margen objetivo, tabla de consumo por fase.</w:t>
      </w:r>
    </w:p>
    <w:p>
      <w:pPr>
        <w:pStyle w:val="ListParagraph"/>
        <w:numPr>
          <w:ilvl w:val="0"/>
          <w:numId w:val="3"/>
        </w:numPr>
      </w:pPr>
      <w:r>
        <w:rPr>
          <w:sz w:val="22"/>
          <w:szCs w:val="22"/>
        </w:rPr>
        <w:t xml:space="preserve">Red de Proveedores MCP: gestión de proveedores, fracción de compensación, límite de tokens por respuesta, rating de calidad.</w:t>
      </w:r>
    </w:p>
    <w:p>
      <w:pPr>
        <w:pStyle w:val="ListParagraph"/>
        <w:numPr>
          <w:ilvl w:val="0"/>
          <w:numId w:val="3"/>
        </w:numPr>
      </w:pPr>
      <w:r>
        <w:rPr>
          <w:sz w:val="22"/>
          <w:szCs w:val="22"/>
        </w:rPr>
        <w:t xml:space="preserve">Límites y Controles: límite de tokens por fase, por proyecto, por usuario/día, alertas de consumo.</w:t>
      </w:r>
    </w:p>
    <w:p>
      <w:pPr>
        <w:pStyle w:val="ListParagraph"/>
        <w:numPr>
          <w:ilvl w:val="0"/>
          <w:numId w:val="3"/>
        </w:numPr>
      </w:pPr>
      <w:r>
        <w:rPr>
          <w:sz w:val="22"/>
          <w:szCs w:val="22"/>
        </w:rPr>
        <w:t xml:space="preserve">Monitorización: consumo en tiempo real, coste real vs créditos cobrados, proyección de margen.</w:t>
      </w:r>
    </w:p>
    <w:p>
      <w:pPr>
        <w:pStyle w:val="ListParagraph"/>
        <w:numPr>
          <w:ilvl w:val="0"/>
          <w:numId w:val="3"/>
        </w:numPr>
      </w:pPr>
      <w:r>
        <w:rPr>
          <w:sz w:val="22"/>
          <w:szCs w:val="22"/>
        </w:rPr>
        <w:t xml:space="preserve">Facturación y Créditos: recarga manual, historial de consumo, exportación de datos.</w:t>
      </w:r>
    </w:p>
    <w:p>
      <w:pPr>
        <w:pStyle w:val="Heading2"/>
      </w:pPr>
      <w:r>
        <w:t xml:space="preserve">Artefacto: Consumo IA por Proyecto</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"idProyecto": "KYN-2026-00142",</w:t>
      </w:r>
    </w:p>
    <w:p>
      <w:pPr>
        <w:pStyle w:val="CodeBlock"/>
      </w:pPr>
      <w:r>
        <w:rPr>
          <w:rFonts w:ascii="Consolas" w:cs="Consolas" w:eastAsia="Consolas" w:hAnsi="Consolas"/>
          <w:color w:val="2F4F4F"/>
          <w:sz w:val="18"/>
          <w:szCs w:val="18"/>
        </w:rPr>
        <w:t xml:space="preserve">  "tokensCaptura": 45, "tokensContexto": 8, "tokensAlcance": 120,</w:t>
      </w:r>
    </w:p>
    <w:p>
      <w:pPr>
        <w:pStyle w:val="CodeBlock"/>
      </w:pPr>
      <w:r>
        <w:rPr>
          <w:rFonts w:ascii="Consolas" w:cs="Consolas" w:eastAsia="Consolas" w:hAnsi="Consolas"/>
          <w:color w:val="2F4F4F"/>
          <w:sz w:val="18"/>
          <w:szCs w:val="18"/>
        </w:rPr>
        <w:t xml:space="preserve">  "tokensProduccion": 85, "tokensPlanificacion": 32,</w:t>
      </w:r>
    </w:p>
    <w:p>
      <w:pPr>
        <w:pStyle w:val="CodeBlock"/>
      </w:pPr>
      <w:r>
        <w:rPr>
          <w:rFonts w:ascii="Consolas" w:cs="Consolas" w:eastAsia="Consolas" w:hAnsi="Consolas"/>
          <w:color w:val="2F4F4F"/>
          <w:sz w:val="18"/>
          <w:szCs w:val="18"/>
        </w:rPr>
        <w:t xml:space="preserve">  "tokensValoracion": 180, "tokensOferta": 12,</w:t>
      </w:r>
    </w:p>
    <w:p>
      <w:pPr>
        <w:pStyle w:val="CodeBlock"/>
      </w:pPr>
      <w:r>
        <w:rPr>
          <w:rFonts w:ascii="Consolas" w:cs="Consolas" w:eastAsia="Consolas" w:hAnsi="Consolas"/>
          <w:color w:val="2F4F4F"/>
          <w:sz w:val="18"/>
          <w:szCs w:val="18"/>
        </w:rPr>
        <w:t xml:space="preserve">  "tokensTotal": 482, "costeIA": 0.024,</w:t>
      </w:r>
    </w:p>
    <w:p>
      <w:pPr>
        <w:pStyle w:val="CodeBlock"/>
      </w:pPr>
      <w:r>
        <w:rPr>
          <w:rFonts w:ascii="Consolas" w:cs="Consolas" w:eastAsia="Consolas" w:hAnsi="Consolas"/>
          <w:color w:val="2F4F4F"/>
          <w:sz w:val="18"/>
          <w:szCs w:val="18"/>
        </w:rPr>
        <w:t xml:space="preserve">  "creditosConsumidos": 482, "ingresoCreditos": 28.56,</w:t>
      </w:r>
    </w:p>
    <w:p>
      <w:pPr>
        <w:pStyle w:val="CodeBlock"/>
      </w:pPr>
      <w:r>
        <w:rPr>
          <w:rFonts w:ascii="Consolas" w:cs="Consolas" w:eastAsia="Consolas" w:hAnsi="Consolas"/>
          <w:color w:val="2F4F4F"/>
          <w:sz w:val="18"/>
          <w:szCs w:val="18"/>
        </w:rPr>
        <w:t xml:space="preserve">  "margenBruto": 28.54, "compensacionProveedoresMCP": 0.008</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seccion-aiact" w:id="1"/>
      <w:r>
        <w:t xml:space="preserve">11. Cumplimiento AI Act (Reglamento UE 2024/1689)</w:t>
      </w:r>
      <w:bookmarkEnd w:id="1"/>
    </w:p>
    <w:p>
      <w:r>
        <w:rPr>
          <w:sz w:val="22"/>
          <w:szCs w:val="22"/>
        </w:rPr>
        <w:t xml:space="preserve">El AI Act (Reglamento UE 2024/1689) es el primer marco jurídico integral de IA del mundo. Kynakee opera en la categoría de Riesgo Mínimo con componentes de Riesgo Limitado (interfaz conversacional). No es un sistema de Alto Riesgo bajo el Anexo III.</w:t>
      </w:r>
    </w:p>
    <w:p>
      <w:pPr>
        <w:pStyle w:val="Heading2"/>
      </w:pPr>
      <w:r>
        <w:t xml:space="preserve">Obligaciones Aplicables a Kynakee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Artículo</w:t>
            </w:r>
          </w:p>
        </w:tc>
        <w:tc>
          <w:tcPr>
            <w:tcW w:type="dxa" w:w="6240"/>
            <w:tcBorders>
              <w:top w:val="none" w:color="FFFFFF" w:sz="0"/>
              <w:left w:val="none" w:color="FFFFFF" w:sz="0"/>
              <w:bottom w:val="single" w:color="1E3A5F" w:sz="4"/>
              <w:right w:val="none" w:color="FFFFFF" w:sz="0"/>
            </w:tcBorders>
          </w:tcPr>
          <w:p>
            <w:r>
              <w:rPr>
                <w:sz w:val="22"/>
                <w:szCs w:val="22"/>
              </w:rPr>
              <w:t xml:space="preserve">Implementación en Kynakee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Art. 4 — Alfabetización IA</w:t>
            </w:r>
          </w:p>
        </w:tc>
        <w:tc>
          <w:tcPr>
            <w:tcW w:type="dxa" w:w="6240"/>
            <w:tcBorders>
              <w:top w:val="none" w:color="FFFFFF" w:sz="0"/>
              <w:left w:val="none" w:color="FFFFFF" w:sz="0"/>
              <w:bottom w:val="none" w:color="FFFFFF" w:sz="0"/>
              <w:right w:val="none" w:color="FFFFFF" w:sz="0"/>
            </w:tcBorders>
          </w:tcPr>
          <w:p>
            <w:r>
              <w:rPr>
                <w:sz w:val="22"/>
                <w:szCs w:val="22"/>
              </w:rPr>
              <w:t xml:space="preserve">Programa de formación en IA para todo el equipo. Documentación por persona (nombre, fecha, contenido, versión).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Art. 5 — Prácticas Prohibidas</w:t>
            </w:r>
          </w:p>
        </w:tc>
        <w:tc>
          <w:tcPr>
            <w:tcW w:type="dxa" w:w="6240"/>
            <w:tcBorders>
              <w:top w:val="none" w:color="FFFFFF" w:sz="0"/>
              <w:left w:val="none" w:color="FFFFFF" w:sz="0"/>
              <w:bottom w:val="none" w:color="FFFFFF" w:sz="0"/>
              <w:right w:val="none" w:color="FFFFFF" w:sz="0"/>
            </w:tcBorders>
          </w:tcPr>
          <w:p>
            <w:r>
              <w:rPr>
                <w:sz w:val="22"/>
                <w:szCs w:val="22"/>
              </w:rPr>
              <w:t xml:space="preserve">Ninguna práctica prohibida aplica al modelo de negocio. Mitigación: nivel de confianza visible, revisión profesional recomendada.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Art. 50 — Transparencia Conversacional</w:t>
            </w:r>
          </w:p>
        </w:tc>
        <w:tc>
          <w:tcPr>
            <w:tcW w:type="dxa" w:w="6240"/>
            <w:tcBorders>
              <w:top w:val="none" w:color="FFFFFF" w:sz="0"/>
              <w:left w:val="none" w:color="FFFFFF" w:sz="0"/>
              <w:bottom w:val="none" w:color="FFFFFF" w:sz="0"/>
              <w:right w:val="none" w:color="FFFFFF" w:sz="0"/>
            </w:tcBorders>
          </w:tcPr>
          <w:p>
            <w:r>
              <w:rPr>
                <w:sz w:val="22"/>
                <w:szCs w:val="22"/>
              </w:rPr>
              <w:t xml:space="preserve">Identificación como IA en el primer mensaje de cada sesión. Disclaimer en oferta PDF. Marcado de contenido generado por IA.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Art. 13 — Transparencia hacia Deployers</w:t>
            </w:r>
          </w:p>
        </w:tc>
        <w:tc>
          <w:tcPr>
            <w:tcW w:type="dxa" w:w="6240"/>
            <w:tcBorders>
              <w:top w:val="none" w:color="FFFFFF" w:sz="0"/>
              <w:left w:val="none" w:color="FFFFFF" w:sz="0"/>
              <w:bottom w:val="none" w:color="FFFFFF" w:sz="0"/>
              <w:right w:val="none" w:color="FFFFFF" w:sz="0"/>
            </w:tcBorders>
          </w:tcPr>
          <w:p>
            <w:r>
              <w:rPr>
                <w:sz w:val="22"/>
                <w:szCs w:val="22"/>
              </w:rPr>
              <w:t xml:space="preserve">System Card completo: capacidades, limitaciones, nivel de precisión, datos de entrenamiento, mecanismo de supervisión humana.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Art. 14 — Supervisión Humana</w:t>
            </w:r>
          </w:p>
        </w:tc>
        <w:tc>
          <w:tcPr>
            <w:tcW w:type="dxa" w:w="6240"/>
            <w:tcBorders>
              <w:top w:val="none" w:color="FFFFFF" w:sz="0"/>
              <w:left w:val="none" w:color="FFFFFF" w:sz="0"/>
              <w:bottom w:val="none" w:color="FFFFFF" w:sz="0"/>
              <w:right w:val="none" w:color="FFFFFF" w:sz="0"/>
            </w:tcBorders>
          </w:tcPr>
          <w:p>
            <w:r>
              <w:rPr>
                <w:sz w:val="22"/>
                <w:szCs w:val="22"/>
              </w:rPr>
              <w:t xml:space="preserve">Fase 7 obligatoria e insaltable. Confirmación explícita del usuario registrada con timestamp e idUsuario.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Art. 12 — Registro y Trazabilidad</w:t>
            </w:r>
          </w:p>
        </w:tc>
        <w:tc>
          <w:tcPr>
            <w:tcW w:type="dxa" w:w="6240"/>
            <w:tcBorders>
              <w:top w:val="none" w:color="FFFFFF" w:sz="0"/>
              <w:left w:val="none" w:color="FFFFFF" w:sz="0"/>
              <w:bottom w:val="none" w:color="FFFFFF" w:sz="0"/>
              <w:right w:val="none" w:color="FFFFFF" w:sz="0"/>
            </w:tcBorders>
          </w:tcPr>
          <w:p>
            <w:r>
              <w:rPr>
                <w:sz w:val="22"/>
                <w:szCs w:val="22"/>
              </w:rPr>
              <w:t xml:space="preserve">Log de cada decisión de IA: modelo, versión, tokens, nivel de confianza, fuente de datos, revisión humana.</w:t>
            </w:r>
          </w:p>
        </w:tc>
      </w:tr>
    </w:tbl>
    <w:p>
      <w:pPr>
        <w:pStyle w:val="Heading2"/>
      </w:pPr>
      <w:r>
        <w:t xml:space="preserve">Artefacto: Log de Decisión IA</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"idLog": "", "idProyecto": "", "idTenant": "",</w:t>
      </w:r>
    </w:p>
    <w:p>
      <w:pPr>
        <w:pStyle w:val="CodeBlock"/>
      </w:pPr>
      <w:r>
        <w:rPr>
          <w:rFonts w:ascii="Consolas" w:cs="Consolas" w:eastAsia="Consolas" w:hAnsi="Consolas"/>
          <w:color w:val="2F4F4F"/>
          <w:sz w:val="18"/>
          <w:szCs w:val="18"/>
        </w:rPr>
        <w:t xml:space="preserve">  "timestamp": "", "fase": "alcance | produccion | valoracion",</w:t>
      </w:r>
    </w:p>
    <w:p>
      <w:pPr>
        <w:pStyle w:val="CodeBlock"/>
      </w:pPr>
      <w:r>
        <w:rPr>
          <w:rFonts w:ascii="Consolas" w:cs="Consolas" w:eastAsia="Consolas" w:hAnsi="Consolas"/>
          <w:color w:val="2F4F4F"/>
          <w:sz w:val="18"/>
          <w:szCs w:val="18"/>
        </w:rPr>
        <w:t xml:space="preserve">  "tipoDecision": "generacion_partida | generacion_apu | consulta_mcp",</w:t>
      </w:r>
    </w:p>
    <w:p>
      <w:pPr>
        <w:pStyle w:val="CodeBlock"/>
      </w:pPr>
      <w:r>
        <w:rPr>
          <w:rFonts w:ascii="Consolas" w:cs="Consolas" w:eastAsia="Consolas" w:hAnsi="Consolas"/>
          <w:color w:val="2F4F4F"/>
          <w:sz w:val="18"/>
          <w:szCs w:val="18"/>
        </w:rPr>
        <w:t xml:space="preserve">  "modeloIA": "gpt-4o", "versionModelo": "2024-11-20",</w:t>
      </w:r>
    </w:p>
    <w:p>
      <w:pPr>
        <w:pStyle w:val="CodeBlock"/>
      </w:pPr>
      <w:r>
        <w:rPr>
          <w:rFonts w:ascii="Consolas" w:cs="Consolas" w:eastAsia="Consolas" w:hAnsi="Consolas"/>
          <w:color w:val="2F4F4F"/>
          <w:sz w:val="18"/>
          <w:szCs w:val="18"/>
        </w:rPr>
        <w:t xml:space="preserve">  "tokensConsumidos": 0, "nivelConfianza": 0,</w:t>
      </w:r>
    </w:p>
    <w:p>
      <w:pPr>
        <w:pStyle w:val="CodeBlock"/>
      </w:pPr>
      <w:r>
        <w:rPr>
          <w:rFonts w:ascii="Consolas" w:cs="Consolas" w:eastAsia="Consolas" w:hAnsi="Consolas"/>
          <w:color w:val="2F4F4F"/>
          <w:sz w:val="18"/>
          <w:szCs w:val="18"/>
        </w:rPr>
        <w:t xml:space="preserve">  "fuenteDatos": "base_conocimiento | mcp_proveedor | generacion_nueva",</w:t>
      </w:r>
    </w:p>
    <w:p>
      <w:pPr>
        <w:pStyle w:val="CodeBlock"/>
      </w:pPr>
      <w:r>
        <w:rPr>
          <w:rFonts w:ascii="Consolas" w:cs="Consolas" w:eastAsia="Consolas" w:hAnsi="Consolas"/>
          <w:color w:val="2F4F4F"/>
          <w:sz w:val="18"/>
          <w:szCs w:val="18"/>
        </w:rPr>
        <w:t xml:space="preserve">  "revisadoPorHumano": false, "timestampRevision": "",</w:t>
      </w:r>
    </w:p>
    <w:p>
      <w:pPr>
        <w:pStyle w:val="CodeBlock"/>
      </w:pPr>
      <w:r>
        <w:rPr>
          <w:rFonts w:ascii="Consolas" w:cs="Consolas" w:eastAsia="Consolas" w:hAnsi="Consolas"/>
          <w:color w:val="2F4F4F"/>
          <w:sz w:val="18"/>
          <w:szCs w:val="18"/>
        </w:rPr>
        <w:t xml:space="preserve">  "idUsuarioRevisor": "", "modificadoPorHumano": false, "cambiosHumano": []</w:t>
      </w:r>
    </w:p>
    <w:p>
      <w:pPr>
        <w:pStyle w:val="CodeBlock"/>
      </w:pPr>
      <w:r>
        <w:rPr>
          <w:rFonts w:ascii="Consolas" w:cs="Consolas" w:eastAsia="Consolas" w:hAnsi="Consolas"/>
          <w:color w:val="2F4F4F"/>
          <w:sz w:val="18"/>
          <w:szCs w:val="18"/>
        </w:rPr>
        <w:t xml:space="preserve">}</w:t>
      </w:r>
    </w:p>
    <w:p>
      <w:pPr>
        <w:pBdr>
          <w:bottom w:val="single" w:color="CCCCCC" w:sz="2"/>
        </w:pBdr>
        <w:spacing w:after="200" w:before="200"/>
      </w:pPr>
      <w:r>
        <w:t xml:space="preserve"/>
      </w:r>
    </w:p>
    <w:p>
      <w:pPr>
        <w:pStyle w:val="Heading1"/>
      </w:pPr>
      <w:bookmarkStart w:name="seccion-legal" w:id="1"/>
      <w:r>
        <w:t xml:space="preserve">12. Marco Legal Integral</w:t>
      </w:r>
      <w:bookmarkEnd w:id="1"/>
    </w:p>
    <w:p>
      <w:r>
        <w:rPr>
          <w:sz w:val="22"/>
          <w:szCs w:val="22"/>
        </w:rPr>
        <w:t xml:space="preserve">Kynakee opera en la intersección de cinco marcos regulatorios: Derecho Contractual, Protección de Datos, Regulación IA, Servicios Digitales y Pagos.</w:t>
      </w:r>
    </w:p>
    <w:p>
      <w:pPr>
        <w:pStyle w:val="Heading2"/>
      </w:pPr>
      <w:r>
        <w:t xml:space="preserve">Documentos Legales por Actor</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Actor</w:t>
            </w:r>
          </w:p>
        </w:tc>
        <w:tc>
          <w:tcPr>
            <w:tcW w:type="dxa" w:w="6240"/>
            <w:tcBorders>
              <w:top w:val="none" w:color="FFFFFF" w:sz="0"/>
              <w:left w:val="none" w:color="FFFFFF" w:sz="0"/>
              <w:bottom w:val="single" w:color="1E3A5F" w:sz="4"/>
              <w:right w:val="none" w:color="FFFFFF" w:sz="0"/>
            </w:tcBorders>
          </w:tcPr>
          <w:p>
            <w:r>
              <w:rPr>
                <w:sz w:val="22"/>
                <w:szCs w:val="22"/>
              </w:rPr>
              <w:t xml:space="preserve">Documentos requeridos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Tenant</w:t>
            </w:r>
          </w:p>
        </w:tc>
        <w:tc>
          <w:tcPr>
            <w:tcW w:type="dxa" w:w="6240"/>
            <w:tcBorders>
              <w:top w:val="none" w:color="FFFFFF" w:sz="0"/>
              <w:left w:val="none" w:color="FFFFFF" w:sz="0"/>
              <w:bottom w:val="none" w:color="FFFFFF" w:sz="0"/>
              <w:right w:val="none" w:color="FFFFFF" w:sz="0"/>
            </w:tcBorders>
          </w:tcPr>
          <w:p>
            <w:r>
              <w:rPr>
                <w:sz w:val="22"/>
                <w:szCs w:val="22"/>
              </w:rPr>
              <w:t xml:space="preserve">Términos de Uso + Acuerdo de Procesamiento de Datos (DPA).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Usuario Final</w:t>
            </w:r>
          </w:p>
        </w:tc>
        <w:tc>
          <w:tcPr>
            <w:tcW w:type="dxa" w:w="6240"/>
            <w:tcBorders>
              <w:top w:val="none" w:color="FFFFFF" w:sz="0"/>
              <w:left w:val="none" w:color="FFFFFF" w:sz="0"/>
              <w:bottom w:val="none" w:color="FFFFFF" w:sz="0"/>
              <w:right w:val="none" w:color="FFFFFF" w:sz="0"/>
            </w:tcBorders>
          </w:tcPr>
          <w:p>
            <w:r>
              <w:rPr>
                <w:sz w:val="22"/>
                <w:szCs w:val="22"/>
              </w:rPr>
              <w:t xml:space="preserve">Términos de Uso del Usuario + Política de Privacidad.</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Proveedor MCP</w:t>
            </w:r>
          </w:p>
        </w:tc>
        <w:tc>
          <w:tcPr>
            <w:tcW w:type="dxa" w:w="6240"/>
            <w:tcBorders>
              <w:top w:val="none" w:color="FFFFFF" w:sz="0"/>
              <w:left w:val="none" w:color="FFFFFF" w:sz="0"/>
              <w:bottom w:val="none" w:color="FFFFFF" w:sz="0"/>
              <w:right w:val="none" w:color="FFFFFF" w:sz="0"/>
            </w:tcBorders>
          </w:tcPr>
          <w:p>
            <w:r>
              <w:rPr>
                <w:sz w:val="22"/>
                <w:szCs w:val="22"/>
              </w:rPr>
              <w:t xml:space="preserve">Acuerdo de Proveedor MCP + Condiciones de Integración.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Cliente Final del Tenant</w:t>
            </w:r>
          </w:p>
        </w:tc>
        <w:tc>
          <w:tcPr>
            <w:tcW w:type="dxa" w:w="6240"/>
            <w:tcBorders>
              <w:top w:val="none" w:color="FFFFFF" w:sz="0"/>
              <w:left w:val="none" w:color="FFFFFF" w:sz="0"/>
              <w:bottom w:val="none" w:color="FFFFFF" w:sz="0"/>
              <w:right w:val="none" w:color="FFFFFF" w:sz="0"/>
            </w:tcBorders>
          </w:tcPr>
          <w:p>
            <w:r>
              <w:rPr>
                <w:sz w:val="22"/>
                <w:szCs w:val="22"/>
              </w:rPr>
              <w:t xml:space="preserve">Cláusula en DPA del tenant + Aviso de privacidad en oferta PDF.</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Subprocesadores (OpenAI, Stripe, AWS...)</w:t>
            </w:r>
          </w:p>
        </w:tc>
        <w:tc>
          <w:tcPr>
            <w:tcW w:type="dxa" w:w="6240"/>
            <w:tcBorders>
              <w:top w:val="none" w:color="FFFFFF" w:sz="0"/>
              <w:left w:val="none" w:color="FFFFFF" w:sz="0"/>
              <w:bottom w:val="none" w:color="FFFFFF" w:sz="0"/>
              <w:right w:val="none" w:color="FFFFFF" w:sz="0"/>
            </w:tcBorders>
          </w:tcPr>
          <w:p>
            <w:r>
              <w:rPr>
                <w:sz w:val="22"/>
                <w:szCs w:val="22"/>
              </w:rPr>
              <w:t xml:space="preserve">DPA con cada subprocesador.</w:t>
            </w:r>
          </w:p>
        </w:tc>
      </w:tr>
    </w:tbl>
    <w:p>
      <w:pPr>
        <w:pStyle w:val="Heading2"/>
      </w:pPr>
      <w:r>
        <w:t xml:space="preserve">Hoja de Ruta Legal</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Fase</w:t>
            </w:r>
          </w:p>
        </w:tc>
        <w:tc>
          <w:tcPr>
            <w:tcW w:type="dxa" w:w="6240"/>
            <w:tcBorders>
              <w:top w:val="none" w:color="FFFFFF" w:sz="0"/>
              <w:left w:val="none" w:color="FFFFFF" w:sz="0"/>
              <w:bottom w:val="single" w:color="1E3A5F" w:sz="4"/>
              <w:right w:val="none" w:color="FFFFFF" w:sz="0"/>
            </w:tcBorders>
          </w:tcPr>
          <w:p>
            <w:r>
              <w:rPr>
                <w:sz w:val="22"/>
                <w:szCs w:val="22"/>
              </w:rPr>
              <w:t xml:space="preserve">Documentos y acciones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Antes del lanzamiento</w:t>
            </w:r>
          </w:p>
        </w:tc>
        <w:tc>
          <w:tcPr>
            <w:tcW w:type="dxa" w:w="6240"/>
            <w:tcBorders>
              <w:top w:val="none" w:color="FFFFFF" w:sz="0"/>
              <w:left w:val="none" w:color="FFFFFF" w:sz="0"/>
              <w:bottom w:val="none" w:color="FFFFFF" w:sz="0"/>
              <w:right w:val="none" w:color="FFFFFF" w:sz="0"/>
            </w:tcBorders>
          </w:tcPr>
          <w:p>
            <w:r>
              <w:rPr>
                <w:sz w:val="22"/>
                <w:szCs w:val="22"/>
              </w:rPr>
              <w:t xml:space="preserve">Aviso Legal, Política de Privacidad, Términos de Uso v1.0, Banner de cookies AEPD, DPA con Stripe/OpenAI/AWS, Constitución Kynakee SL, Alta en AEAT + OSS.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Meses 1-3</w:t>
            </w:r>
          </w:p>
        </w:tc>
        <w:tc>
          <w:tcPr>
            <w:tcW w:type="dxa" w:w="6240"/>
            <w:tcBorders>
              <w:top w:val="none" w:color="FFFFFF" w:sz="0"/>
              <w:left w:val="none" w:color="FFFFFF" w:sz="0"/>
              <w:bottom w:val="none" w:color="FFFFFF" w:sz="0"/>
              <w:right w:val="none" w:color="FFFFFF" w:sz="0"/>
            </w:tcBorders>
          </w:tcPr>
          <w:p>
            <w:r>
              <w:rPr>
                <w:sz w:val="22"/>
                <w:szCs w:val="22"/>
              </w:rPr>
              <w:t xml:space="preserve">DPA con tenants, Acuerdo Proveedor MCP, Plan de Filtración operativo, ROPA completo, Programa formación AI Act Art. 4.</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Meses 3-6</w:t>
            </w:r>
          </w:p>
        </w:tc>
        <w:tc>
          <w:tcPr>
            <w:tcW w:type="dxa" w:w="6240"/>
            <w:tcBorders>
              <w:top w:val="none" w:color="FFFFFF" w:sz="0"/>
              <w:left w:val="none" w:color="FFFFFF" w:sz="0"/>
              <w:bottom w:val="none" w:color="FFFFFF" w:sz="0"/>
              <w:right w:val="none" w:color="FFFFFF" w:sz="0"/>
            </w:tcBorders>
          </w:tcPr>
          <w:p>
            <w:r>
              <w:rPr>
                <w:sz w:val="22"/>
                <w:szCs w:val="22"/>
              </w:rPr>
              <w:t xml:space="preserve">Penetration testing inicial, Autoevaluación AI Act Art. 6(3), System Card del sistema de IA.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Meses 6-12</w:t>
            </w:r>
          </w:p>
        </w:tc>
        <w:tc>
          <w:tcPr>
            <w:tcW w:type="dxa" w:w="6240"/>
            <w:tcBorders>
              <w:top w:val="none" w:color="FFFFFF" w:sz="0"/>
              <w:left w:val="none" w:color="FFFFFF" w:sz="0"/>
              <w:bottom w:val="none" w:color="FFFFFF" w:sz="0"/>
              <w:right w:val="none" w:color="FFFFFF" w:sz="0"/>
            </w:tcBorders>
          </w:tcPr>
          <w:p>
            <w:r>
              <w:rPr>
                <w:sz w:val="22"/>
                <w:szCs w:val="22"/>
              </w:rPr>
              <w:t xml:space="preserve">Auditoría RGPD externa, Adaptaciones para LATAM, Revisión términos plan Business.</w:t>
            </w:r>
          </w:p>
        </w:tc>
      </w:tr>
    </w:tbl>
    <w:p>
      <w:pPr>
        <w:pBdr>
          <w:bottom w:val="single" w:color="CCCCCC" w:sz="2"/>
        </w:pBdr>
        <w:spacing w:after="200" w:before="200"/>
      </w:pPr>
      <w:r>
        <w:t xml:space="preserve"/>
      </w:r>
    </w:p>
    <w:p>
      <w:pPr>
        <w:pStyle w:val="Heading1"/>
      </w:pPr>
      <w:bookmarkStart w:name="seccion-seguridad" w:id="1"/>
      <w:r>
        <w:t xml:space="preserve">13. Seguridad y Plan de Filtración</w:t>
      </w:r>
      <w:bookmarkEnd w:id="1"/>
    </w:p>
    <w:p>
      <w:pPr>
        <w:pStyle w:val="Heading2"/>
      </w:pPr>
      <w:r>
        <w:t xml:space="preserve">Medidas Técnicas y Organizativas (TOMs)</w:t>
      </w:r>
    </w:p>
    <w:p>
      <w:pPr>
        <w:pStyle w:val="ListParagraph"/>
        <w:numPr>
          <w:ilvl w:val="0"/>
          <w:numId w:val="4"/>
        </w:numPr>
      </w:pPr>
      <w:r>
        <w:rPr>
          <w:sz w:val="22"/>
          <w:szCs w:val="22"/>
        </w:rPr>
        <w:t xml:space="preserve">Cifrado en tránsito: TLS 1.3 obligatorio.</w:t>
      </w:r>
    </w:p>
    <w:p>
      <w:pPr>
        <w:pStyle w:val="ListParagraph"/>
        <w:numPr>
          <w:ilvl w:val="0"/>
          <w:numId w:val="4"/>
        </w:numPr>
      </w:pPr>
      <w:r>
        <w:rPr>
          <w:sz w:val="22"/>
          <w:szCs w:val="22"/>
        </w:rPr>
        <w:t xml:space="preserve">Cifrado en reposo: AES-256 para todos los datos.</w:t>
      </w:r>
    </w:p>
    <w:p>
      <w:pPr>
        <w:pStyle w:val="ListParagraph"/>
        <w:numPr>
          <w:ilvl w:val="0"/>
          <w:numId w:val="4"/>
        </w:numPr>
      </w:pPr>
      <w:r>
        <w:rPr>
          <w:sz w:val="22"/>
          <w:szCs w:val="22"/>
        </w:rPr>
        <w:t xml:space="preserve">Backups cifrados: diarios, retención 30 días, prueba mensual.</w:t>
      </w:r>
    </w:p>
    <w:p>
      <w:pPr>
        <w:pStyle w:val="ListParagraph"/>
        <w:numPr>
          <w:ilvl w:val="0"/>
          <w:numId w:val="4"/>
        </w:numPr>
      </w:pPr>
      <w:r>
        <w:rPr>
          <w:sz w:val="22"/>
          <w:szCs w:val="22"/>
        </w:rPr>
        <w:t xml:space="preserve">MFA obligatorio para roles Owner, Admin y todo el equipo de Kynakee.</w:t>
      </w:r>
    </w:p>
    <w:p>
      <w:pPr>
        <w:pStyle w:val="ListParagraph"/>
        <w:numPr>
          <w:ilvl w:val="0"/>
          <w:numId w:val="4"/>
        </w:numPr>
      </w:pPr>
      <w:r>
        <w:rPr>
          <w:sz w:val="22"/>
          <w:szCs w:val="22"/>
        </w:rPr>
        <w:t xml:space="preserve">Row-Level Security (RLS) en todas las consultas de base de datos.</w:t>
      </w:r>
    </w:p>
    <w:p>
      <w:pPr>
        <w:pStyle w:val="ListParagraph"/>
        <w:numPr>
          <w:ilvl w:val="0"/>
          <w:numId w:val="4"/>
        </w:numPr>
      </w:pPr>
      <w:r>
        <w:rPr>
          <w:sz w:val="22"/>
          <w:szCs w:val="22"/>
        </w:rPr>
        <w:t xml:space="preserve">Penetration testing anual por tercero independiente.</w:t>
      </w:r>
    </w:p>
    <w:p>
      <w:pPr>
        <w:pStyle w:val="Heading2"/>
      </w:pPr>
      <w:r>
        <w:t xml:space="preserve">Plan de Filtración: Fases de Respuesta</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Fase</w:t>
            </w:r>
          </w:p>
        </w:tc>
        <w:tc>
          <w:tcPr>
            <w:tcW w:type="dxa" w:w="6240"/>
            <w:tcBorders>
              <w:top w:val="none" w:color="FFFFFF" w:sz="0"/>
              <w:left w:val="none" w:color="FFFFFF" w:sz="0"/>
              <w:bottom w:val="single" w:color="1E3A5F" w:sz="4"/>
              <w:right w:val="none" w:color="FFFFFF" w:sz="0"/>
            </w:tcBorders>
          </w:tcPr>
          <w:p>
            <w:r>
              <w:rPr>
                <w:sz w:val="22"/>
                <w:szCs w:val="22"/>
              </w:rPr>
              <w:t xml:space="preserve">Acciones y plazos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Fase 1: Detección y Contención (0-2h)</w:t>
            </w:r>
          </w:p>
        </w:tc>
        <w:tc>
          <w:tcPr>
            <w:tcW w:type="dxa" w:w="6240"/>
            <w:tcBorders>
              <w:top w:val="none" w:color="FFFFFF" w:sz="0"/>
              <w:left w:val="none" w:color="FFFFFF" w:sz="0"/>
              <w:bottom w:val="none" w:color="FFFFFF" w:sz="0"/>
              <w:right w:val="none" w:color="FFFFFF" w:sz="0"/>
            </w:tcBorders>
          </w:tcPr>
          <w:p>
            <w:r>
              <w:rPr>
                <w:sz w:val="22"/>
                <w:szCs w:val="22"/>
              </w:rPr>
              <w:t xml:space="preserve">Aislar sistema afectado, revocar credenciales comprometidas, registrar hora de detección.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Fase 2: Evaluación (2-8h)</w:t>
            </w:r>
          </w:p>
        </w:tc>
        <w:tc>
          <w:tcPr>
            <w:tcW w:type="dxa" w:w="6240"/>
            <w:tcBorders>
              <w:top w:val="none" w:color="FFFFFF" w:sz="0"/>
              <w:left w:val="none" w:color="FFFFFF" w:sz="0"/>
              <w:bottom w:val="none" w:color="FFFFFF" w:sz="0"/>
              <w:right w:val="none" w:color="FFFFFF" w:sz="0"/>
            </w:tcBorders>
          </w:tcPr>
          <w:p>
            <w:r>
              <w:rPr>
                <w:sz w:val="22"/>
                <w:szCs w:val="22"/>
              </w:rPr>
              <w:t xml:space="preserve">Determinar datos afectados, tenants impactados, clasificar riesgo.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Fase 3A: Notificación AEPD (si riesgo probable)</w:t>
            </w:r>
          </w:p>
        </w:tc>
        <w:tc>
          <w:tcPr>
            <w:tcW w:type="dxa" w:w="6240"/>
            <w:tcBorders>
              <w:top w:val="none" w:color="FFFFFF" w:sz="0"/>
              <w:left w:val="none" w:color="FFFFFF" w:sz="0"/>
              <w:bottom w:val="none" w:color="FFFFFF" w:sz="0"/>
              <w:right w:val="none" w:color="FFFFFF" w:sz="0"/>
            </w:tcBorders>
          </w:tcPr>
          <w:p>
            <w:r>
              <w:rPr>
                <w:sz w:val="22"/>
                <w:szCs w:val="22"/>
              </w:rPr>
              <w:t xml:space="preserve">Plazo: 72 horas desde conocimiento. Canal: sede.aepd.gob.es.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Fase 3B: Notificación a Tenants (siempre)</w:t>
            </w:r>
          </w:p>
        </w:tc>
        <w:tc>
          <w:tcPr>
            <w:tcW w:type="dxa" w:w="6240"/>
            <w:tcBorders>
              <w:top w:val="none" w:color="FFFFFF" w:sz="0"/>
              <w:left w:val="none" w:color="FFFFFF" w:sz="0"/>
              <w:bottom w:val="none" w:color="FFFFFF" w:sz="0"/>
              <w:right w:val="none" w:color="FFFFFF" w:sz="0"/>
            </w:tcBorders>
          </w:tcPr>
          <w:p>
            <w:r>
              <w:rPr>
                <w:sz w:val="22"/>
                <w:szCs w:val="22"/>
              </w:rPr>
              <w:t xml:space="preserve">Plazo: 24 horas desde conocimiento. Email al Owner + notificación en plataforma.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Fase 3C: Notificación a usuarios finales (si riesgo alto)</w:t>
            </w:r>
          </w:p>
        </w:tc>
        <w:tc>
          <w:tcPr>
            <w:tcW w:type="dxa" w:w="6240"/>
            <w:tcBorders>
              <w:top w:val="none" w:color="FFFFFF" w:sz="0"/>
              <w:left w:val="none" w:color="FFFFFF" w:sz="0"/>
              <w:bottom w:val="none" w:color="FFFFFF" w:sz="0"/>
              <w:right w:val="none" w:color="FFFFFF" w:sz="0"/>
            </w:tcBorders>
          </w:tcPr>
          <w:p>
            <w:r>
              <w:rPr>
                <w:sz w:val="22"/>
                <w:szCs w:val="22"/>
              </w:rPr>
              <w:t xml:space="preserve">Sin demora indebida. Lenguaje claro, sin tecnicismos.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Fase 4: Remediación y Cierre</w:t>
            </w:r>
          </w:p>
        </w:tc>
        <w:tc>
          <w:tcPr>
            <w:tcW w:type="dxa" w:w="6240"/>
            <w:tcBorders>
              <w:top w:val="none" w:color="FFFFFF" w:sz="0"/>
              <w:left w:val="none" w:color="FFFFFF" w:sz="0"/>
              <w:bottom w:val="none" w:color="FFFFFF" w:sz="0"/>
              <w:right w:val="none" w:color="FFFFFF" w:sz="0"/>
            </w:tcBorders>
          </w:tcPr>
          <w:p>
            <w:r>
              <w:rPr>
                <w:sz w:val="22"/>
                <w:szCs w:val="22"/>
              </w:rPr>
              <w:t xml:space="preserve">Eliminar vector de ataque, restaurar desde backup limpio, comunicación de cierre.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Fase 5: Documentación (obligatoria siempre)</w:t>
            </w:r>
          </w:p>
        </w:tc>
        <w:tc>
          <w:tcPr>
            <w:tcW w:type="dxa" w:w="6240"/>
            <w:tcBorders>
              <w:top w:val="none" w:color="FFFFFF" w:sz="0"/>
              <w:left w:val="none" w:color="FFFFFF" w:sz="0"/>
              <w:bottom w:val="none" w:color="FFFFFF" w:sz="0"/>
              <w:right w:val="none" w:color="FFFFFF" w:sz="0"/>
            </w:tcBorders>
          </w:tcPr>
          <w:p>
            <w:r>
              <w:rPr>
                <w:sz w:val="22"/>
                <w:szCs w:val="22"/>
              </w:rPr>
              <w:t xml:space="preserve">Registro interno de la brecha. Retención mínima 3 años (Art. 33.5 RGPD).</w:t>
            </w:r>
          </w:p>
        </w:tc>
      </w:tr>
    </w:tbl>
    <w:p>
      <w:pPr>
        <w:pBdr>
          <w:bottom w:val="single" w:color="CCCCCC" w:sz="2"/>
        </w:pBdr>
        <w:spacing w:after="200" w:before="200"/>
      </w:pPr>
      <w:r>
        <w:t xml:space="preserve"/>
      </w:r>
    </w:p>
    <w:p>
      <w:pPr>
        <w:pStyle w:val="Heading1"/>
      </w:pPr>
      <w:bookmarkStart w:name="seccion-pagos" w:id="1"/>
      <w:r>
        <w:t xml:space="preserve">14. Pagos: Stripe y Bizum</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Método</w:t>
            </w:r>
          </w:p>
        </w:tc>
        <w:tc>
          <w:tcPr>
            <w:tcW w:type="dxa" w:w="6240"/>
            <w:tcBorders>
              <w:top w:val="none" w:color="FFFFFF" w:sz="0"/>
              <w:left w:val="none" w:color="FFFFFF" w:sz="0"/>
              <w:bottom w:val="single" w:color="1E3A5F" w:sz="4"/>
              <w:right w:val="none" w:color="FFFFFF" w:sz="0"/>
            </w:tcBorders>
          </w:tcPr>
          <w:p>
            <w:r>
              <w:rPr>
                <w:sz w:val="22"/>
                <w:szCs w:val="22"/>
              </w:rPr>
              <w:t xml:space="preserve">Uso en Kynakee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Stripe — Tarjetas</w:t>
            </w:r>
          </w:p>
        </w:tc>
        <w:tc>
          <w:tcPr>
            <w:tcW w:type="dxa" w:w="6240"/>
            <w:tcBorders>
              <w:top w:val="none" w:color="FFFFFF" w:sz="0"/>
              <w:left w:val="none" w:color="FFFFFF" w:sz="0"/>
              <w:bottom w:val="none" w:color="FFFFFF" w:sz="0"/>
              <w:right w:val="none" w:color="FFFFFF" w:sz="0"/>
            </w:tcBorders>
          </w:tcPr>
          <w:p>
            <w:r>
              <w:rPr>
                <w:sz w:val="22"/>
                <w:szCs w:val="22"/>
              </w:rPr>
              <w:t xml:space="preserve">Visa, Mastercard, Amex. Suscripción mensual/anual recurrente.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Stripe — SEPA Direct Debit</w:t>
            </w:r>
          </w:p>
        </w:tc>
        <w:tc>
          <w:tcPr>
            <w:tcW w:type="dxa" w:w="6240"/>
            <w:tcBorders>
              <w:top w:val="none" w:color="FFFFFF" w:sz="0"/>
              <w:left w:val="none" w:color="FFFFFF" w:sz="0"/>
              <w:bottom w:val="none" w:color="FFFFFF" w:sz="0"/>
              <w:right w:val="none" w:color="FFFFFF" w:sz="0"/>
            </w:tcBorders>
          </w:tcPr>
          <w:p>
            <w:r>
              <w:rPr>
                <w:sz w:val="22"/>
                <w:szCs w:val="22"/>
              </w:rPr>
              <w:t xml:space="preserve">Domiciliación bancaria UE. Suscripción recurrente.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Bizum (vía Stripe)</w:t>
            </w:r>
          </w:p>
        </w:tc>
        <w:tc>
          <w:tcPr>
            <w:tcW w:type="dxa" w:w="6240"/>
            <w:tcBorders>
              <w:top w:val="none" w:color="FFFFFF" w:sz="0"/>
              <w:left w:val="none" w:color="FFFFFF" w:sz="0"/>
              <w:bottom w:val="none" w:color="FFFFFF" w:sz="0"/>
              <w:right w:val="none" w:color="FFFFFF" w:sz="0"/>
            </w:tcBorders>
          </w:tcPr>
          <w:p>
            <w:r>
              <w:rPr>
                <w:sz w:val="22"/>
                <w:szCs w:val="22"/>
              </w:rPr>
              <w:t xml:space="preserve">España. Límite €0.50-€5.000. Solo EUR. Recargas de créditos extra puntuales. NO para suscripción recurrente.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Transferencia bancaria</w:t>
            </w:r>
          </w:p>
        </w:tc>
        <w:tc>
          <w:tcPr>
            <w:tcW w:type="dxa" w:w="6240"/>
            <w:tcBorders>
              <w:top w:val="none" w:color="FFFFFF" w:sz="0"/>
              <w:left w:val="none" w:color="FFFFFF" w:sz="0"/>
              <w:bottom w:val="none" w:color="FFFFFF" w:sz="0"/>
              <w:right w:val="none" w:color="FFFFFF" w:sz="0"/>
            </w:tcBorders>
          </w:tcPr>
          <w:p>
            <w:r>
              <w:rPr>
                <w:sz w:val="22"/>
                <w:szCs w:val="22"/>
              </w:rPr>
              <w:t xml:space="preserve">Planes Business. Ciclo mensual/anual.</w:t>
            </w:r>
          </w:p>
        </w:tc>
      </w:tr>
    </w:tbl>
    <w:p>
      <w:pPr>
        <w:pStyle w:val="ListParagraph"/>
        <w:numPr>
          <w:ilvl w:val="0"/>
          <w:numId w:val="5"/>
        </w:numPr>
      </w:pPr>
      <w:r>
        <w:rPr>
          <w:sz w:val="22"/>
          <w:szCs w:val="22"/>
        </w:rPr>
        <w:t xml:space="preserve">PSD2: Autenticación Reforzada (SCA) obligatoria para pagos &gt;30€. Stripe gestiona SCA automáticamente (3D Secure).</w:t>
      </w:r>
    </w:p>
    <w:p>
      <w:pPr>
        <w:pStyle w:val="ListParagraph"/>
        <w:numPr>
          <w:ilvl w:val="0"/>
          <w:numId w:val="5"/>
        </w:numPr>
      </w:pPr>
      <w:r>
        <w:rPr>
          <w:sz w:val="22"/>
          <w:szCs w:val="22"/>
        </w:rPr>
        <w:t xml:space="preserve">Facturación electrónica: factura obligatoria por cada cobro, retención 5 años.</w:t>
      </w:r>
    </w:p>
    <w:p>
      <w:pPr>
        <w:pStyle w:val="ListParagraph"/>
        <w:numPr>
          <w:ilvl w:val="0"/>
          <w:numId w:val="5"/>
        </w:numPr>
      </w:pPr>
      <w:r>
        <w:rPr>
          <w:sz w:val="22"/>
          <w:szCs w:val="22"/>
        </w:rPr>
        <w:t xml:space="preserve">IVA en servicios digitales (OSS): B2C en UE aplica IVA del país del cliente. Registro en OSS de la AEAT obligatorio.</w:t>
      </w:r>
    </w:p>
    <w:p>
      <w:pPr>
        <w:pBdr>
          <w:bottom w:val="single" w:color="CCCCCC" w:sz="2"/>
        </w:pBdr>
        <w:spacing w:after="200" w:before="200"/>
      </w:pPr>
      <w:r>
        <w:t xml:space="preserve"/>
      </w:r>
    </w:p>
    <w:p>
      <w:pPr>
        <w:pStyle w:val="Heading1"/>
      </w:pPr>
      <w:bookmarkStart w:name="seccion-gtm" w:id="1"/>
      <w:r>
        <w:t xml:space="preserve">15. Estrategia Go-to-Market</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2340"/>
        <w:gridCol w:w="468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Segmento</w:t>
            </w:r>
          </w:p>
        </w:tc>
        <w:tc>
          <w:tcPr>
            <w:tcW w:type="dxa" w:w="3120"/>
            <w:tcBorders>
              <w:top w:val="none" w:color="FFFFFF" w:sz="0"/>
              <w:left w:val="none" w:color="FFFFFF" w:sz="0"/>
              <w:bottom w:val="single" w:color="1E3A5F" w:sz="4"/>
              <w:right w:val="none" w:color="FFFFFF" w:sz="0"/>
            </w:tcBorders>
          </w:tcPr>
          <w:p>
            <w:r>
              <w:rPr>
                <w:b/>
                <w:bCs/>
                <w:sz w:val="22"/>
                <w:szCs w:val="22"/>
              </w:rPr>
              <w:t xml:space="preserve">Periodo</w:t>
            </w:r>
          </w:p>
        </w:tc>
        <w:tc>
          <w:tcPr>
            <w:tcW w:type="dxa" w:w="3120"/>
            <w:tcBorders>
              <w:top w:val="none" w:color="FFFFFF" w:sz="0"/>
              <w:left w:val="none" w:color="FFFFFF" w:sz="0"/>
              <w:bottom w:val="single" w:color="1E3A5F" w:sz="4"/>
              <w:right w:val="none" w:color="FFFFFF" w:sz="0"/>
            </w:tcBorders>
          </w:tcPr>
          <w:p>
            <w:r>
              <w:rPr>
                <w:b/>
                <w:bCs/>
                <w:sz w:val="22"/>
                <w:szCs w:val="22"/>
              </w:rPr>
              <w:t xml:space="preserve">Objetivo</w:t>
            </w:r>
          </w:p>
        </w:tc>
      </w:tr>
      <w:tr>
        <w:tc>
          <w:tcPr>
            <w:tcW w:type="dxa" w:w="3120"/>
            <w:tcBorders>
              <w:top w:val="none" w:color="FFFFFF" w:sz="0"/>
              <w:left w:val="none" w:color="FFFFFF" w:sz="0"/>
              <w:bottom w:val="none" w:color="FFFFFF" w:sz="0"/>
              <w:right w:val="none" w:color="FFFFFF" w:sz="0"/>
            </w:tcBorders>
          </w:tcPr>
          <w:p>
            <w:r>
              <w:rPr>
                <w:sz w:val="22"/>
                <w:szCs w:val="22"/>
              </w:rPr>
              <w:t xml:space="preserve">Reformistas independientes y micropymes</w:t>
            </w:r>
          </w:p>
        </w:tc>
        <w:tc>
          <w:tcPr>
            <w:tcW w:type="dxa" w:w="3120"/>
            <w:tcBorders>
              <w:top w:val="none" w:color="FFFFFF" w:sz="0"/>
              <w:left w:val="none" w:color="FFFFFF" w:sz="0"/>
              <w:bottom w:val="none" w:color="FFFFFF" w:sz="0"/>
              <w:right w:val="none" w:color="FFFFFF" w:sz="0"/>
            </w:tcBorders>
          </w:tcPr>
          <w:p>
            <w:r>
              <w:rPr>
                <w:sz w:val="22"/>
                <w:szCs w:val="22"/>
              </w:rPr>
              <w:t xml:space="preserve">Meses 0-18</w:t>
            </w:r>
          </w:p>
        </w:tc>
        <w:tc>
          <w:tcPr>
            <w:tcW w:type="dxa" w:w="3120"/>
            <w:tcBorders>
              <w:top w:val="none" w:color="FFFFFF" w:sz="0"/>
              <w:left w:val="none" w:color="FFFFFF" w:sz="0"/>
              <w:bottom w:val="none" w:color="FFFFFF" w:sz="0"/>
              <w:right w:val="none" w:color="FFFFFF" w:sz="0"/>
            </w:tcBorders>
          </w:tcPr>
          <w:p>
            <w:r>
              <w:rPr>
                <w:sz w:val="22"/>
                <w:szCs w:val="22"/>
              </w:rPr>
              <w:t xml:space="preserve">Motor de datos para la Base de Conocimiento Global.</w:t>
            </w:r>
          </w:p>
        </w:tc>
      </w:tr>
      <w:tr>
        <w:tc>
          <w:tcPr>
            <w:tcW w:type="dxa" w:w="3120"/>
            <w:tcBorders>
              <w:top w:val="none" w:color="FFFFFF" w:sz="0"/>
              <w:left w:val="none" w:color="FFFFFF" w:sz="0"/>
              <w:bottom w:val="none" w:color="FFFFFF" w:sz="0"/>
              <w:right w:val="none" w:color="FFFFFF" w:sz="0"/>
            </w:tcBorders>
          </w:tcPr>
          <w:p>
            <w:r>
              <w:rPr>
                <w:sz w:val="22"/>
                <w:szCs w:val="22"/>
              </w:rPr>
              <w:t xml:space="preserve">Constructoras medianas (10-50 personas)</w:t>
            </w:r>
          </w:p>
        </w:tc>
        <w:tc>
          <w:tcPr>
            <w:tcW w:type="dxa" w:w="3120"/>
            <w:tcBorders>
              <w:top w:val="none" w:color="FFFFFF" w:sz="0"/>
              <w:left w:val="none" w:color="FFFFFF" w:sz="0"/>
              <w:bottom w:val="none" w:color="FFFFFF" w:sz="0"/>
              <w:right w:val="none" w:color="FFFFFF" w:sz="0"/>
            </w:tcBorders>
          </w:tcPr>
          <w:p>
            <w:r>
              <w:rPr>
                <w:sz w:val="22"/>
                <w:szCs w:val="22"/>
              </w:rPr>
              <w:t xml:space="preserve">Meses 6-18</w:t>
            </w:r>
          </w:p>
        </w:tc>
        <w:tc>
          <w:tcPr>
            <w:tcW w:type="dxa" w:w="3120"/>
            <w:tcBorders>
              <w:top w:val="none" w:color="FFFFFF" w:sz="0"/>
              <w:left w:val="none" w:color="FFFFFF" w:sz="0"/>
              <w:bottom w:val="none" w:color="FFFFFF" w:sz="0"/>
              <w:right w:val="none" w:color="FFFFFF" w:sz="0"/>
            </w:tcBorders>
          </w:tcPr>
          <w:p>
            <w:r>
              <w:rPr>
                <w:sz w:val="22"/>
                <w:szCs w:val="22"/>
              </w:rPr>
              <w:t xml:space="preserve">Motor de ingresos. ACV €2.400-7.200/año.</w:t>
            </w:r>
          </w:p>
        </w:tc>
      </w:tr>
      <w:tr>
        <w:tc>
          <w:tcPr>
            <w:tcW w:type="dxa" w:w="3120"/>
            <w:tcBorders>
              <w:top w:val="none" w:color="FFFFFF" w:sz="0"/>
              <w:left w:val="none" w:color="FFFFFF" w:sz="0"/>
              <w:bottom w:val="none" w:color="FFFFFF" w:sz="0"/>
              <w:right w:val="none" w:color="FFFFFF" w:sz="0"/>
            </w:tcBorders>
          </w:tcPr>
          <w:p>
            <w:r>
              <w:rPr>
                <w:sz w:val="22"/>
                <w:szCs w:val="22"/>
              </w:rPr>
              <w:t xml:space="preserve">Promotoras y constructoras grandes</w:t>
            </w:r>
          </w:p>
        </w:tc>
        <w:tc>
          <w:tcPr>
            <w:tcW w:type="dxa" w:w="3120"/>
            <w:tcBorders>
              <w:top w:val="none" w:color="FFFFFF" w:sz="0"/>
              <w:left w:val="none" w:color="FFFFFF" w:sz="0"/>
              <w:bottom w:val="none" w:color="FFFFFF" w:sz="0"/>
              <w:right w:val="none" w:color="FFFFFF" w:sz="0"/>
            </w:tcBorders>
          </w:tcPr>
          <w:p>
            <w:r>
              <w:rPr>
                <w:sz w:val="22"/>
                <w:szCs w:val="22"/>
              </w:rPr>
              <w:t xml:space="preserve">Mes 18+</w:t>
            </w:r>
          </w:p>
        </w:tc>
        <w:tc>
          <w:tcPr>
            <w:tcW w:type="dxa" w:w="3120"/>
            <w:tcBorders>
              <w:top w:val="none" w:color="FFFFFF" w:sz="0"/>
              <w:left w:val="none" w:color="FFFFFF" w:sz="0"/>
              <w:bottom w:val="none" w:color="FFFFFF" w:sz="0"/>
              <w:right w:val="none" w:color="FFFFFF" w:sz="0"/>
            </w:tcBorders>
          </w:tcPr>
          <w:p>
            <w:r>
              <w:rPr>
                <w:sz w:val="22"/>
                <w:szCs w:val="22"/>
              </w:rPr>
              <w:t xml:space="preserve">Expansión. Requiere integraciones BIM y madurez enterprise.</w:t>
            </w:r>
          </w:p>
        </w:tc>
      </w:tr>
    </w:tbl>
    <w:p>
      <w:pPr>
        <w:pStyle w:val="Heading2"/>
      </w:pPr>
      <w:r>
        <w:t xml:space="preserve">Proyección de Ingresos a 18 Meses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1872"/>
        <w:gridCol w:w="1872"/>
        <w:gridCol w:w="1872"/>
        <w:gridCol w:w="1872"/>
        <w:gridCol w:w="1872"/>
      </w:tblGrid>
      <w:tr>
        <w:trPr>
          <w:tblHeader/>
        </w:trPr>
        <w:tc>
          <w:tcPr>
            <w:tcW w:type="dxa" w:w="1872"/>
            <w:tcBorders>
              <w:top w:val="none" w:color="FFFFFF" w:sz="0"/>
              <w:left w:val="none" w:color="FFFFFF" w:sz="0"/>
              <w:bottom w:val="single" w:color="1E3A5F" w:sz="4"/>
              <w:right w:val="none" w:color="FFFFFF" w:sz="0"/>
            </w:tcBorders>
          </w:tcPr>
          <w:p>
            <w:r>
              <w:rPr>
                <w:b/>
                <w:bCs/>
                <w:sz w:val="20"/>
                <w:szCs w:val="20"/>
              </w:rPr>
              <w:t xml:space="preserve">Mes</w:t>
            </w:r>
          </w:p>
        </w:tc>
        <w:tc>
          <w:tcPr>
            <w:tcW w:type="dxa" w:w="1872"/>
            <w:tcBorders>
              <w:top w:val="none" w:color="FFFFFF" w:sz="0"/>
              <w:left w:val="none" w:color="FFFFFF" w:sz="0"/>
              <w:bottom w:val="single" w:color="1E3A5F" w:sz="4"/>
              <w:right w:val="none" w:color="FFFFFF" w:sz="0"/>
            </w:tcBorders>
          </w:tcPr>
          <w:p>
            <w:r>
              <w:rPr>
                <w:b/>
                <w:bCs/>
                <w:sz w:val="20"/>
                <w:szCs w:val="20"/>
              </w:rPr>
              <w:t xml:space="preserve">Usuarios Free</w:t>
            </w:r>
          </w:p>
        </w:tc>
        <w:tc>
          <w:tcPr>
            <w:tcW w:type="dxa" w:w="1872"/>
            <w:tcBorders>
              <w:top w:val="none" w:color="FFFFFF" w:sz="0"/>
              <w:left w:val="none" w:color="FFFFFF" w:sz="0"/>
              <w:bottom w:val="single" w:color="1E3A5F" w:sz="4"/>
              <w:right w:val="none" w:color="FFFFFF" w:sz="0"/>
            </w:tcBorders>
          </w:tcPr>
          <w:p>
            <w:r>
              <w:rPr>
                <w:b/>
                <w:bCs/>
                <w:sz w:val="20"/>
                <w:szCs w:val="20"/>
              </w:rPr>
              <w:t xml:space="preserve">Clientes Pagos</w:t>
            </w:r>
          </w:p>
        </w:tc>
        <w:tc>
          <w:tcPr>
            <w:tcW w:type="dxa" w:w="1872"/>
            <w:tcBorders>
              <w:top w:val="none" w:color="FFFFFF" w:sz="0"/>
              <w:left w:val="none" w:color="FFFFFF" w:sz="0"/>
              <w:bottom w:val="single" w:color="1E3A5F" w:sz="4"/>
              <w:right w:val="none" w:color="FFFFFF" w:sz="0"/>
            </w:tcBorders>
          </w:tcPr>
          <w:p>
            <w:r>
              <w:rPr>
                <w:b/>
                <w:bCs/>
                <w:sz w:val="20"/>
                <w:szCs w:val="20"/>
              </w:rPr>
              <w:t xml:space="preserve">MRR</w:t>
            </w:r>
          </w:p>
        </w:tc>
        <w:tc>
          <w:tcPr>
            <w:tcW w:type="dxa" w:w="1872"/>
            <w:tcBorders>
              <w:top w:val="none" w:color="FFFFFF" w:sz="0"/>
              <w:left w:val="none" w:color="FFFFFF" w:sz="0"/>
              <w:bottom w:val="single" w:color="1E3A5F" w:sz="4"/>
              <w:right w:val="none" w:color="FFFFFF" w:sz="0"/>
            </w:tcBorders>
          </w:tcPr>
          <w:p>
            <w:r>
              <w:rPr>
                <w:b/>
                <w:bCs/>
                <w:sz w:val="20"/>
                <w:szCs w:val="20"/>
              </w:rPr>
              <w:t xml:space="preserve">ARR Run Rate</w:t>
            </w:r>
          </w:p>
        </w:tc>
      </w:tr>
      <w:tr>
        <w:tc>
          <w:tcPr>
            <w:tcW w:type="dxa" w:w="1872"/>
            <w:tcBorders>
              <w:top w:val="none" w:color="FFFFFF" w:sz="0"/>
              <w:left w:val="none" w:color="FFFFFF" w:sz="0"/>
              <w:bottom w:val="none" w:color="FFFFFF" w:sz="0"/>
              <w:right w:val="none" w:color="FFFFFF" w:sz="0"/>
            </w:tcBorders>
          </w:tcPr>
          <w:p>
            <w:r>
              <w:rPr>
                <w:sz w:val="20"/>
                <w:szCs w:val="20"/>
              </w:rPr>
              <w:t xml:space="preserve">3</w:t>
            </w:r>
          </w:p>
        </w:tc>
        <w:tc>
          <w:tcPr>
            <w:tcW w:type="dxa" w:w="1872"/>
            <w:tcBorders>
              <w:top w:val="none" w:color="FFFFFF" w:sz="0"/>
              <w:left w:val="none" w:color="FFFFFF" w:sz="0"/>
              <w:bottom w:val="none" w:color="FFFFFF" w:sz="0"/>
              <w:right w:val="none" w:color="FFFFFF" w:sz="0"/>
            </w:tcBorders>
          </w:tcPr>
          <w:p>
            <w:r>
              <w:rPr>
                <w:sz w:val="20"/>
                <w:szCs w:val="20"/>
              </w:rPr>
              <w:t xml:space="preserve">200</w:t>
            </w:r>
          </w:p>
        </w:tc>
        <w:tc>
          <w:tcPr>
            <w:tcW w:type="dxa" w:w="1872"/>
            <w:tcBorders>
              <w:top w:val="none" w:color="FFFFFF" w:sz="0"/>
              <w:left w:val="none" w:color="FFFFFF" w:sz="0"/>
              <w:bottom w:val="none" w:color="FFFFFF" w:sz="0"/>
              <w:right w:val="none" w:color="FFFFFF" w:sz="0"/>
            </w:tcBorders>
          </w:tcPr>
          <w:p>
            <w:r>
              <w:rPr>
                <w:sz w:val="20"/>
                <w:szCs w:val="20"/>
              </w:rPr>
              <w:t xml:space="preserve">20</w:t>
            </w:r>
          </w:p>
        </w:tc>
        <w:tc>
          <w:tcPr>
            <w:tcW w:type="dxa" w:w="1872"/>
            <w:tcBorders>
              <w:top w:val="none" w:color="FFFFFF" w:sz="0"/>
              <w:left w:val="none" w:color="FFFFFF" w:sz="0"/>
              <w:bottom w:val="none" w:color="FFFFFF" w:sz="0"/>
              <w:right w:val="none" w:color="FFFFFF" w:sz="0"/>
            </w:tcBorders>
          </w:tcPr>
          <w:p>
            <w:r>
              <w:rPr>
                <w:sz w:val="20"/>
                <w:szCs w:val="20"/>
              </w:rPr>
              <w:t xml:space="preserve">€1.500</w:t>
            </w:r>
          </w:p>
        </w:tc>
        <w:tc>
          <w:tcPr>
            <w:tcW w:type="dxa" w:w="1872"/>
            <w:tcBorders>
              <w:top w:val="none" w:color="FFFFFF" w:sz="0"/>
              <w:left w:val="none" w:color="FFFFFF" w:sz="0"/>
              <w:bottom w:val="none" w:color="FFFFFF" w:sz="0"/>
              <w:right w:val="none" w:color="FFFFFF" w:sz="0"/>
            </w:tcBorders>
          </w:tcPr>
          <w:p>
            <w:r>
              <w:rPr>
                <w:sz w:val="20"/>
                <w:szCs w:val="20"/>
              </w:rPr>
              <w:t xml:space="preserve">€18.000</w:t>
            </w:r>
          </w:p>
        </w:tc>
      </w:tr>
      <w:tr>
        <w:tc>
          <w:tcPr>
            <w:tcW w:type="dxa" w:w="1872"/>
            <w:tcBorders>
              <w:top w:val="none" w:color="FFFFFF" w:sz="0"/>
              <w:left w:val="none" w:color="FFFFFF" w:sz="0"/>
              <w:bottom w:val="none" w:color="FFFFFF" w:sz="0"/>
              <w:right w:val="none" w:color="FFFFFF" w:sz="0"/>
            </w:tcBorders>
          </w:tcPr>
          <w:p>
            <w:r>
              <w:rPr>
                <w:sz w:val="20"/>
                <w:szCs w:val="20"/>
              </w:rPr>
              <w:t xml:space="preserve">6</w:t>
            </w:r>
          </w:p>
        </w:tc>
        <w:tc>
          <w:tcPr>
            <w:tcW w:type="dxa" w:w="1872"/>
            <w:tcBorders>
              <w:top w:val="none" w:color="FFFFFF" w:sz="0"/>
              <w:left w:val="none" w:color="FFFFFF" w:sz="0"/>
              <w:bottom w:val="none" w:color="FFFFFF" w:sz="0"/>
              <w:right w:val="none" w:color="FFFFFF" w:sz="0"/>
            </w:tcBorders>
          </w:tcPr>
          <w:p>
            <w:r>
              <w:rPr>
                <w:sz w:val="20"/>
                <w:szCs w:val="20"/>
              </w:rPr>
              <w:t xml:space="preserve">800</w:t>
            </w:r>
          </w:p>
        </w:tc>
        <w:tc>
          <w:tcPr>
            <w:tcW w:type="dxa" w:w="1872"/>
            <w:tcBorders>
              <w:top w:val="none" w:color="FFFFFF" w:sz="0"/>
              <w:left w:val="none" w:color="FFFFFF" w:sz="0"/>
              <w:bottom w:val="none" w:color="FFFFFF" w:sz="0"/>
              <w:right w:val="none" w:color="FFFFFF" w:sz="0"/>
            </w:tcBorders>
          </w:tcPr>
          <w:p>
            <w:r>
              <w:rPr>
                <w:sz w:val="20"/>
                <w:szCs w:val="20"/>
              </w:rPr>
              <w:t xml:space="preserve">80</w:t>
            </w:r>
          </w:p>
        </w:tc>
        <w:tc>
          <w:tcPr>
            <w:tcW w:type="dxa" w:w="1872"/>
            <w:tcBorders>
              <w:top w:val="none" w:color="FFFFFF" w:sz="0"/>
              <w:left w:val="none" w:color="FFFFFF" w:sz="0"/>
              <w:bottom w:val="none" w:color="FFFFFF" w:sz="0"/>
              <w:right w:val="none" w:color="FFFFFF" w:sz="0"/>
            </w:tcBorders>
          </w:tcPr>
          <w:p>
            <w:r>
              <w:rPr>
                <w:sz w:val="20"/>
                <w:szCs w:val="20"/>
              </w:rPr>
              <w:t xml:space="preserve">€5.500</w:t>
            </w:r>
          </w:p>
        </w:tc>
        <w:tc>
          <w:tcPr>
            <w:tcW w:type="dxa" w:w="1872"/>
            <w:tcBorders>
              <w:top w:val="none" w:color="FFFFFF" w:sz="0"/>
              <w:left w:val="none" w:color="FFFFFF" w:sz="0"/>
              <w:bottom w:val="none" w:color="FFFFFF" w:sz="0"/>
              <w:right w:val="none" w:color="FFFFFF" w:sz="0"/>
            </w:tcBorders>
          </w:tcPr>
          <w:p>
            <w:r>
              <w:rPr>
                <w:sz w:val="20"/>
                <w:szCs w:val="20"/>
              </w:rPr>
              <w:t xml:space="preserve">€66.000</w:t>
            </w:r>
          </w:p>
        </w:tc>
      </w:tr>
      <w:tr>
        <w:tc>
          <w:tcPr>
            <w:tcW w:type="dxa" w:w="1872"/>
            <w:tcBorders>
              <w:top w:val="none" w:color="FFFFFF" w:sz="0"/>
              <w:left w:val="none" w:color="FFFFFF" w:sz="0"/>
              <w:bottom w:val="none" w:color="FFFFFF" w:sz="0"/>
              <w:right w:val="none" w:color="FFFFFF" w:sz="0"/>
            </w:tcBorders>
          </w:tcPr>
          <w:p>
            <w:r>
              <w:rPr>
                <w:sz w:val="20"/>
                <w:szCs w:val="20"/>
              </w:rPr>
              <w:t xml:space="preserve">9</w:t>
            </w:r>
          </w:p>
        </w:tc>
        <w:tc>
          <w:tcPr>
            <w:tcW w:type="dxa" w:w="1872"/>
            <w:tcBorders>
              <w:top w:val="none" w:color="FFFFFF" w:sz="0"/>
              <w:left w:val="none" w:color="FFFFFF" w:sz="0"/>
              <w:bottom w:val="none" w:color="FFFFFF" w:sz="0"/>
              <w:right w:val="none" w:color="FFFFFF" w:sz="0"/>
            </w:tcBorders>
          </w:tcPr>
          <w:p>
            <w:r>
              <w:rPr>
                <w:sz w:val="20"/>
                <w:szCs w:val="20"/>
              </w:rPr>
              <w:t xml:space="preserve">2.000</w:t>
            </w:r>
          </w:p>
        </w:tc>
        <w:tc>
          <w:tcPr>
            <w:tcW w:type="dxa" w:w="1872"/>
            <w:tcBorders>
              <w:top w:val="none" w:color="FFFFFF" w:sz="0"/>
              <w:left w:val="none" w:color="FFFFFF" w:sz="0"/>
              <w:bottom w:val="none" w:color="FFFFFF" w:sz="0"/>
              <w:right w:val="none" w:color="FFFFFF" w:sz="0"/>
            </w:tcBorders>
          </w:tcPr>
          <w:p>
            <w:r>
              <w:rPr>
                <w:sz w:val="20"/>
                <w:szCs w:val="20"/>
              </w:rPr>
              <w:t xml:space="preserve">180</w:t>
            </w:r>
          </w:p>
        </w:tc>
        <w:tc>
          <w:tcPr>
            <w:tcW w:type="dxa" w:w="1872"/>
            <w:tcBorders>
              <w:top w:val="none" w:color="FFFFFF" w:sz="0"/>
              <w:left w:val="none" w:color="FFFFFF" w:sz="0"/>
              <w:bottom w:val="none" w:color="FFFFFF" w:sz="0"/>
              <w:right w:val="none" w:color="FFFFFF" w:sz="0"/>
            </w:tcBorders>
          </w:tcPr>
          <w:p>
            <w:r>
              <w:rPr>
                <w:sz w:val="20"/>
                <w:szCs w:val="20"/>
              </w:rPr>
              <w:t xml:space="preserve">€12.000</w:t>
            </w:r>
          </w:p>
        </w:tc>
        <w:tc>
          <w:tcPr>
            <w:tcW w:type="dxa" w:w="1872"/>
            <w:tcBorders>
              <w:top w:val="none" w:color="FFFFFF" w:sz="0"/>
              <w:left w:val="none" w:color="FFFFFF" w:sz="0"/>
              <w:bottom w:val="none" w:color="FFFFFF" w:sz="0"/>
              <w:right w:val="none" w:color="FFFFFF" w:sz="0"/>
            </w:tcBorders>
          </w:tcPr>
          <w:p>
            <w:r>
              <w:rPr>
                <w:sz w:val="20"/>
                <w:szCs w:val="20"/>
              </w:rPr>
              <w:t xml:space="preserve">€144.000</w:t>
            </w:r>
          </w:p>
        </w:tc>
      </w:tr>
      <w:tr>
        <w:tc>
          <w:tcPr>
            <w:tcW w:type="dxa" w:w="1872"/>
            <w:tcBorders>
              <w:top w:val="none" w:color="FFFFFF" w:sz="0"/>
              <w:left w:val="none" w:color="FFFFFF" w:sz="0"/>
              <w:bottom w:val="none" w:color="FFFFFF" w:sz="0"/>
              <w:right w:val="none" w:color="FFFFFF" w:sz="0"/>
            </w:tcBorders>
          </w:tcPr>
          <w:p>
            <w:r>
              <w:rPr>
                <w:sz w:val="20"/>
                <w:szCs w:val="20"/>
              </w:rPr>
              <w:t xml:space="preserve">12</w:t>
            </w:r>
          </w:p>
        </w:tc>
        <w:tc>
          <w:tcPr>
            <w:tcW w:type="dxa" w:w="1872"/>
            <w:tcBorders>
              <w:top w:val="none" w:color="FFFFFF" w:sz="0"/>
              <w:left w:val="none" w:color="FFFFFF" w:sz="0"/>
              <w:bottom w:val="none" w:color="FFFFFF" w:sz="0"/>
              <w:right w:val="none" w:color="FFFFFF" w:sz="0"/>
            </w:tcBorders>
          </w:tcPr>
          <w:p>
            <w:r>
              <w:rPr>
                <w:sz w:val="20"/>
                <w:szCs w:val="20"/>
              </w:rPr>
              <w:t xml:space="preserve">4.000</w:t>
            </w:r>
          </w:p>
        </w:tc>
        <w:tc>
          <w:tcPr>
            <w:tcW w:type="dxa" w:w="1872"/>
            <w:tcBorders>
              <w:top w:val="none" w:color="FFFFFF" w:sz="0"/>
              <w:left w:val="none" w:color="FFFFFF" w:sz="0"/>
              <w:bottom w:val="none" w:color="FFFFFF" w:sz="0"/>
              <w:right w:val="none" w:color="FFFFFF" w:sz="0"/>
            </w:tcBorders>
          </w:tcPr>
          <w:p>
            <w:r>
              <w:rPr>
                <w:sz w:val="20"/>
                <w:szCs w:val="20"/>
              </w:rPr>
              <w:t xml:space="preserve">320</w:t>
            </w:r>
          </w:p>
        </w:tc>
        <w:tc>
          <w:tcPr>
            <w:tcW w:type="dxa" w:w="1872"/>
            <w:tcBorders>
              <w:top w:val="none" w:color="FFFFFF" w:sz="0"/>
              <w:left w:val="none" w:color="FFFFFF" w:sz="0"/>
              <w:bottom w:val="none" w:color="FFFFFF" w:sz="0"/>
              <w:right w:val="none" w:color="FFFFFF" w:sz="0"/>
            </w:tcBorders>
          </w:tcPr>
          <w:p>
            <w:r>
              <w:rPr>
                <w:sz w:val="20"/>
                <w:szCs w:val="20"/>
              </w:rPr>
              <w:t xml:space="preserve">€22.000</w:t>
            </w:r>
          </w:p>
        </w:tc>
        <w:tc>
          <w:tcPr>
            <w:tcW w:type="dxa" w:w="1872"/>
            <w:tcBorders>
              <w:top w:val="none" w:color="FFFFFF" w:sz="0"/>
              <w:left w:val="none" w:color="FFFFFF" w:sz="0"/>
              <w:bottom w:val="none" w:color="FFFFFF" w:sz="0"/>
              <w:right w:val="none" w:color="FFFFFF" w:sz="0"/>
            </w:tcBorders>
          </w:tcPr>
          <w:p>
            <w:r>
              <w:rPr>
                <w:sz w:val="20"/>
                <w:szCs w:val="20"/>
              </w:rPr>
              <w:t xml:space="preserve">€264.000</w:t>
            </w:r>
          </w:p>
        </w:tc>
      </w:tr>
      <w:tr>
        <w:tc>
          <w:tcPr>
            <w:tcW w:type="dxa" w:w="1872"/>
            <w:tcBorders>
              <w:top w:val="none" w:color="FFFFFF" w:sz="0"/>
              <w:left w:val="none" w:color="FFFFFF" w:sz="0"/>
              <w:bottom w:val="none" w:color="FFFFFF" w:sz="0"/>
              <w:right w:val="none" w:color="FFFFFF" w:sz="0"/>
            </w:tcBorders>
          </w:tcPr>
          <w:p>
            <w:r>
              <w:rPr>
                <w:sz w:val="20"/>
                <w:szCs w:val="20"/>
              </w:rPr>
              <w:t xml:space="preserve">15</w:t>
            </w:r>
          </w:p>
        </w:tc>
        <w:tc>
          <w:tcPr>
            <w:tcW w:type="dxa" w:w="1872"/>
            <w:tcBorders>
              <w:top w:val="none" w:color="FFFFFF" w:sz="0"/>
              <w:left w:val="none" w:color="FFFFFF" w:sz="0"/>
              <w:bottom w:val="none" w:color="FFFFFF" w:sz="0"/>
              <w:right w:val="none" w:color="FFFFFF" w:sz="0"/>
            </w:tcBorders>
          </w:tcPr>
          <w:p>
            <w:r>
              <w:rPr>
                <w:sz w:val="20"/>
                <w:szCs w:val="20"/>
              </w:rPr>
              <w:t xml:space="preserve">7.000</w:t>
            </w:r>
          </w:p>
        </w:tc>
        <w:tc>
          <w:tcPr>
            <w:tcW w:type="dxa" w:w="1872"/>
            <w:tcBorders>
              <w:top w:val="none" w:color="FFFFFF" w:sz="0"/>
              <w:left w:val="none" w:color="FFFFFF" w:sz="0"/>
              <w:bottom w:val="none" w:color="FFFFFF" w:sz="0"/>
              <w:right w:val="none" w:color="FFFFFF" w:sz="0"/>
            </w:tcBorders>
          </w:tcPr>
          <w:p>
            <w:r>
              <w:rPr>
                <w:sz w:val="20"/>
                <w:szCs w:val="20"/>
              </w:rPr>
              <w:t xml:space="preserve">500</w:t>
            </w:r>
          </w:p>
        </w:tc>
        <w:tc>
          <w:tcPr>
            <w:tcW w:type="dxa" w:w="1872"/>
            <w:tcBorders>
              <w:top w:val="none" w:color="FFFFFF" w:sz="0"/>
              <w:left w:val="none" w:color="FFFFFF" w:sz="0"/>
              <w:bottom w:val="none" w:color="FFFFFF" w:sz="0"/>
              <w:right w:val="none" w:color="FFFFFF" w:sz="0"/>
            </w:tcBorders>
          </w:tcPr>
          <w:p>
            <w:r>
              <w:rPr>
                <w:sz w:val="20"/>
                <w:szCs w:val="20"/>
              </w:rPr>
              <w:t xml:space="preserve">€35.000</w:t>
            </w:r>
          </w:p>
        </w:tc>
        <w:tc>
          <w:tcPr>
            <w:tcW w:type="dxa" w:w="1872"/>
            <w:tcBorders>
              <w:top w:val="none" w:color="FFFFFF" w:sz="0"/>
              <w:left w:val="none" w:color="FFFFFF" w:sz="0"/>
              <w:bottom w:val="none" w:color="FFFFFF" w:sz="0"/>
              <w:right w:val="none" w:color="FFFFFF" w:sz="0"/>
            </w:tcBorders>
          </w:tcPr>
          <w:p>
            <w:r>
              <w:rPr>
                <w:sz w:val="20"/>
                <w:szCs w:val="20"/>
              </w:rPr>
              <w:t xml:space="preserve">€420.000</w:t>
            </w:r>
          </w:p>
        </w:tc>
      </w:tr>
      <w:tr>
        <w:tc>
          <w:tcPr>
            <w:tcW w:type="dxa" w:w="1872"/>
            <w:tcBorders>
              <w:top w:val="none" w:color="FFFFFF" w:sz="0"/>
              <w:left w:val="none" w:color="FFFFFF" w:sz="0"/>
              <w:bottom w:val="none" w:color="FFFFFF" w:sz="0"/>
              <w:right w:val="none" w:color="FFFFFF" w:sz="0"/>
            </w:tcBorders>
          </w:tcPr>
          <w:p>
            <w:r>
              <w:rPr>
                <w:sz w:val="20"/>
                <w:szCs w:val="20"/>
              </w:rPr>
              <w:t xml:space="preserve">18</w:t>
            </w:r>
          </w:p>
        </w:tc>
        <w:tc>
          <w:tcPr>
            <w:tcW w:type="dxa" w:w="1872"/>
            <w:tcBorders>
              <w:top w:val="none" w:color="FFFFFF" w:sz="0"/>
              <w:left w:val="none" w:color="FFFFFF" w:sz="0"/>
              <w:bottom w:val="none" w:color="FFFFFF" w:sz="0"/>
              <w:right w:val="none" w:color="FFFFFF" w:sz="0"/>
            </w:tcBorders>
          </w:tcPr>
          <w:p>
            <w:r>
              <w:rPr>
                <w:sz w:val="20"/>
                <w:szCs w:val="20"/>
              </w:rPr>
              <w:t xml:space="preserve">12.000</w:t>
            </w:r>
          </w:p>
        </w:tc>
        <w:tc>
          <w:tcPr>
            <w:tcW w:type="dxa" w:w="1872"/>
            <w:tcBorders>
              <w:top w:val="none" w:color="FFFFFF" w:sz="0"/>
              <w:left w:val="none" w:color="FFFFFF" w:sz="0"/>
              <w:bottom w:val="none" w:color="FFFFFF" w:sz="0"/>
              <w:right w:val="none" w:color="FFFFFF" w:sz="0"/>
            </w:tcBorders>
          </w:tcPr>
          <w:p>
            <w:r>
              <w:rPr>
                <w:sz w:val="20"/>
                <w:szCs w:val="20"/>
              </w:rPr>
              <w:t xml:space="preserve">750</w:t>
            </w:r>
          </w:p>
        </w:tc>
        <w:tc>
          <w:tcPr>
            <w:tcW w:type="dxa" w:w="1872"/>
            <w:tcBorders>
              <w:top w:val="none" w:color="FFFFFF" w:sz="0"/>
              <w:left w:val="none" w:color="FFFFFF" w:sz="0"/>
              <w:bottom w:val="none" w:color="FFFFFF" w:sz="0"/>
              <w:right w:val="none" w:color="FFFFFF" w:sz="0"/>
            </w:tcBorders>
          </w:tcPr>
          <w:p>
            <w:r>
              <w:rPr>
                <w:sz w:val="20"/>
                <w:szCs w:val="20"/>
              </w:rPr>
              <w:t xml:space="preserve">€55.000</w:t>
            </w:r>
          </w:p>
        </w:tc>
        <w:tc>
          <w:tcPr>
            <w:tcW w:type="dxa" w:w="1872"/>
            <w:tcBorders>
              <w:top w:val="none" w:color="FFFFFF" w:sz="0"/>
              <w:left w:val="none" w:color="FFFFFF" w:sz="0"/>
              <w:bottom w:val="none" w:color="FFFFFF" w:sz="0"/>
              <w:right w:val="none" w:color="FFFFFF" w:sz="0"/>
            </w:tcBorders>
          </w:tcPr>
          <w:p>
            <w:r>
              <w:rPr>
                <w:sz w:val="20"/>
                <w:szCs w:val="20"/>
              </w:rPr>
              <w:t xml:space="preserve">€660.000</w:t>
            </w:r>
          </w:p>
        </w:tc>
      </w:tr>
    </w:tbl>
    <w:p>
      <w:pPr>
        <w:pBdr>
          <w:bottom w:val="single" w:color="CCCCCC" w:sz="2"/>
        </w:pBdr>
        <w:spacing w:after="200" w:before="200"/>
      </w:pPr>
      <w:r>
        <w:t xml:space="preserve"/>
      </w:r>
    </w:p>
    <w:p>
      <w:pPr>
        <w:pStyle w:val="Heading1"/>
      </w:pPr>
      <w:bookmarkStart w:name="seccion-roadmap" w:id="1"/>
      <w:r>
        <w:t xml:space="preserve">16. Hoja de Ruta</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Periodo</w:t>
            </w:r>
          </w:p>
        </w:tc>
        <w:tc>
          <w:tcPr>
            <w:tcW w:type="dxa" w:w="6240"/>
            <w:tcBorders>
              <w:top w:val="none" w:color="FFFFFF" w:sz="0"/>
              <w:left w:val="none" w:color="FFFFFF" w:sz="0"/>
              <w:bottom w:val="single" w:color="1E3A5F" w:sz="4"/>
              <w:right w:val="none" w:color="FFFFFF" w:sz="0"/>
            </w:tcBorders>
          </w:tcPr>
          <w:p>
            <w:r>
              <w:rPr>
                <w:sz w:val="22"/>
                <w:szCs w:val="22"/>
              </w:rPr>
              <w:t xml:space="preserve">Hitos clave</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M0-M3: Lanzamiento</w:t>
            </w:r>
          </w:p>
        </w:tc>
        <w:tc>
          <w:tcPr>
            <w:tcW w:type="dxa" w:w="6240"/>
            <w:tcBorders>
              <w:top w:val="none" w:color="FFFFFF" w:sz="0"/>
              <w:left w:val="none" w:color="FFFFFF" w:sz="0"/>
              <w:bottom w:val="none" w:color="FFFFFF" w:sz="0"/>
              <w:right w:val="none" w:color="FFFFFF" w:sz="0"/>
            </w:tcBorders>
          </w:tcPr>
          <w:p>
            <w:r>
              <w:rPr>
                <w:sz w:val="22"/>
                <w:szCs w:val="22"/>
              </w:rPr>
              <w:t xml:space="preserve">MVP con flujo completo 9 fases + Bot WhatsApp/Telegram operativo. Primeros 20 clientes pagos. Base de Conocimiento con 200+ APUs reales.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M3-M6: Validación</w:t>
            </w:r>
          </w:p>
        </w:tc>
        <w:tc>
          <w:tcPr>
            <w:tcW w:type="dxa" w:w="6240"/>
            <w:tcBorders>
              <w:top w:val="none" w:color="FFFFFF" w:sz="0"/>
              <w:left w:val="none" w:color="FFFFFF" w:sz="0"/>
              <w:bottom w:val="none" w:color="FFFFFF" w:sz="0"/>
              <w:right w:val="none" w:color="FFFFFF" w:sz="0"/>
            </w:tcBorders>
          </w:tcPr>
          <w:p>
            <w:r>
              <w:rPr>
                <w:sz w:val="22"/>
                <w:szCs w:val="22"/>
              </w:rPr>
              <w:t xml:space="preserve">80 clientes pagos. 500+ APUs. Primeros 5 proveedores MCP integrados. Penetration testing completado.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M6-M12: Escala</w:t>
            </w:r>
          </w:p>
        </w:tc>
        <w:tc>
          <w:tcPr>
            <w:tcW w:type="dxa" w:w="6240"/>
            <w:tcBorders>
              <w:top w:val="none" w:color="FFFFFF" w:sz="0"/>
              <w:left w:val="none" w:color="FFFFFF" w:sz="0"/>
              <w:bottom w:val="none" w:color="FFFFFF" w:sz="0"/>
              <w:right w:val="none" w:color="FFFFFF" w:sz="0"/>
            </w:tcBorders>
          </w:tcPr>
          <w:p>
            <w:r>
              <w:rPr>
                <w:sz w:val="22"/>
                <w:szCs w:val="22"/>
              </w:rPr>
              <w:t xml:space="preserve">320 clientes pagos. €22K MRR. 50 constructoras medianas. 2.000+ APUs. Red MCP con 20+ proveedores.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M12-M18: Expansión</w:t>
            </w:r>
          </w:p>
        </w:tc>
        <w:tc>
          <w:tcPr>
            <w:tcW w:type="dxa" w:w="6240"/>
            <w:tcBorders>
              <w:top w:val="none" w:color="FFFFFF" w:sz="0"/>
              <w:left w:val="none" w:color="FFFFFF" w:sz="0"/>
              <w:bottom w:val="none" w:color="FFFFFF" w:sz="0"/>
              <w:right w:val="none" w:color="FFFFFF" w:sz="0"/>
            </w:tcBorders>
          </w:tcPr>
          <w:p>
            <w:r>
              <w:rPr>
                <w:sz w:val="22"/>
                <w:szCs w:val="22"/>
              </w:rPr>
              <w:t xml:space="preserve">750 clientes pagos. €55K MRR. Primer mercado LATAM (México o Colombia). 10.000+ APUs.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M18+: Consolidación</w:t>
            </w:r>
          </w:p>
        </w:tc>
        <w:tc>
          <w:tcPr>
            <w:tcW w:type="dxa" w:w="6240"/>
            <w:tcBorders>
              <w:top w:val="none" w:color="FFFFFF" w:sz="0"/>
              <w:left w:val="none" w:color="FFFFFF" w:sz="0"/>
              <w:bottom w:val="none" w:color="FFFFFF" w:sz="0"/>
              <w:right w:val="none" w:color="FFFFFF" w:sz="0"/>
            </w:tcBorders>
          </w:tcPr>
          <w:p>
            <w:r>
              <w:rPr>
                <w:sz w:val="22"/>
                <w:szCs w:val="22"/>
              </w:rPr>
              <w:t xml:space="preserve">Integración BIM para constructoras grandes. Upsell hacia control de ejecución. Expansión LATAM completa.</w:t>
            </w:r>
          </w:p>
        </w:tc>
      </w:tr>
    </w:tbl>
    <w:p>
      <w:pPr>
        <w:pStyle w:val="Heading2"/>
      </w:pPr>
      <w:r>
        <w:t xml:space="preserve">El Flywheel de Kynakee</w:t>
      </w:r>
    </w:p>
    <w:p>
      <w:pPr>
        <w:pStyle w:val="ListParagraph"/>
        <w:numPr>
          <w:ilvl w:val="0"/>
          <w:numId w:val="6"/>
        </w:numPr>
      </w:pPr>
      <w:r>
        <w:rPr>
          <w:sz w:val="22"/>
          <w:szCs w:val="22"/>
        </w:rPr>
        <w:t xml:space="preserve">Más reformadores usan Kynakee.</w:t>
      </w:r>
    </w:p>
    <w:p>
      <w:pPr>
        <w:pStyle w:val="ListParagraph"/>
        <w:numPr>
          <w:ilvl w:val="0"/>
          <w:numId w:val="6"/>
        </w:numPr>
      </w:pPr>
      <w:r>
        <w:rPr>
          <w:sz w:val="22"/>
          <w:szCs w:val="22"/>
        </w:rPr>
        <w:t xml:space="preserve">Más proyectos reales en la Base de Conocimiento.</w:t>
      </w:r>
    </w:p>
    <w:p>
      <w:pPr>
        <w:pStyle w:val="ListParagraph"/>
        <w:numPr>
          <w:ilvl w:val="0"/>
          <w:numId w:val="6"/>
        </w:numPr>
      </w:pPr>
      <w:r>
        <w:rPr>
          <w:sz w:val="22"/>
          <w:szCs w:val="22"/>
        </w:rPr>
        <w:t xml:space="preserve">Más APUs cacheados → menor coste por proyecto.</w:t>
      </w:r>
    </w:p>
    <w:p>
      <w:pPr>
        <w:pStyle w:val="ListParagraph"/>
        <w:numPr>
          <w:ilvl w:val="0"/>
          <w:numId w:val="6"/>
        </w:numPr>
      </w:pPr>
      <w:r>
        <w:rPr>
          <w:sz w:val="22"/>
          <w:szCs w:val="22"/>
        </w:rPr>
        <w:t xml:space="preserve">Precios más competitivos → más reformadores adoptan.</w:t>
      </w:r>
    </w:p>
    <w:p>
      <w:pPr>
        <w:pStyle w:val="ListParagraph"/>
        <w:numPr>
          <w:ilvl w:val="0"/>
          <w:numId w:val="6"/>
        </w:numPr>
      </w:pPr>
      <w:r>
        <w:rPr>
          <w:sz w:val="22"/>
          <w:szCs w:val="22"/>
        </w:rPr>
        <w:t xml:space="preserve">Más consultas MCP → más proveedores quieren integrarse.</w:t>
      </w:r>
    </w:p>
    <w:p>
      <w:pPr>
        <w:pStyle w:val="ListParagraph"/>
        <w:numPr>
          <w:ilvl w:val="0"/>
          <w:numId w:val="6"/>
        </w:numPr>
      </w:pPr>
      <w:r>
        <w:rPr>
          <w:sz w:val="22"/>
          <w:szCs w:val="22"/>
        </w:rPr>
        <w:t xml:space="preserve">Más proveedores → mejor cobertura geográfica y de materiales.</w:t>
      </w:r>
    </w:p>
    <w:p>
      <w:pPr>
        <w:pStyle w:val="ListParagraph"/>
        <w:numPr>
          <w:ilvl w:val="0"/>
          <w:numId w:val="6"/>
        </w:numPr>
      </w:pPr>
      <w:r>
        <w:rPr>
          <w:sz w:val="22"/>
          <w:szCs w:val="22"/>
        </w:rPr>
        <w:t xml:space="preserve">Presupuestos más precisos → más reformadores ganan proyectos.</w:t>
      </w:r>
    </w:p>
    <w:p>
      <w:pPr>
        <w:pBdr>
          <w:left w:val="single" w:color="F59E0B" w:sz="8"/>
        </w:pBdr>
        <w:spacing w:after="120" w:before="120"/>
        <w:ind w:left="720"/>
      </w:pPr>
      <w:r>
        <w:rPr>
          <w:b/>
          <w:bCs/>
          <w:color w:val="F59E0B"/>
          <w:sz w:val="22"/>
          <w:szCs w:val="22"/>
        </w:rPr>
        <w:t xml:space="preserve">Principio rector: </w:t>
      </w:r>
      <w:r>
        <w:rPr>
          <w:sz w:val="22"/>
          <w:szCs w:val="22"/>
        </w:rPr>
        <w:t xml:space="preserve">Kynakee no vende software. Vende confianza. La confianza del reformador en que el presupuesto es técnicamente sólido. La confianza del tenant en que sus datos están seguros. La confianza del proveedor MCP en que la compensación es justa y transparente. La confianza del regulador en que el sistema de IA opera con supervisión humana real.</w:t>
      </w:r>
    </w:p>
    <w:p>
      <w:pPr>
        <w:pBdr>
          <w:bottom w:val="single" w:color="CCCCCC" w:sz="2"/>
        </w:pBdr>
        <w:spacing w:after="200" w:before="200"/>
      </w:pPr>
      <w:r>
        <w:t xml:space="preserve"/>
      </w:r>
    </w:p>
    <w:p>
      <w:r>
        <w:br w:type="page"/>
      </w:r>
    </w:p>
    <w:p>
      <w:pPr>
        <w:pStyle w:val="Heading1"/>
      </w:pPr>
      <w:bookmarkStart w:name="seccion-errores" w:id="1"/>
      <w:r>
        <w:t xml:space="preserve">17. Flujo de Errores y Excepciones</w:t>
      </w:r>
      <w:bookmarkEnd w:id="1"/>
    </w:p>
    <w:p>
      <w:r>
        <w:rPr>
          <w:sz w:val="22"/>
          <w:szCs w:val="22"/>
        </w:rPr>
        <w:t xml:space="preserve">Un sistema de IA que depende de múltiples servicios externos — modelos de lenguaje, proveedores MCP, APIs de mensajería — debe tener un comportamiento definido ante cada tipo de fallo. Esta sección establece las cinco categorías de error de Kynakee, su comportamiento esperado, el impacto en créditos y los artefactos de registro requeridos por el AI Act (Art. 12). La separación entre Fase 4 (Definición APU) y Fase 6 (Valoración) implica que cada tipo de componente tiene su propia cadena de fallback independiente.</w:t>
      </w:r>
    </w:p>
    <w:p>
      <w:pPr>
        <w:pBdr>
          <w:left w:val="single" w:color="F59E0B" w:sz="8"/>
        </w:pBdr>
        <w:spacing w:after="120" w:before="120"/>
        <w:ind w:left="720"/>
      </w:pPr>
      <w:r>
        <w:rPr>
          <w:b/>
          <w:bCs/>
          <w:color w:val="F59E0B"/>
          <w:sz w:val="22"/>
          <w:szCs w:val="22"/>
        </w:rPr>
        <w:t xml:space="preserve">Principio de diseño: </w:t>
      </w:r>
      <w:r>
        <w:rPr>
          <w:sz w:val="22"/>
          <w:szCs w:val="22"/>
        </w:rPr>
        <w:t xml:space="preserve">Ningún error debe hacer perder trabajo ya completado. El sistema guarda el estado parcial antes de notificar el fallo. Los créditos solo se consumen cuando la operación se completa con éxito.</w:t>
      </w:r>
    </w:p>
    <w:p>
      <w:pPr>
        <w:pStyle w:val="Heading2"/>
      </w:pPr>
      <w:r>
        <w:t xml:space="preserve">Categoría 1: Errores de Conectividad de IA (Fases 1, 3, 4, 5, 8)</w:t>
      </w:r>
    </w:p>
    <w:p>
      <w:r>
        <w:rPr>
          <w:sz w:val="22"/>
          <w:szCs w:val="22"/>
        </w:rPr>
        <w:t xml:space="preserve">Afectan a las fases que requieren llamadas a modelos de lenguaje: Captura (F1), Alcance (F3), Definición APU (F4), Planificación (F5) y Oferta (F8).</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Tipo de error</w:t>
            </w:r>
          </w:p>
        </w:tc>
        <w:tc>
          <w:tcPr>
            <w:tcW w:type="dxa" w:w="6240"/>
            <w:tcBorders>
              <w:top w:val="none" w:color="FFFFFF" w:sz="0"/>
              <w:left w:val="none" w:color="FFFFFF" w:sz="0"/>
              <w:bottom w:val="single" w:color="1E3A5F" w:sz="4"/>
              <w:right w:val="none" w:color="FFFFFF" w:sz="0"/>
            </w:tcBorders>
          </w:tcPr>
          <w:p>
            <w:r>
              <w:rPr>
                <w:sz w:val="22"/>
                <w:szCs w:val="22"/>
              </w:rPr>
              <w:t xml:space="preserve">Comportamiento del sistema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Timeout de API (&gt;30s)</w:t>
            </w:r>
          </w:p>
        </w:tc>
        <w:tc>
          <w:tcPr>
            <w:tcW w:type="dxa" w:w="6240"/>
            <w:tcBorders>
              <w:top w:val="none" w:color="FFFFFF" w:sz="0"/>
              <w:left w:val="none" w:color="FFFFFF" w:sz="0"/>
              <w:bottom w:val="none" w:color="FFFFFF" w:sz="0"/>
              <w:right w:val="none" w:color="FFFFFF" w:sz="0"/>
            </w:tcBorders>
          </w:tcPr>
          <w:p>
            <w:r>
              <w:rPr>
                <w:sz w:val="22"/>
                <w:szCs w:val="22"/>
              </w:rPr>
              <w:t xml:space="preserve">Reintento automático con backoff exponencial: 5s, 15s, 30s. Si los 3 intentos fallan → fallback a modelo alternativo.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Rate limit (429)</w:t>
            </w:r>
          </w:p>
        </w:tc>
        <w:tc>
          <w:tcPr>
            <w:tcW w:type="dxa" w:w="6240"/>
            <w:tcBorders>
              <w:top w:val="none" w:color="FFFFFF" w:sz="0"/>
              <w:left w:val="none" w:color="FFFFFF" w:sz="0"/>
              <w:bottom w:val="none" w:color="FFFFFF" w:sz="0"/>
              <w:right w:val="none" w:color="FFFFFF" w:sz="0"/>
            </w:tcBorders>
          </w:tcPr>
          <w:p>
            <w:r>
              <w:rPr>
                <w:sz w:val="22"/>
                <w:szCs w:val="22"/>
              </w:rPr>
              <w:t xml:space="preserve">Cola de espera automática. El usuario recibe: "Procesando... puede tardar unos minutos." Sin pérdida de datos.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Error del modelo (500)</w:t>
            </w:r>
          </w:p>
        </w:tc>
        <w:tc>
          <w:tcPr>
            <w:tcW w:type="dxa" w:w="6240"/>
            <w:tcBorders>
              <w:top w:val="none" w:color="FFFFFF" w:sz="0"/>
              <w:left w:val="none" w:color="FFFFFF" w:sz="0"/>
              <w:bottom w:val="none" w:color="FFFFFF" w:sz="0"/>
              <w:right w:val="none" w:color="FFFFFF" w:sz="0"/>
            </w:tcBorders>
          </w:tcPr>
          <w:p>
            <w:r>
              <w:rPr>
                <w:sz w:val="22"/>
                <w:szCs w:val="22"/>
              </w:rPr>
              <w:t xml:space="preserve">Reintento inmediato una vez. Si persiste → modo degradado: solo APUs cacheados disponibles.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Modelo no disponible (servicio caído)</w:t>
            </w:r>
          </w:p>
        </w:tc>
        <w:tc>
          <w:tcPr>
            <w:tcW w:type="dxa" w:w="6240"/>
            <w:tcBorders>
              <w:top w:val="none" w:color="FFFFFF" w:sz="0"/>
              <w:left w:val="none" w:color="FFFFFF" w:sz="0"/>
              <w:bottom w:val="none" w:color="FFFFFF" w:sz="0"/>
              <w:right w:val="none" w:color="FFFFFF" w:sz="0"/>
            </w:tcBorders>
          </w:tcPr>
          <w:p>
            <w:r>
              <w:rPr>
                <w:sz w:val="22"/>
                <w:szCs w:val="22"/>
              </w:rPr>
              <w:t xml:space="preserve">Activación del modo degradado completo. Las fases que requieren generación nueva quedan en estado "pendiente_ia".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Respuesta malformada (JSON inválido)</w:t>
            </w:r>
          </w:p>
        </w:tc>
        <w:tc>
          <w:tcPr>
            <w:tcW w:type="dxa" w:w="6240"/>
            <w:tcBorders>
              <w:top w:val="none" w:color="FFFFFF" w:sz="0"/>
              <w:left w:val="none" w:color="FFFFFF" w:sz="0"/>
              <w:bottom w:val="none" w:color="FFFFFF" w:sz="0"/>
              <w:right w:val="none" w:color="FFFFFF" w:sz="0"/>
            </w:tcBorders>
          </w:tcPr>
          <w:p>
            <w:r>
              <w:rPr>
                <w:sz w:val="22"/>
                <w:szCs w:val="22"/>
              </w:rPr>
              <w:t xml:space="preserve">Reintento con prompt corregido (hasta 2 veces). Si persiste → la operación se marca como "requiere_revision_humana".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APU no generado correctamente (Fase 4)</w:t>
            </w:r>
          </w:p>
        </w:tc>
        <w:tc>
          <w:tcPr>
            <w:tcW w:type="dxa" w:w="6240"/>
            <w:tcBorders>
              <w:top w:val="none" w:color="FFFFFF" w:sz="0"/>
              <w:left w:val="none" w:color="FFFFFF" w:sz="0"/>
              <w:bottom w:val="none" w:color="FFFFFF" w:sz="0"/>
              <w:right w:val="none" w:color="FFFFFF" w:sz="0"/>
            </w:tcBorders>
          </w:tcPr>
          <w:p>
            <w:r>
              <w:rPr>
                <w:sz w:val="22"/>
                <w:szCs w:val="22"/>
              </w:rPr>
              <w:t xml:space="preserve">La partida se marca como "sin_apu". El flujo continúa con las demás partidas. La partida sin APU queda pendiente de revisión en Fase 7.</w:t>
            </w:r>
          </w:p>
        </w:tc>
      </w:tr>
    </w:tbl>
    <w:p>
      <w:pPr>
        <w:pBdr>
          <w:left w:val="single" w:color="F59E0B" w:sz="8"/>
        </w:pBdr>
        <w:spacing w:after="120" w:before="120"/>
        <w:ind w:left="720"/>
      </w:pPr>
      <w:r>
        <w:rPr>
          <w:b/>
          <w:bCs/>
          <w:color w:val="F59E0B"/>
          <w:sz w:val="22"/>
          <w:szCs w:val="22"/>
        </w:rPr>
        <w:t xml:space="preserve">Impacto en créditos: </w:t>
      </w:r>
      <w:r>
        <w:rPr>
          <w:sz w:val="22"/>
          <w:szCs w:val="22"/>
        </w:rPr>
        <w:t xml:space="preserve">Los créditos NO se consumen si la operación no se completó. Los créditos reservados al inicio del Token Gate se liberan automáticamente ante un fallo no recuperado.</w:t>
      </w:r>
    </w:p>
    <w:p>
      <w:pPr>
        <w:pStyle w:val="Heading2"/>
      </w:pPr>
      <w:r>
        <w:t xml:space="preserve">Categoría 2: Errores de la Red MCP de Proveedores (Fase 6 — por componente)</w:t>
      </w:r>
    </w:p>
    <w:p>
      <w:r>
        <w:rPr>
          <w:sz w:val="22"/>
          <w:szCs w:val="22"/>
        </w:rPr>
        <w:t xml:space="preserve">Afectan a la Fase 6 (Valoración) cuando se consultan precios de los componentes del APU. Cada componente tiene su propia cadena de fallback independiente: un fallo en el precio del transporte no afecta a la valoración de los materiales.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Componente afectado</w:t>
            </w:r>
          </w:p>
        </w:tc>
        <w:tc>
          <w:tcPr>
            <w:tcW w:type="dxa" w:w="6240"/>
            <w:tcBorders>
              <w:top w:val="none" w:color="FFFFFF" w:sz="0"/>
              <w:left w:val="none" w:color="FFFFFF" w:sz="0"/>
              <w:bottom w:val="single" w:color="1E3A5F" w:sz="4"/>
              <w:right w:val="none" w:color="FFFFFF" w:sz="0"/>
            </w:tcBorders>
          </w:tcPr>
          <w:p>
            <w:r>
              <w:rPr>
                <w:sz w:val="22"/>
                <w:szCs w:val="22"/>
              </w:rPr>
              <w:t xml:space="preserve">Cadena de fallback</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Materiales — MCP falla</w:t>
            </w:r>
          </w:p>
        </w:tc>
        <w:tc>
          <w:tcPr>
            <w:tcW w:type="dxa" w:w="6240"/>
            <w:tcBorders>
              <w:top w:val="none" w:color="FFFFFF" w:sz="0"/>
              <w:left w:val="none" w:color="FFFFFF" w:sz="0"/>
              <w:bottom w:val="none" w:color="FFFFFF" w:sz="0"/>
              <w:right w:val="none" w:color="FFFFFF" w:sz="0"/>
            </w:tcBorders>
          </w:tcPr>
          <w:p>
            <w:r>
              <w:rPr>
                <w:sz w:val="22"/>
                <w:szCs w:val="22"/>
              </w:rPr>
              <w:t xml:space="preserve">Reintento con proveedor alternativo en radio ampliado. Si todos fallan → Base de Conocimiento (caché 90 días). Indicador: "precio_cacheado" ⚠️. Créditos MCP: 0.</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Mano de Obra — convenio no en Contexto</w:t>
            </w:r>
          </w:p>
        </w:tc>
        <w:tc>
          <w:tcPr>
            <w:tcW w:type="dxa" w:w="6240"/>
            <w:tcBorders>
              <w:top w:val="none" w:color="FFFFFF" w:sz="0"/>
              <w:left w:val="none" w:color="FFFFFF" w:sz="0"/>
              <w:bottom w:val="none" w:color="FFFFFF" w:sz="0"/>
              <w:right w:val="none" w:color="FFFFFF" w:sz="0"/>
            </w:tcBorders>
          </w:tcPr>
          <w:p>
            <w:r>
              <w:rPr>
                <w:sz w:val="22"/>
                <w:szCs w:val="22"/>
              </w:rPr>
              <w:t xml:space="preserve">Fallback a internet (BOE, convenios colectivos publicados). Si tampoco → Base de Conocimiento histórico. Indicador: "convenio_internet" ⚠️. nivelConfianza: 0.90-0.95.</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Equipamiento — MCP falla</w:t>
            </w:r>
          </w:p>
        </w:tc>
        <w:tc>
          <w:tcPr>
            <w:tcW w:type="dxa" w:w="6240"/>
            <w:tcBorders>
              <w:top w:val="none" w:color="FFFFFF" w:sz="0"/>
              <w:left w:val="none" w:color="FFFFFF" w:sz="0"/>
              <w:bottom w:val="none" w:color="FFFFFF" w:sz="0"/>
              <w:right w:val="none" w:color="FFFFFF" w:sz="0"/>
            </w:tcBorders>
          </w:tcPr>
          <w:p>
            <w:r>
              <w:rPr>
                <w:sz w:val="22"/>
                <w:szCs w:val="22"/>
              </w:rPr>
              <w:t xml:space="preserve">Fallback a internet (tarifas de alquiler de maquinaria). Indicador: "precio_internet" ⚠️. nivelConfianza: 0.65-0.75.</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Subcontrata — MCP falla</w:t>
            </w:r>
          </w:p>
        </w:tc>
        <w:tc>
          <w:tcPr>
            <w:tcW w:type="dxa" w:w="6240"/>
            <w:tcBorders>
              <w:top w:val="none" w:color="FFFFFF" w:sz="0"/>
              <w:left w:val="none" w:color="FFFFFF" w:sz="0"/>
              <w:bottom w:val="none" w:color="FFFFFF" w:sz="0"/>
              <w:right w:val="none" w:color="FFFFFF" w:sz="0"/>
            </w:tcBorders>
          </w:tcPr>
          <w:p>
            <w:r>
              <w:rPr>
                <w:sz w:val="22"/>
                <w:szCs w:val="22"/>
              </w:rPr>
              <w:t xml:space="preserve">Fallback a internet (tarifas de mercado por especialidad). Indicador: "precio_internet" ⚠️. nivelConfianza: 0.55-0.70.</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Transporte — MCP falla</w:t>
            </w:r>
          </w:p>
        </w:tc>
        <w:tc>
          <w:tcPr>
            <w:tcW w:type="dxa" w:w="6240"/>
            <w:tcBorders>
              <w:top w:val="none" w:color="FFFFFF" w:sz="0"/>
              <w:left w:val="none" w:color="FFFFFF" w:sz="0"/>
              <w:bottom w:val="none" w:color="FFFFFF" w:sz="0"/>
              <w:right w:val="none" w:color="FFFFFF" w:sz="0"/>
            </w:tcBorders>
          </w:tcPr>
          <w:p>
            <w:r>
              <w:rPr>
                <w:sz w:val="22"/>
                <w:szCs w:val="22"/>
              </w:rPr>
              <w:t xml:space="preserve">Fallback a internet (tarifa estándar €/km por zona). Indicador: "precio_internet" ⚠️. nivelConfianza: 0.60-0.70.</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Precio MCP fuera de rango (±40%)</w:t>
            </w:r>
          </w:p>
        </w:tc>
        <w:tc>
          <w:tcPr>
            <w:tcW w:type="dxa" w:w="6240"/>
            <w:tcBorders>
              <w:top w:val="none" w:color="FFFFFF" w:sz="0"/>
              <w:left w:val="none" w:color="FFFFFF" w:sz="0"/>
              <w:bottom w:val="none" w:color="FFFFFF" w:sz="0"/>
              <w:right w:val="none" w:color="FFFFFF" w:sz="0"/>
            </w:tcBorders>
          </w:tcPr>
          <w:p>
            <w:r>
              <w:rPr>
                <w:sz w:val="22"/>
                <w:szCs w:val="22"/>
              </w:rPr>
              <w:t xml:space="preserve">El precio se descarta. Se activa el siguiente fallback. Se registra el fallo en el rating del proveedor. Notificación al administrador.</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Fallo total de red MCP</w:t>
            </w:r>
          </w:p>
        </w:tc>
        <w:tc>
          <w:tcPr>
            <w:tcW w:type="dxa" w:w="6240"/>
            <w:tcBorders>
              <w:top w:val="none" w:color="FFFFFF" w:sz="0"/>
              <w:left w:val="none" w:color="FFFFFF" w:sz="0"/>
              <w:bottom w:val="none" w:color="FFFFFF" w:sz="0"/>
              <w:right w:val="none" w:color="FFFFFF" w:sz="0"/>
            </w:tcBorders>
          </w:tcPr>
          <w:p>
            <w:r>
              <w:rPr>
                <w:sz w:val="22"/>
                <w:szCs w:val="22"/>
              </w:rPr>
              <w:t xml:space="preserve">Todos los componentes de materiales, equipamiento, subcontrata y transporte usan caché o internet. Solo la mano de obra mantiene confianza alta (convenio del Contexto). El APU se prioriza en Fase 7.</w:t>
            </w:r>
          </w:p>
        </w:tc>
      </w:tr>
    </w:tbl>
    <w:p>
      <w:pPr>
        <w:pBdr>
          <w:left w:val="single" w:color="F59E0B" w:sz="8"/>
        </w:pBdr>
        <w:spacing w:after="120" w:before="120"/>
        <w:ind w:left="720"/>
      </w:pPr>
      <w:r>
        <w:rPr>
          <w:b/>
          <w:bCs/>
          <w:color w:val="F59E0B"/>
          <w:sz w:val="22"/>
          <w:szCs w:val="22"/>
        </w:rPr>
        <w:t xml:space="preserve">Impacto en créditos: </w:t>
      </w:r>
      <w:r>
        <w:rPr>
          <w:sz w:val="22"/>
          <w:szCs w:val="22"/>
        </w:rPr>
        <w:t xml:space="preserve">Los créditos MCP solo se cobran cuando la consulta devuelve datos válidos adoptados en el presupuesto. Los fallbacks a caché o internet consumen créditos mínimos. La mano de obra valorada por convenio del Contexto no consume créditos MCP.</w:t>
      </w:r>
    </w:p>
    <w:p>
      <w:pPr>
        <w:pStyle w:val="Heading2"/>
      </w:pPr>
      <w:r>
        <w:t xml:space="preserve">Categoría 3: Errores de Créditos Insuficientes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Situación</w:t>
            </w:r>
          </w:p>
        </w:tc>
        <w:tc>
          <w:tcPr>
            <w:tcW w:type="dxa" w:w="6240"/>
            <w:tcBorders>
              <w:top w:val="none" w:color="FFFFFF" w:sz="0"/>
              <w:left w:val="none" w:color="FFFFFF" w:sz="0"/>
              <w:bottom w:val="single" w:color="1E3A5F" w:sz="4"/>
              <w:right w:val="none" w:color="FFFFFF" w:sz="0"/>
            </w:tcBorders>
          </w:tcPr>
          <w:p>
            <w:r>
              <w:rPr>
                <w:sz w:val="22"/>
                <w:szCs w:val="22"/>
              </w:rPr>
              <w:t xml:space="preserve">Comportamiento del sistema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Créditos insuficientes detectados por Token Gate</w:t>
            </w:r>
          </w:p>
        </w:tc>
        <w:tc>
          <w:tcPr>
            <w:tcW w:type="dxa" w:w="6240"/>
            <w:tcBorders>
              <w:top w:val="none" w:color="FFFFFF" w:sz="0"/>
              <w:left w:val="none" w:color="FFFFFF" w:sz="0"/>
              <w:bottom w:val="none" w:color="FFFFFF" w:sz="0"/>
              <w:right w:val="none" w:color="FFFFFF" w:sz="0"/>
            </w:tcBorders>
          </w:tcPr>
          <w:p>
            <w:r>
              <w:rPr>
                <w:sz w:val="22"/>
                <w:szCs w:val="22"/>
              </w:rPr>
              <w:t xml:space="preserve">El sistema NO ejecuta la operación. Muestra estimación y ofrece 4 opciones: (1) Recargar créditos extra, (2) Activar modo económico, (3) Actualizar plan, (4) Esperar renovación del ciclo.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Créditos agotados a mitad de una fase</w:t>
            </w:r>
          </w:p>
        </w:tc>
        <w:tc>
          <w:tcPr>
            <w:tcW w:type="dxa" w:w="6240"/>
            <w:tcBorders>
              <w:top w:val="none" w:color="FFFFFF" w:sz="0"/>
              <w:left w:val="none" w:color="FFFFFF" w:sz="0"/>
              <w:bottom w:val="none" w:color="FFFFFF" w:sz="0"/>
              <w:right w:val="none" w:color="FFFFFF" w:sz="0"/>
            </w:tcBorders>
          </w:tcPr>
          <w:p>
            <w:r>
              <w:rPr>
                <w:sz w:val="22"/>
                <w:szCs w:val="22"/>
              </w:rPr>
              <w:t xml:space="preserve">El sistema guarda el estado parcial. Las operaciones pendientes quedan en estado "pendiente_creditos". El usuario puede recargar y continuar desde el punto exacto.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Créditos consumidos pero operación fallida</w:t>
            </w:r>
          </w:p>
        </w:tc>
        <w:tc>
          <w:tcPr>
            <w:tcW w:type="dxa" w:w="6240"/>
            <w:tcBorders>
              <w:top w:val="none" w:color="FFFFFF" w:sz="0"/>
              <w:left w:val="none" w:color="FFFFFF" w:sz="0"/>
              <w:bottom w:val="none" w:color="FFFFFF" w:sz="0"/>
              <w:right w:val="none" w:color="FFFFFF" w:sz="0"/>
            </w:tcBorders>
          </w:tcPr>
          <w:p>
            <w:r>
              <w:rPr>
                <w:sz w:val="22"/>
                <w:szCs w:val="22"/>
              </w:rPr>
              <w:t xml:space="preserve">Los créditos se devuelven automáticamente al saldo del usuario. El sistema registra el evento para auditoría.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Límite de proyecto alcanzado</w:t>
            </w:r>
          </w:p>
        </w:tc>
        <w:tc>
          <w:tcPr>
            <w:tcW w:type="dxa" w:w="6240"/>
            <w:tcBorders>
              <w:top w:val="none" w:color="FFFFFF" w:sz="0"/>
              <w:left w:val="none" w:color="FFFFFF" w:sz="0"/>
              <w:bottom w:val="none" w:color="FFFFFF" w:sz="0"/>
              <w:right w:val="none" w:color="FFFFFF" w:sz="0"/>
            </w:tcBorders>
          </w:tcPr>
          <w:p>
            <w:r>
              <w:rPr>
                <w:sz w:val="22"/>
                <w:szCs w:val="22"/>
              </w:rPr>
              <w:t xml:space="preserve">El sistema bloquea nuevas operaciones de IA en ese proyecto. Las fases ya completadas permanecen intactas. El administrador puede ampliar el límite desde el panel.</w:t>
            </w:r>
          </w:p>
        </w:tc>
      </w:tr>
    </w:tbl>
    <w:p>
      <w:pPr>
        <w:pStyle w:val="Heading2"/>
      </w:pPr>
      <w:r>
        <w:t xml:space="preserve">Categoría 4: Errores del Bot (WhatsApp / Telegram)</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Tipo de error</w:t>
            </w:r>
          </w:p>
        </w:tc>
        <w:tc>
          <w:tcPr>
            <w:tcW w:type="dxa" w:w="6240"/>
            <w:tcBorders>
              <w:top w:val="none" w:color="FFFFFF" w:sz="0"/>
              <w:left w:val="none" w:color="FFFFFF" w:sz="0"/>
              <w:bottom w:val="single" w:color="1E3A5F" w:sz="4"/>
              <w:right w:val="none" w:color="FFFFFF" w:sz="0"/>
            </w:tcBorders>
          </w:tcPr>
          <w:p>
            <w:r>
              <w:rPr>
                <w:sz w:val="22"/>
                <w:szCs w:val="22"/>
              </w:rPr>
              <w:t xml:space="preserve">Comportamiento del sistema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Mensaje no entregado (error de red)</w:t>
            </w:r>
          </w:p>
        </w:tc>
        <w:tc>
          <w:tcPr>
            <w:tcW w:type="dxa" w:w="6240"/>
            <w:tcBorders>
              <w:top w:val="none" w:color="FFFFFF" w:sz="0"/>
              <w:left w:val="none" w:color="FFFFFF" w:sz="0"/>
              <w:bottom w:val="none" w:color="FFFFFF" w:sz="0"/>
              <w:right w:val="none" w:color="FFFFFF" w:sz="0"/>
            </w:tcBorders>
          </w:tcPr>
          <w:p>
            <w:r>
              <w:rPr>
                <w:sz w:val="22"/>
                <w:szCs w:val="22"/>
              </w:rPr>
              <w:t xml:space="preserve">El Bot reintenta el envío hasta 3 veces con intervalos de 10s. Si persiste, el mensaje se encola y se envía cuando se restaura la conexión.</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Archivo demasiado grande (foto/vídeo)</w:t>
            </w:r>
          </w:p>
        </w:tc>
        <w:tc>
          <w:tcPr>
            <w:tcW w:type="dxa" w:w="6240"/>
            <w:tcBorders>
              <w:top w:val="none" w:color="FFFFFF" w:sz="0"/>
              <w:left w:val="none" w:color="FFFFFF" w:sz="0"/>
              <w:bottom w:val="none" w:color="FFFFFF" w:sz="0"/>
              <w:right w:val="none" w:color="FFFFFF" w:sz="0"/>
            </w:tcBorders>
          </w:tcPr>
          <w:p>
            <w:r>
              <w:rPr>
                <w:sz w:val="22"/>
                <w:szCs w:val="22"/>
              </w:rPr>
              <w:t xml:space="preserve">WhatsApp: límite 16MB. Telegram: límite 50MB. El Bot responde con instrucciones para comprimir o dividir el archivo.</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Sesión expirada (token de Bot caducado)</w:t>
            </w:r>
          </w:p>
        </w:tc>
        <w:tc>
          <w:tcPr>
            <w:tcW w:type="dxa" w:w="6240"/>
            <w:tcBorders>
              <w:top w:val="none" w:color="FFFFFF" w:sz="0"/>
              <w:left w:val="none" w:color="FFFFFF" w:sz="0"/>
              <w:bottom w:val="none" w:color="FFFFFF" w:sz="0"/>
              <w:right w:val="none" w:color="FFFFFF" w:sz="0"/>
            </w:tcBorders>
          </w:tcPr>
          <w:p>
            <w:r>
              <w:rPr>
                <w:sz w:val="22"/>
                <w:szCs w:val="22"/>
              </w:rPr>
              <w:t xml:space="preserve">El sistema renueva el token automáticamente. Si la renovación falla, se notifica al administrador y se activa el canal web como alternativa.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Formato de mensaje no reconocido</w:t>
            </w:r>
          </w:p>
        </w:tc>
        <w:tc>
          <w:tcPr>
            <w:tcW w:type="dxa" w:w="6240"/>
            <w:tcBorders>
              <w:top w:val="none" w:color="FFFFFF" w:sz="0"/>
              <w:left w:val="none" w:color="FFFFFF" w:sz="0"/>
              <w:bottom w:val="none" w:color="FFFFFF" w:sz="0"/>
              <w:right w:val="none" w:color="FFFFFF" w:sz="0"/>
            </w:tcBorders>
          </w:tcPr>
          <w:p>
            <w:r>
              <w:rPr>
                <w:sz w:val="22"/>
                <w:szCs w:val="22"/>
              </w:rPr>
              <w:t xml:space="preserve">El Bot responde: "No he entendido ese formato. Puedes enviarme texto, fotos, vídeos, audios o documentos PDF." El estado del proyecto no cambia.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API de WhatsApp/Telegram no disponible</w:t>
            </w:r>
          </w:p>
        </w:tc>
        <w:tc>
          <w:tcPr>
            <w:tcW w:type="dxa" w:w="6240"/>
            <w:tcBorders>
              <w:top w:val="none" w:color="FFFFFF" w:sz="0"/>
              <w:left w:val="none" w:color="FFFFFF" w:sz="0"/>
              <w:bottom w:val="none" w:color="FFFFFF" w:sz="0"/>
              <w:right w:val="none" w:color="FFFFFF" w:sz="0"/>
            </w:tcBorders>
          </w:tcPr>
          <w:p>
            <w:r>
              <w:rPr>
                <w:sz w:val="22"/>
                <w:szCs w:val="22"/>
              </w:rPr>
              <w:t xml:space="preserve">El sistema detecta la caída y notifica al usuario por email con enlace directo a la App Web para continuar desde allí.</w:t>
            </w:r>
          </w:p>
        </w:tc>
      </w:tr>
    </w:tbl>
    <w:p>
      <w:pPr>
        <w:pStyle w:val="Heading2"/>
      </w:pPr>
      <w:r>
        <w:t xml:space="preserve">Categoría 5: Errores de Datos y Validación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702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Tipo de error</w:t>
            </w:r>
          </w:p>
        </w:tc>
        <w:tc>
          <w:tcPr>
            <w:tcW w:type="dxa" w:w="6240"/>
            <w:tcBorders>
              <w:top w:val="none" w:color="FFFFFF" w:sz="0"/>
              <w:left w:val="none" w:color="FFFFFF" w:sz="0"/>
              <w:bottom w:val="single" w:color="1E3A5F" w:sz="4"/>
              <w:right w:val="none" w:color="FFFFFF" w:sz="0"/>
            </w:tcBorders>
          </w:tcPr>
          <w:p>
            <w:r>
              <w:rPr>
                <w:sz w:val="22"/>
                <w:szCs w:val="22"/>
              </w:rPr>
              <w:t xml:space="preserve">Comportamiento del sistema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Medición imposible (cantidad negativa, unidad incompatible)</w:t>
            </w:r>
          </w:p>
        </w:tc>
        <w:tc>
          <w:tcPr>
            <w:tcW w:type="dxa" w:w="6240"/>
            <w:tcBorders>
              <w:top w:val="none" w:color="FFFFFF" w:sz="0"/>
              <w:left w:val="none" w:color="FFFFFF" w:sz="0"/>
              <w:bottom w:val="none" w:color="FFFFFF" w:sz="0"/>
              <w:right w:val="none" w:color="FFFFFF" w:sz="0"/>
            </w:tcBorders>
          </w:tcPr>
          <w:p>
            <w:r>
              <w:rPr>
                <w:sz w:val="22"/>
                <w:szCs w:val="22"/>
              </w:rPr>
              <w:t xml:space="preserve">La partida se marca como "error_validacion". El sistema sugiere la corrección más probable. El flujo continúa con las demás partidas.</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APU generado con componentes incoherentes (Fase 4)</w:t>
            </w:r>
          </w:p>
        </w:tc>
        <w:tc>
          <w:tcPr>
            <w:tcW w:type="dxa" w:w="6240"/>
            <w:tcBorders>
              <w:top w:val="none" w:color="FFFFFF" w:sz="0"/>
              <w:left w:val="none" w:color="FFFFFF" w:sz="0"/>
              <w:bottom w:val="none" w:color="FFFFFF" w:sz="0"/>
              <w:right w:val="none" w:color="FFFFFF" w:sz="0"/>
            </w:tcBorders>
          </w:tcPr>
          <w:p>
            <w:r>
              <w:rPr>
                <w:sz w:val="22"/>
                <w:szCs w:val="22"/>
              </w:rPr>
              <w:t xml:space="preserve">El APU se marca con nivel de confianza bajo (&lt;0.5). Se muestra al usuario con advertencia visual. Se prioriza en la lista de revisión de Fase 7.</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Precio de componente fuera de rango estadístico (Fase 6)</w:t>
            </w:r>
          </w:p>
        </w:tc>
        <w:tc>
          <w:tcPr>
            <w:tcW w:type="dxa" w:w="6240"/>
            <w:tcBorders>
              <w:top w:val="none" w:color="FFFFFF" w:sz="0"/>
              <w:left w:val="none" w:color="FFFFFF" w:sz="0"/>
              <w:bottom w:val="none" w:color="FFFFFF" w:sz="0"/>
              <w:right w:val="none" w:color="FFFFFF" w:sz="0"/>
            </w:tcBorders>
          </w:tcPr>
          <w:p>
            <w:r>
              <w:rPr>
                <w:sz w:val="22"/>
                <w:szCs w:val="22"/>
              </w:rPr>
              <w:t xml:space="preserve">El precio se descarta y se activa el siguiente fallback de la cadena. Se registra en el log del proveedor.</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Cronograma con dependencias cíclicas (Fase 5)</w:t>
            </w:r>
          </w:p>
        </w:tc>
        <w:tc>
          <w:tcPr>
            <w:tcW w:type="dxa" w:w="6240"/>
            <w:tcBorders>
              <w:top w:val="none" w:color="FFFFFF" w:sz="0"/>
              <w:left w:val="none" w:color="FFFFFF" w:sz="0"/>
              <w:bottom w:val="none" w:color="FFFFFF" w:sz="0"/>
              <w:right w:val="none" w:color="FFFFFF" w:sz="0"/>
            </w:tcBorders>
          </w:tcPr>
          <w:p>
            <w:r>
              <w:rPr>
                <w:sz w:val="22"/>
                <w:szCs w:val="22"/>
              </w:rPr>
              <w:t xml:space="preserve">El sistema detecta el ciclo y lo notifica explícitamente. Propone romper el ciclo eliminando la relación menos crítica.</w:t>
            </w:r>
          </w:p>
        </w:tc>
      </w:tr>
      <w:tr>
        <w:trPr>
          <w:tblHeader w:val="false"/>
        </w:trPr>
        <w:tc>
          <w:tcPr>
            <w:tcW w:type="dxa" w:w="3120"/>
            <w:tcBorders>
              <w:top w:val="none" w:color="FFFFFF" w:sz="0"/>
              <w:left w:val="none" w:color="FFFFFF" w:sz="0"/>
              <w:bottom w:val="none" w:color="FFFFFF" w:sz="0"/>
              <w:right w:val="none" w:color="FFFFFF" w:sz="0"/>
            </w:tcBorders>
          </w:tcPr>
          <w:p>
            <w:r>
              <w:rPr>
                <w:b w:val="false"/>
                <w:bCs w:val="false"/>
                <w:sz w:val="22"/>
                <w:szCs w:val="22"/>
              </w:rPr>
              <w:t xml:space="preserve">Concepto canónico no encontrado en la Base de Conocimiento</w:t>
            </w:r>
          </w:p>
        </w:tc>
        <w:tc>
          <w:tcPr>
            <w:tcW w:type="dxa" w:w="6240"/>
            <w:tcBorders>
              <w:top w:val="none" w:color="FFFFFF" w:sz="0"/>
              <w:left w:val="none" w:color="FFFFFF" w:sz="0"/>
              <w:bottom w:val="none" w:color="FFFFFF" w:sz="0"/>
              <w:right w:val="none" w:color="FFFFFF" w:sz="0"/>
            </w:tcBorders>
          </w:tcPr>
          <w:p>
            <w:r>
              <w:rPr>
                <w:sz w:val="22"/>
                <w:szCs w:val="22"/>
              </w:rPr>
              <w:t xml:space="preserve">El sistema genera un nuevo concepto canónico provisional con prefijo "CUSTOM_". Se notifica al administrador para validación e incorporación a la Base de Conocimiento Global.</w:t>
            </w:r>
          </w:p>
        </w:tc>
      </w:tr>
    </w:tbl>
    <w:p>
      <w:pPr>
        <w:pStyle w:val="Heading2"/>
      </w:pPr>
      <w:r>
        <w:t xml:space="preserve">Modo Degradado: Operación sin IA en Tiempo Real</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340"/>
        <w:gridCol w:w="2340"/>
        <w:gridCol w:w="4680"/>
      </w:tblGrid>
      <w:tr>
        <w:trPr>
          <w:tblHeader/>
        </w:trPr>
        <w:tc>
          <w:tcPr>
            <w:tcW w:type="dxa" w:w="3120"/>
            <w:tcBorders>
              <w:top w:val="none" w:color="FFFFFF" w:sz="0"/>
              <w:left w:val="none" w:color="FFFFFF" w:sz="0"/>
              <w:bottom w:val="single" w:color="1E3A5F" w:sz="4"/>
              <w:right w:val="none" w:color="FFFFFF" w:sz="0"/>
            </w:tcBorders>
          </w:tcPr>
          <w:p>
            <w:r>
              <w:rPr>
                <w:b/>
                <w:bCs/>
                <w:sz w:val="22"/>
                <w:szCs w:val="22"/>
              </w:rPr>
              <w:t xml:space="preserve">Fase</w:t>
            </w:r>
          </w:p>
        </w:tc>
        <w:tc>
          <w:tcPr>
            <w:tcW w:type="dxa" w:w="3120"/>
            <w:tcBorders>
              <w:top w:val="none" w:color="FFFFFF" w:sz="0"/>
              <w:left w:val="none" w:color="FFFFFF" w:sz="0"/>
              <w:bottom w:val="single" w:color="1E3A5F" w:sz="4"/>
              <w:right w:val="none" w:color="FFFFFF" w:sz="0"/>
            </w:tcBorders>
          </w:tcPr>
          <w:p>
            <w:r>
              <w:rPr>
                <w:b/>
                <w:bCs/>
                <w:sz w:val="22"/>
                <w:szCs w:val="22"/>
              </w:rPr>
              <w:t xml:space="preserve">Disponible en modo degradado</w:t>
            </w:r>
          </w:p>
        </w:tc>
        <w:tc>
          <w:tcPr>
            <w:tcW w:type="dxa" w:w="3120"/>
            <w:tcBorders>
              <w:top w:val="none" w:color="FFFFFF" w:sz="0"/>
              <w:left w:val="none" w:color="FFFFFF" w:sz="0"/>
              <w:bottom w:val="single" w:color="1E3A5F" w:sz="4"/>
              <w:right w:val="none" w:color="FFFFFF" w:sz="0"/>
            </w:tcBorders>
          </w:tcPr>
          <w:p>
            <w:r>
              <w:rPr>
                <w:b/>
                <w:bCs/>
                <w:sz w:val="22"/>
                <w:szCs w:val="22"/>
              </w:rPr>
              <w:t xml:space="preserve">Limitación</w:t>
            </w:r>
          </w:p>
        </w:tc>
      </w:tr>
      <w:tr>
        <w:tc>
          <w:tcPr>
            <w:tcW w:type="dxa" w:w="3120"/>
            <w:tcBorders>
              <w:top w:val="none" w:color="FFFFFF" w:sz="0"/>
              <w:left w:val="none" w:color="FFFFFF" w:sz="0"/>
              <w:bottom w:val="none" w:color="FFFFFF" w:sz="0"/>
              <w:right w:val="none" w:color="FFFFFF" w:sz="0"/>
            </w:tcBorders>
          </w:tcPr>
          <w:p>
            <w:r>
              <w:rPr>
                <w:sz w:val="22"/>
                <w:szCs w:val="22"/>
              </w:rPr>
              <w:t xml:space="preserve">F0 Inicialización</w:t>
            </w:r>
          </w:p>
        </w:tc>
        <w:tc>
          <w:tcPr>
            <w:tcW w:type="dxa" w:w="3120"/>
            <w:tcBorders>
              <w:top w:val="none" w:color="FFFFFF" w:sz="0"/>
              <w:left w:val="none" w:color="FFFFFF" w:sz="0"/>
              <w:bottom w:val="none" w:color="FFFFFF" w:sz="0"/>
              <w:right w:val="none" w:color="FFFFFF" w:sz="0"/>
            </w:tcBorders>
          </w:tcPr>
          <w:p>
            <w:r>
              <w:rPr>
                <w:sz w:val="22"/>
                <w:szCs w:val="22"/>
              </w:rPr>
              <w:t xml:space="preserve">✅ Sí</w:t>
            </w:r>
          </w:p>
        </w:tc>
        <w:tc>
          <w:tcPr>
            <w:tcW w:type="dxa" w:w="3120"/>
            <w:tcBorders>
              <w:top w:val="none" w:color="FFFFFF" w:sz="0"/>
              <w:left w:val="none" w:color="FFFFFF" w:sz="0"/>
              <w:bottom w:val="none" w:color="FFFFFF" w:sz="0"/>
              <w:right w:val="none" w:color="FFFFFF" w:sz="0"/>
            </w:tcBorders>
          </w:tcPr>
          <w:p>
            <w:r>
              <w:rPr>
                <w:sz w:val="22"/>
                <w:szCs w:val="22"/>
              </w:rPr>
              <w:t xml:space="preserve">Sin impacto (no usa IA)</w:t>
            </w:r>
          </w:p>
        </w:tc>
      </w:tr>
      <w:tr>
        <w:tc>
          <w:tcPr>
            <w:tcW w:type="dxa" w:w="3120"/>
            <w:tcBorders>
              <w:top w:val="none" w:color="FFFFFF" w:sz="0"/>
              <w:left w:val="none" w:color="FFFFFF" w:sz="0"/>
              <w:bottom w:val="none" w:color="FFFFFF" w:sz="0"/>
              <w:right w:val="none" w:color="FFFFFF" w:sz="0"/>
            </w:tcBorders>
          </w:tcPr>
          <w:p>
            <w:r>
              <w:rPr>
                <w:sz w:val="22"/>
                <w:szCs w:val="22"/>
              </w:rPr>
              <w:t xml:space="preserve">F1 Captura</w:t>
            </w:r>
          </w:p>
        </w:tc>
        <w:tc>
          <w:tcPr>
            <w:tcW w:type="dxa" w:w="3120"/>
            <w:tcBorders>
              <w:top w:val="none" w:color="FFFFFF" w:sz="0"/>
              <w:left w:val="none" w:color="FFFFFF" w:sz="0"/>
              <w:bottom w:val="none" w:color="FFFFFF" w:sz="0"/>
              <w:right w:val="none" w:color="FFFFFF" w:sz="0"/>
            </w:tcBorders>
          </w:tcPr>
          <w:p>
            <w:r>
              <w:rPr>
                <w:sz w:val="22"/>
                <w:szCs w:val="22"/>
              </w:rPr>
              <w:t xml:space="preserve">⚠️ Parcial</w:t>
            </w:r>
          </w:p>
        </w:tc>
        <w:tc>
          <w:tcPr>
            <w:tcW w:type="dxa" w:w="3120"/>
            <w:tcBorders>
              <w:top w:val="none" w:color="FFFFFF" w:sz="0"/>
              <w:left w:val="none" w:color="FFFFFF" w:sz="0"/>
              <w:bottom w:val="none" w:color="FFFFFF" w:sz="0"/>
              <w:right w:val="none" w:color="FFFFFF" w:sz="0"/>
            </w:tcBorders>
          </w:tcPr>
          <w:p>
            <w:r>
              <w:rPr>
                <w:sz w:val="22"/>
                <w:szCs w:val="22"/>
              </w:rPr>
              <w:t xml:space="preserve">Solo almacenamiento. Sin análisis de imágenes ni transcripción.</w:t>
            </w:r>
          </w:p>
        </w:tc>
      </w:tr>
      <w:tr>
        <w:tc>
          <w:tcPr>
            <w:tcW w:type="dxa" w:w="3120"/>
            <w:tcBorders>
              <w:top w:val="none" w:color="FFFFFF" w:sz="0"/>
              <w:left w:val="none" w:color="FFFFFF" w:sz="0"/>
              <w:bottom w:val="none" w:color="FFFFFF" w:sz="0"/>
              <w:right w:val="none" w:color="FFFFFF" w:sz="0"/>
            </w:tcBorders>
          </w:tcPr>
          <w:p>
            <w:r>
              <w:rPr>
                <w:sz w:val="22"/>
                <w:szCs w:val="22"/>
              </w:rPr>
              <w:t xml:space="preserve">F2 Contexto</w:t>
            </w:r>
          </w:p>
        </w:tc>
        <w:tc>
          <w:tcPr>
            <w:tcW w:type="dxa" w:w="3120"/>
            <w:tcBorders>
              <w:top w:val="none" w:color="FFFFFF" w:sz="0"/>
              <w:left w:val="none" w:color="FFFFFF" w:sz="0"/>
              <w:bottom w:val="none" w:color="FFFFFF" w:sz="0"/>
              <w:right w:val="none" w:color="FFFFFF" w:sz="0"/>
            </w:tcBorders>
          </w:tcPr>
          <w:p>
            <w:r>
              <w:rPr>
                <w:sz w:val="22"/>
                <w:szCs w:val="22"/>
              </w:rPr>
              <w:t xml:space="preserve">⚠️ Parcial</w:t>
            </w:r>
          </w:p>
        </w:tc>
        <w:tc>
          <w:tcPr>
            <w:tcW w:type="dxa" w:w="3120"/>
            <w:tcBorders>
              <w:top w:val="none" w:color="FFFFFF" w:sz="0"/>
              <w:left w:val="none" w:color="FFFFFF" w:sz="0"/>
              <w:bottom w:val="none" w:color="FFFFFF" w:sz="0"/>
              <w:right w:val="none" w:color="FFFFFF" w:sz="0"/>
            </w:tcBorders>
          </w:tcPr>
          <w:p>
            <w:r>
              <w:rPr>
                <w:sz w:val="22"/>
                <w:szCs w:val="22"/>
              </w:rPr>
              <w:t xml:space="preserve">Solo datos cacheados. Sin actualización de índices económicos.</w:t>
            </w:r>
          </w:p>
        </w:tc>
      </w:tr>
      <w:tr>
        <w:tc>
          <w:tcPr>
            <w:tcW w:type="dxa" w:w="3120"/>
            <w:tcBorders>
              <w:top w:val="none" w:color="FFFFFF" w:sz="0"/>
              <w:left w:val="none" w:color="FFFFFF" w:sz="0"/>
              <w:bottom w:val="none" w:color="FFFFFF" w:sz="0"/>
              <w:right w:val="none" w:color="FFFFFF" w:sz="0"/>
            </w:tcBorders>
          </w:tcPr>
          <w:p>
            <w:r>
              <w:rPr>
                <w:sz w:val="22"/>
                <w:szCs w:val="22"/>
              </w:rPr>
              <w:t xml:space="preserve">F3 Alcance</w:t>
            </w:r>
          </w:p>
        </w:tc>
        <w:tc>
          <w:tcPr>
            <w:tcW w:type="dxa" w:w="3120"/>
            <w:tcBorders>
              <w:top w:val="none" w:color="FFFFFF" w:sz="0"/>
              <w:left w:val="none" w:color="FFFFFF" w:sz="0"/>
              <w:bottom w:val="none" w:color="FFFFFF" w:sz="0"/>
              <w:right w:val="none" w:color="FFFFFF" w:sz="0"/>
            </w:tcBorders>
          </w:tcPr>
          <w:p>
            <w:r>
              <w:rPr>
                <w:sz w:val="22"/>
                <w:szCs w:val="22"/>
              </w:rPr>
              <w:t xml:space="preserve">⚠️ Parcial</w:t>
            </w:r>
          </w:p>
        </w:tc>
        <w:tc>
          <w:tcPr>
            <w:tcW w:type="dxa" w:w="3120"/>
            <w:tcBorders>
              <w:top w:val="none" w:color="FFFFFF" w:sz="0"/>
              <w:left w:val="none" w:color="FFFFFF" w:sz="0"/>
              <w:bottom w:val="none" w:color="FFFFFF" w:sz="0"/>
              <w:right w:val="none" w:color="FFFFFF" w:sz="0"/>
            </w:tcBorders>
          </w:tcPr>
          <w:p>
            <w:r>
              <w:rPr>
                <w:sz w:val="22"/>
                <w:szCs w:val="22"/>
              </w:rPr>
              <w:t xml:space="preserve">Solo partidas con APU cacheado. Las nuevas quedan pendientes.</w:t>
            </w:r>
          </w:p>
        </w:tc>
      </w:tr>
      <w:tr>
        <w:tc>
          <w:tcPr>
            <w:tcW w:type="dxa" w:w="3120"/>
            <w:tcBorders>
              <w:top w:val="none" w:color="FFFFFF" w:sz="0"/>
              <w:left w:val="none" w:color="FFFFFF" w:sz="0"/>
              <w:bottom w:val="none" w:color="FFFFFF" w:sz="0"/>
              <w:right w:val="none" w:color="FFFFFF" w:sz="0"/>
            </w:tcBorders>
          </w:tcPr>
          <w:p>
            <w:r>
              <w:rPr>
                <w:sz w:val="22"/>
                <w:szCs w:val="22"/>
              </w:rPr>
              <w:t xml:space="preserve">F4 Definición APU</w:t>
            </w:r>
          </w:p>
        </w:tc>
        <w:tc>
          <w:tcPr>
            <w:tcW w:type="dxa" w:w="3120"/>
            <w:tcBorders>
              <w:top w:val="none" w:color="FFFFFF" w:sz="0"/>
              <w:left w:val="none" w:color="FFFFFF" w:sz="0"/>
              <w:bottom w:val="none" w:color="FFFFFF" w:sz="0"/>
              <w:right w:val="none" w:color="FFFFFF" w:sz="0"/>
            </w:tcBorders>
          </w:tcPr>
          <w:p>
            <w:r>
              <w:rPr>
                <w:sz w:val="22"/>
                <w:szCs w:val="22"/>
              </w:rPr>
              <w:t xml:space="preserve">⚠️ Parcial</w:t>
            </w:r>
          </w:p>
        </w:tc>
        <w:tc>
          <w:tcPr>
            <w:tcW w:type="dxa" w:w="3120"/>
            <w:tcBorders>
              <w:top w:val="none" w:color="FFFFFF" w:sz="0"/>
              <w:left w:val="none" w:color="FFFFFF" w:sz="0"/>
              <w:bottom w:val="none" w:color="FFFFFF" w:sz="0"/>
              <w:right w:val="none" w:color="FFFFFF" w:sz="0"/>
            </w:tcBorders>
          </w:tcPr>
          <w:p>
            <w:r>
              <w:rPr>
                <w:sz w:val="22"/>
                <w:szCs w:val="22"/>
              </w:rPr>
              <w:t xml:space="preserve">Solo APUs cacheados. Sin generación de APUs nuevos vía IA.</w:t>
            </w:r>
          </w:p>
        </w:tc>
      </w:tr>
      <w:tr>
        <w:tc>
          <w:tcPr>
            <w:tcW w:type="dxa" w:w="3120"/>
            <w:tcBorders>
              <w:top w:val="none" w:color="FFFFFF" w:sz="0"/>
              <w:left w:val="none" w:color="FFFFFF" w:sz="0"/>
              <w:bottom w:val="none" w:color="FFFFFF" w:sz="0"/>
              <w:right w:val="none" w:color="FFFFFF" w:sz="0"/>
            </w:tcBorders>
          </w:tcPr>
          <w:p>
            <w:r>
              <w:rPr>
                <w:sz w:val="22"/>
                <w:szCs w:val="22"/>
              </w:rPr>
              <w:t xml:space="preserve">F5 Planificación</w:t>
            </w:r>
          </w:p>
        </w:tc>
        <w:tc>
          <w:tcPr>
            <w:tcW w:type="dxa" w:w="3120"/>
            <w:tcBorders>
              <w:top w:val="none" w:color="FFFFFF" w:sz="0"/>
              <w:left w:val="none" w:color="FFFFFF" w:sz="0"/>
              <w:bottom w:val="none" w:color="FFFFFF" w:sz="0"/>
              <w:right w:val="none" w:color="FFFFFF" w:sz="0"/>
            </w:tcBorders>
          </w:tcPr>
          <w:p>
            <w:r>
              <w:rPr>
                <w:sz w:val="22"/>
                <w:szCs w:val="22"/>
              </w:rPr>
              <w:t xml:space="preserve">❌ No disponible</w:t>
            </w:r>
          </w:p>
        </w:tc>
        <w:tc>
          <w:tcPr>
            <w:tcW w:type="dxa" w:w="3120"/>
            <w:tcBorders>
              <w:top w:val="none" w:color="FFFFFF" w:sz="0"/>
              <w:left w:val="none" w:color="FFFFFF" w:sz="0"/>
              <w:bottom w:val="none" w:color="FFFFFF" w:sz="0"/>
              <w:right w:val="none" w:color="FFFFFF" w:sz="0"/>
            </w:tcBorders>
          </w:tcPr>
          <w:p>
            <w:r>
              <w:rPr>
                <w:sz w:val="22"/>
                <w:szCs w:val="22"/>
              </w:rPr>
              <w:t xml:space="preserve">Requiere IA para secuenciación y cálculo de camino crítico.</w:t>
            </w:r>
          </w:p>
        </w:tc>
      </w:tr>
      <w:tr>
        <w:tc>
          <w:tcPr>
            <w:tcW w:type="dxa" w:w="3120"/>
            <w:tcBorders>
              <w:top w:val="none" w:color="FFFFFF" w:sz="0"/>
              <w:left w:val="none" w:color="FFFFFF" w:sz="0"/>
              <w:bottom w:val="none" w:color="FFFFFF" w:sz="0"/>
              <w:right w:val="none" w:color="FFFFFF" w:sz="0"/>
            </w:tcBorders>
          </w:tcPr>
          <w:p>
            <w:r>
              <w:rPr>
                <w:sz w:val="22"/>
                <w:szCs w:val="22"/>
              </w:rPr>
              <w:t xml:space="preserve">F6 Valoración</w:t>
            </w:r>
          </w:p>
        </w:tc>
        <w:tc>
          <w:tcPr>
            <w:tcW w:type="dxa" w:w="3120"/>
            <w:tcBorders>
              <w:top w:val="none" w:color="FFFFFF" w:sz="0"/>
              <w:left w:val="none" w:color="FFFFFF" w:sz="0"/>
              <w:bottom w:val="none" w:color="FFFFFF" w:sz="0"/>
              <w:right w:val="none" w:color="FFFFFF" w:sz="0"/>
            </w:tcBorders>
          </w:tcPr>
          <w:p>
            <w:r>
              <w:rPr>
                <w:sz w:val="22"/>
                <w:szCs w:val="22"/>
              </w:rPr>
              <w:t xml:space="preserve">⚠️ Parcial</w:t>
            </w:r>
          </w:p>
        </w:tc>
        <w:tc>
          <w:tcPr>
            <w:tcW w:type="dxa" w:w="3120"/>
            <w:tcBorders>
              <w:top w:val="none" w:color="FFFFFF" w:sz="0"/>
              <w:left w:val="none" w:color="FFFFFF" w:sz="0"/>
              <w:bottom w:val="none" w:color="FFFFFF" w:sz="0"/>
              <w:right w:val="none" w:color="FFFFFF" w:sz="0"/>
            </w:tcBorders>
          </w:tcPr>
          <w:p>
            <w:r>
              <w:rPr>
                <w:sz w:val="22"/>
                <w:szCs w:val="22"/>
              </w:rPr>
              <w:t xml:space="preserve">Materiales/equipamiento/transporte: solo caché. Mano de obra: convenio del Contexto (alta confianza). Sin consultas MCP en tiempo real.</w:t>
            </w:r>
          </w:p>
        </w:tc>
      </w:tr>
      <w:tr>
        <w:tc>
          <w:tcPr>
            <w:tcW w:type="dxa" w:w="3120"/>
            <w:tcBorders>
              <w:top w:val="none" w:color="FFFFFF" w:sz="0"/>
              <w:left w:val="none" w:color="FFFFFF" w:sz="0"/>
              <w:bottom w:val="none" w:color="FFFFFF" w:sz="0"/>
              <w:right w:val="none" w:color="FFFFFF" w:sz="0"/>
            </w:tcBorders>
          </w:tcPr>
          <w:p>
            <w:r>
              <w:rPr>
                <w:sz w:val="22"/>
                <w:szCs w:val="22"/>
              </w:rPr>
              <w:t xml:space="preserve">F7 Revisión</w:t>
            </w:r>
          </w:p>
        </w:tc>
        <w:tc>
          <w:tcPr>
            <w:tcW w:type="dxa" w:w="3120"/>
            <w:tcBorders>
              <w:top w:val="none" w:color="FFFFFF" w:sz="0"/>
              <w:left w:val="none" w:color="FFFFFF" w:sz="0"/>
              <w:bottom w:val="none" w:color="FFFFFF" w:sz="0"/>
              <w:right w:val="none" w:color="FFFFFF" w:sz="0"/>
            </w:tcBorders>
          </w:tcPr>
          <w:p>
            <w:r>
              <w:rPr>
                <w:sz w:val="22"/>
                <w:szCs w:val="22"/>
              </w:rPr>
              <w:t xml:space="preserve">✅ Sí</w:t>
            </w:r>
          </w:p>
        </w:tc>
        <w:tc>
          <w:tcPr>
            <w:tcW w:type="dxa" w:w="3120"/>
            <w:tcBorders>
              <w:top w:val="none" w:color="FFFFFF" w:sz="0"/>
              <w:left w:val="none" w:color="FFFFFF" w:sz="0"/>
              <w:bottom w:val="none" w:color="FFFFFF" w:sz="0"/>
              <w:right w:val="none" w:color="FFFFFF" w:sz="0"/>
            </w:tcBorders>
          </w:tcPr>
          <w:p>
            <w:r>
              <w:rPr>
                <w:sz w:val="22"/>
                <w:szCs w:val="22"/>
              </w:rPr>
              <w:t xml:space="preserve">Sin impacto (edición humana, no usa IA).</w:t>
            </w:r>
          </w:p>
        </w:tc>
      </w:tr>
      <w:tr>
        <w:tc>
          <w:tcPr>
            <w:tcW w:type="dxa" w:w="3120"/>
            <w:tcBorders>
              <w:top w:val="none" w:color="FFFFFF" w:sz="0"/>
              <w:left w:val="none" w:color="FFFFFF" w:sz="0"/>
              <w:bottom w:val="none" w:color="FFFFFF" w:sz="0"/>
              <w:right w:val="none" w:color="FFFFFF" w:sz="0"/>
            </w:tcBorders>
          </w:tcPr>
          <w:p>
            <w:r>
              <w:rPr>
                <w:sz w:val="22"/>
                <w:szCs w:val="22"/>
              </w:rPr>
              <w:t xml:space="preserve">F8 Oferta</w:t>
            </w:r>
          </w:p>
        </w:tc>
        <w:tc>
          <w:tcPr>
            <w:tcW w:type="dxa" w:w="3120"/>
            <w:tcBorders>
              <w:top w:val="none" w:color="FFFFFF" w:sz="0"/>
              <w:left w:val="none" w:color="FFFFFF" w:sz="0"/>
              <w:bottom w:val="none" w:color="FFFFFF" w:sz="0"/>
              <w:right w:val="none" w:color="FFFFFF" w:sz="0"/>
            </w:tcBorders>
          </w:tcPr>
          <w:p>
            <w:r>
              <w:rPr>
                <w:sz w:val="22"/>
                <w:szCs w:val="22"/>
              </w:rPr>
              <w:t xml:space="preserve">⚠️ Parcial</w:t>
            </w:r>
          </w:p>
        </w:tc>
        <w:tc>
          <w:tcPr>
            <w:tcW w:type="dxa" w:w="3120"/>
            <w:tcBorders>
              <w:top w:val="none" w:color="FFFFFF" w:sz="0"/>
              <w:left w:val="none" w:color="FFFFFF" w:sz="0"/>
              <w:bottom w:val="none" w:color="FFFFFF" w:sz="0"/>
              <w:right w:val="none" w:color="FFFFFF" w:sz="0"/>
            </w:tcBorders>
          </w:tcPr>
          <w:p>
            <w:r>
              <w:rPr>
                <w:sz w:val="22"/>
                <w:szCs w:val="22"/>
              </w:rPr>
              <w:t xml:space="preserve">Generación de PDF disponible. Sin síntesis narrativa por IA.</w:t>
            </w:r>
          </w:p>
        </w:tc>
      </w:tr>
    </w:tbl>
    <w:p>
      <w:pPr>
        <w:pStyle w:val="Heading2"/>
      </w:pPr>
      <w:r>
        <w:t xml:space="preserve">Artefacto: Log de Error (AI Act Art. 12)</w:t>
      </w:r>
    </w:p>
    <w:p>
      <w:pPr>
        <w:pStyle w:val="CodeBlock"/>
      </w:pPr>
      <w:r>
        <w:rPr>
          <w:rFonts w:ascii="Consolas" w:cs="Consolas" w:eastAsia="Consolas" w:hAnsi="Consolas"/>
          <w:color w:val="2F4F4F"/>
          <w:sz w:val="18"/>
          <w:szCs w:val="18"/>
        </w:rPr>
        <w:t xml:space="preserve">{</w:t>
      </w:r>
    </w:p>
    <w:p>
      <w:pPr>
        <w:pStyle w:val="CodeBlock"/>
      </w:pPr>
      <w:r>
        <w:rPr>
          <w:rFonts w:ascii="Consolas" w:cs="Consolas" w:eastAsia="Consolas" w:hAnsi="Consolas"/>
          <w:color w:val="2F4F4F"/>
          <w:sz w:val="18"/>
          <w:szCs w:val="18"/>
        </w:rPr>
        <w:t xml:space="preserve">  "idError": "ERR-2026-00142-001",</w:t>
      </w:r>
    </w:p>
    <w:p>
      <w:pPr>
        <w:pStyle w:val="CodeBlock"/>
      </w:pPr>
      <w:r>
        <w:rPr>
          <w:rFonts w:ascii="Consolas" w:cs="Consolas" w:eastAsia="Consolas" w:hAnsi="Consolas"/>
          <w:color w:val="2F4F4F"/>
          <w:sz w:val="18"/>
          <w:szCs w:val="18"/>
        </w:rPr>
        <w:t xml:space="preserve">  "idProyecto": "KYN-2026-00142",</w:t>
      </w:r>
    </w:p>
    <w:p>
      <w:pPr>
        <w:pStyle w:val="CodeBlock"/>
      </w:pPr>
      <w:r>
        <w:rPr>
          <w:rFonts w:ascii="Consolas" w:cs="Consolas" w:eastAsia="Consolas" w:hAnsi="Consolas"/>
          <w:color w:val="2F4F4F"/>
          <w:sz w:val="18"/>
          <w:szCs w:val="18"/>
        </w:rPr>
        <w:t xml:space="preserve">  "idTenant": "ten-001",</w:t>
      </w:r>
    </w:p>
    <w:p>
      <w:pPr>
        <w:pStyle w:val="CodeBlock"/>
      </w:pPr>
      <w:r>
        <w:rPr>
          <w:rFonts w:ascii="Consolas" w:cs="Consolas" w:eastAsia="Consolas" w:hAnsi="Consolas"/>
          <w:color w:val="2F4F4F"/>
          <w:sz w:val="18"/>
          <w:szCs w:val="18"/>
        </w:rPr>
        <w:t xml:space="preserve">  "timestamp": "2026-08-19T14:25:33Z",</w:t>
      </w:r>
    </w:p>
    <w:p>
      <w:pPr>
        <w:pStyle w:val="CodeBlock"/>
      </w:pPr>
      <w:r>
        <w:rPr>
          <w:rFonts w:ascii="Consolas" w:cs="Consolas" w:eastAsia="Consolas" w:hAnsi="Consolas"/>
          <w:color w:val="2F4F4F"/>
          <w:sz w:val="18"/>
          <w:szCs w:val="18"/>
        </w:rPr>
        <w:t xml:space="preserve">  "categoria": "mcp_proveedor",</w:t>
      </w:r>
    </w:p>
    <w:p>
      <w:pPr>
        <w:pStyle w:val="CodeBlock"/>
      </w:pPr>
      <w:r>
        <w:rPr>
          <w:rFonts w:ascii="Consolas" w:cs="Consolas" w:eastAsia="Consolas" w:hAnsi="Consolas"/>
          <w:color w:val="2F4F4F"/>
          <w:sz w:val="18"/>
          <w:szCs w:val="18"/>
        </w:rPr>
        <w:t xml:space="preserve">  "fase": "valoracion",</w:t>
      </w:r>
    </w:p>
    <w:p>
      <w:pPr>
        <w:pStyle w:val="CodeBlock"/>
      </w:pPr>
      <w:r>
        <w:rPr>
          <w:rFonts w:ascii="Consolas" w:cs="Consolas" w:eastAsia="Consolas" w:hAnsi="Consolas"/>
          <w:color w:val="2F4F4F"/>
          <w:sz w:val="18"/>
          <w:szCs w:val="18"/>
        </w:rPr>
        <w:t xml:space="preserve">  "componente": "materiales | manoObra | equipamiento | subcontrata | transporte",</w:t>
      </w:r>
    </w:p>
    <w:p>
      <w:pPr>
        <w:pStyle w:val="CodeBlock"/>
      </w:pPr>
      <w:r>
        <w:rPr>
          <w:rFonts w:ascii="Consolas" w:cs="Consolas" w:eastAsia="Consolas" w:hAnsi="Consolas"/>
          <w:color w:val="2F4F4F"/>
          <w:sz w:val="18"/>
          <w:szCs w:val="18"/>
        </w:rPr>
        <w:t xml:space="preserve">  "operacion": "consulta_precio_componente",</w:t>
      </w:r>
    </w:p>
    <w:p>
      <w:pPr>
        <w:pStyle w:val="CodeBlock"/>
      </w:pPr>
      <w:r>
        <w:rPr>
          <w:rFonts w:ascii="Consolas" w:cs="Consolas" w:eastAsia="Consolas" w:hAnsi="Consolas"/>
          <w:color w:val="2F4F4F"/>
          <w:sz w:val="18"/>
          <w:szCs w:val="18"/>
        </w:rPr>
        <w:t xml:space="preserve">  "codigoError": "MCP_TIMEOUT",</w:t>
      </w:r>
    </w:p>
    <w:p>
      <w:pPr>
        <w:pStyle w:val="CodeBlock"/>
      </w:pPr>
      <w:r>
        <w:rPr>
          <w:rFonts w:ascii="Consolas" w:cs="Consolas" w:eastAsia="Consolas" w:hAnsi="Consolas"/>
          <w:color w:val="2F4F4F"/>
          <w:sz w:val="18"/>
          <w:szCs w:val="18"/>
        </w:rPr>
        <w:t xml:space="preserve">  "descripcion": "Proveedor Cerámicas Levante SL no respondió en 30 segundos.",</w:t>
      </w:r>
    </w:p>
    <w:p>
      <w:pPr>
        <w:pStyle w:val="CodeBlock"/>
      </w:pPr>
      <w:r>
        <w:rPr>
          <w:rFonts w:ascii="Consolas" w:cs="Consolas" w:eastAsia="Consolas" w:hAnsi="Consolas"/>
          <w:color w:val="2F4F4F"/>
          <w:sz w:val="18"/>
          <w:szCs w:val="18"/>
        </w:rPr>
        <w:t xml:space="preserve">  "intentos": 3,</w:t>
      </w:r>
    </w:p>
    <w:p>
      <w:pPr>
        <w:pStyle w:val="CodeBlock"/>
      </w:pPr>
      <w:r>
        <w:rPr>
          <w:rFonts w:ascii="Consolas" w:cs="Consolas" w:eastAsia="Consolas" w:hAnsi="Consolas"/>
          <w:color w:val="2F4F4F"/>
          <w:sz w:val="18"/>
          <w:szCs w:val="18"/>
        </w:rPr>
        <w:t xml:space="preserve">  "fallbackActivado": true,</w:t>
      </w:r>
    </w:p>
    <w:p>
      <w:pPr>
        <w:pStyle w:val="CodeBlock"/>
      </w:pPr>
      <w:r>
        <w:rPr>
          <w:rFonts w:ascii="Consolas" w:cs="Consolas" w:eastAsia="Consolas" w:hAnsi="Consolas"/>
          <w:color w:val="2F4F4F"/>
          <w:sz w:val="18"/>
          <w:szCs w:val="18"/>
        </w:rPr>
        <w:t xml:space="preserve">  "fallbackTipo": "proveedor_alternativo | cache | internet",</w:t>
      </w:r>
    </w:p>
    <w:p>
      <w:pPr>
        <w:pStyle w:val="CodeBlock"/>
      </w:pPr>
      <w:r>
        <w:rPr>
          <w:rFonts w:ascii="Consolas" w:cs="Consolas" w:eastAsia="Consolas" w:hAnsi="Consolas"/>
          <w:color w:val="2F4F4F"/>
          <w:sz w:val="18"/>
          <w:szCs w:val="18"/>
        </w:rPr>
        <w:t xml:space="preserve">  "nivelConfianzaResultante": 0.84,</w:t>
      </w:r>
    </w:p>
    <w:p>
      <w:pPr>
        <w:pStyle w:val="CodeBlock"/>
      </w:pPr>
      <w:r>
        <w:rPr>
          <w:rFonts w:ascii="Consolas" w:cs="Consolas" w:eastAsia="Consolas" w:hAnsi="Consolas"/>
          <w:color w:val="2F4F4F"/>
          <w:sz w:val="18"/>
          <w:szCs w:val="18"/>
        </w:rPr>
        <w:t xml:space="preserve">  "creditosReservados": 12,</w:t>
      </w:r>
    </w:p>
    <w:p>
      <w:pPr>
        <w:pStyle w:val="CodeBlock"/>
      </w:pPr>
      <w:r>
        <w:rPr>
          <w:rFonts w:ascii="Consolas" w:cs="Consolas" w:eastAsia="Consolas" w:hAnsi="Consolas"/>
          <w:color w:val="2F4F4F"/>
          <w:sz w:val="18"/>
          <w:szCs w:val="18"/>
        </w:rPr>
        <w:t xml:space="preserve">  "creditosDevueltos": 12,</w:t>
      </w:r>
    </w:p>
    <w:p>
      <w:pPr>
        <w:pStyle w:val="CodeBlock"/>
      </w:pPr>
      <w:r>
        <w:rPr>
          <w:rFonts w:ascii="Consolas" w:cs="Consolas" w:eastAsia="Consolas" w:hAnsi="Consolas"/>
          <w:color w:val="2F4F4F"/>
          <w:sz w:val="18"/>
          <w:szCs w:val="18"/>
        </w:rPr>
        <w:t xml:space="preserve">  "creditosConsumidos": 0,</w:t>
      </w:r>
    </w:p>
    <w:p>
      <w:pPr>
        <w:pStyle w:val="CodeBlock"/>
      </w:pPr>
      <w:r>
        <w:rPr>
          <w:rFonts w:ascii="Consolas" w:cs="Consolas" w:eastAsia="Consolas" w:hAnsi="Consolas"/>
          <w:color w:val="2F4F4F"/>
          <w:sz w:val="18"/>
          <w:szCs w:val="18"/>
        </w:rPr>
        <w:t xml:space="preserve">  "impactoEnProyecto": "precio_cacheado_en_componente",</w:t>
      </w:r>
    </w:p>
    <w:p>
      <w:pPr>
        <w:pStyle w:val="CodeBlock"/>
      </w:pPr>
      <w:r>
        <w:rPr>
          <w:rFonts w:ascii="Consolas" w:cs="Consolas" w:eastAsia="Consolas" w:hAnsi="Consolas"/>
          <w:color w:val="2F4F4F"/>
          <w:sz w:val="18"/>
          <w:szCs w:val="18"/>
        </w:rPr>
        <w:t xml:space="preserve">  "notificadoUsuario": false,</w:t>
      </w:r>
    </w:p>
    <w:p>
      <w:pPr>
        <w:pStyle w:val="CodeBlock"/>
      </w:pPr>
      <w:r>
        <w:rPr>
          <w:rFonts w:ascii="Consolas" w:cs="Consolas" w:eastAsia="Consolas" w:hAnsi="Consolas"/>
          <w:color w:val="2F4F4F"/>
          <w:sz w:val="18"/>
          <w:szCs w:val="18"/>
        </w:rPr>
        <w:t xml:space="preserve">  "notificadoAdministrador": true,</w:t>
      </w:r>
    </w:p>
    <w:p>
      <w:pPr>
        <w:pStyle w:val="CodeBlock"/>
      </w:pPr>
      <w:r>
        <w:rPr>
          <w:rFonts w:ascii="Consolas" w:cs="Consolas" w:eastAsia="Consolas" w:hAnsi="Consolas"/>
          <w:color w:val="2F4F4F"/>
          <w:sz w:val="18"/>
          <w:szCs w:val="18"/>
        </w:rPr>
        <w:t xml:space="preserve">  "ratingProveedorActualizado": true,</w:t>
      </w:r>
    </w:p>
    <w:p>
      <w:pPr>
        <w:pStyle w:val="CodeBlock"/>
      </w:pPr>
      <w:r>
        <w:rPr>
          <w:rFonts w:ascii="Consolas" w:cs="Consolas" w:eastAsia="Consolas" w:hAnsi="Consolas"/>
          <w:color w:val="2F4F4F"/>
          <w:sz w:val="18"/>
          <w:szCs w:val="18"/>
        </w:rPr>
        <w:t xml:space="preserve">  "accionesTomadas": [</w:t>
      </w:r>
    </w:p>
    <w:p>
      <w:pPr>
        <w:pStyle w:val="CodeBlock"/>
      </w:pPr>
      <w:r>
        <w:rPr>
          <w:rFonts w:ascii="Consolas" w:cs="Consolas" w:eastAsia="Consolas" w:hAnsi="Consolas"/>
          <w:color w:val="2F4F4F"/>
          <w:sz w:val="18"/>
          <w:szCs w:val="18"/>
        </w:rPr>
        <w:t xml:space="preserve">    { "accion": "reintento_1", "resultado": "timeout" },</w:t>
      </w:r>
    </w:p>
    <w:p>
      <w:pPr>
        <w:pStyle w:val="CodeBlock"/>
      </w:pPr>
      <w:r>
        <w:rPr>
          <w:rFonts w:ascii="Consolas" w:cs="Consolas" w:eastAsia="Consolas" w:hAnsi="Consolas"/>
          <w:color w:val="2F4F4F"/>
          <w:sz w:val="18"/>
          <w:szCs w:val="18"/>
        </w:rPr>
        <w:t xml:space="preserve">    { "accion": "proveedor_alternativo", "resultado": "exito", "proveedor": "Materiales Paterna" }</w:t>
      </w:r>
    </w:p>
    <w:p>
      <w:pPr>
        <w:pStyle w:val="CodeBlock"/>
      </w:pPr>
      <w:r>
        <w:rPr>
          <w:rFonts w:ascii="Consolas" w:cs="Consolas" w:eastAsia="Consolas" w:hAnsi="Consolas"/>
          <w:color w:val="2F4F4F"/>
          <w:sz w:val="18"/>
          <w:szCs w:val="18"/>
        </w:rPr>
        <w:t xml:space="preserve">  ]</w:t>
      </w:r>
    </w:p>
    <w:p>
      <w:pPr>
        <w:pStyle w:val="CodeBlock"/>
      </w:pPr>
      <w:r>
        <w:rPr>
          <w:rFonts w:ascii="Consolas" w:cs="Consolas" w:eastAsia="Consolas" w:hAnsi="Consolas"/>
          <w:color w:val="2F4F4F"/>
          <w:sz w:val="18"/>
          <w:szCs w:val="18"/>
        </w:rPr>
        <w:t xml:space="preserve">}</w:t>
      </w:r>
    </w:p>
    <w:p>
      <w:pPr>
        <w:pStyle w:val="Heading2"/>
      </w:pPr>
      <w:r>
        <w:t xml:space="preserve">Matriz de Decisión: Notificación y Escalado</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808"/>
        <w:gridCol w:w="1404"/>
        <w:gridCol w:w="1404"/>
        <w:gridCol w:w="1404"/>
        <w:gridCol w:w="2340"/>
      </w:tblGrid>
      <w:tr>
        <w:trPr>
          <w:tblHeader/>
        </w:trPr>
        <w:tc>
          <w:tcPr>
            <w:tcW w:type="dxa" w:w="1872"/>
            <w:tcBorders>
              <w:top w:val="none" w:color="FFFFFF" w:sz="0"/>
              <w:left w:val="none" w:color="FFFFFF" w:sz="0"/>
              <w:bottom w:val="single" w:color="1E3A5F" w:sz="4"/>
              <w:right w:val="none" w:color="FFFFFF" w:sz="0"/>
            </w:tcBorders>
          </w:tcPr>
          <w:p>
            <w:r>
              <w:rPr>
                <w:b/>
                <w:bCs/>
                <w:sz w:val="20"/>
                <w:szCs w:val="20"/>
              </w:rPr>
              <w:t xml:space="preserve">Tipo de error</w:t>
            </w:r>
          </w:p>
        </w:tc>
        <w:tc>
          <w:tcPr>
            <w:tcW w:type="dxa" w:w="1872"/>
            <w:tcBorders>
              <w:top w:val="none" w:color="FFFFFF" w:sz="0"/>
              <w:left w:val="none" w:color="FFFFFF" w:sz="0"/>
              <w:bottom w:val="single" w:color="1E3A5F" w:sz="4"/>
              <w:right w:val="none" w:color="FFFFFF" w:sz="0"/>
            </w:tcBorders>
          </w:tcPr>
          <w:p>
            <w:r>
              <w:rPr>
                <w:b/>
                <w:bCs/>
                <w:sz w:val="20"/>
                <w:szCs w:val="20"/>
              </w:rPr>
              <w:t xml:space="preserve">Notif. usuario</w:t>
            </w:r>
          </w:p>
        </w:tc>
        <w:tc>
          <w:tcPr>
            <w:tcW w:type="dxa" w:w="1872"/>
            <w:tcBorders>
              <w:top w:val="none" w:color="FFFFFF" w:sz="0"/>
              <w:left w:val="none" w:color="FFFFFF" w:sz="0"/>
              <w:bottom w:val="single" w:color="1E3A5F" w:sz="4"/>
              <w:right w:val="none" w:color="FFFFFF" w:sz="0"/>
            </w:tcBorders>
          </w:tcPr>
          <w:p>
            <w:r>
              <w:rPr>
                <w:b/>
                <w:bCs/>
                <w:sz w:val="20"/>
                <w:szCs w:val="20"/>
              </w:rPr>
              <w:t xml:space="preserve">Notif. admin</w:t>
            </w:r>
          </w:p>
        </w:tc>
        <w:tc>
          <w:tcPr>
            <w:tcW w:type="dxa" w:w="1872"/>
            <w:tcBorders>
              <w:top w:val="none" w:color="FFFFFF" w:sz="0"/>
              <w:left w:val="none" w:color="FFFFFF" w:sz="0"/>
              <w:bottom w:val="single" w:color="1E3A5F" w:sz="4"/>
              <w:right w:val="none" w:color="FFFFFF" w:sz="0"/>
            </w:tcBorders>
          </w:tcPr>
          <w:p>
            <w:r>
              <w:rPr>
                <w:b/>
                <w:bCs/>
                <w:sz w:val="20"/>
                <w:szCs w:val="20"/>
              </w:rPr>
              <w:t xml:space="preserve">Registro log</w:t>
            </w:r>
          </w:p>
        </w:tc>
        <w:tc>
          <w:tcPr>
            <w:tcW w:type="dxa" w:w="1872"/>
            <w:tcBorders>
              <w:top w:val="none" w:color="FFFFFF" w:sz="0"/>
              <w:left w:val="none" w:color="FFFFFF" w:sz="0"/>
              <w:bottom w:val="single" w:color="1E3A5F" w:sz="4"/>
              <w:right w:val="none" w:color="FFFFFF" w:sz="0"/>
            </w:tcBorders>
          </w:tcPr>
          <w:p>
            <w:r>
              <w:rPr>
                <w:b/>
                <w:bCs/>
                <w:sz w:val="20"/>
                <w:szCs w:val="20"/>
              </w:rPr>
              <w:t xml:space="preserve">Acción automática</w:t>
            </w:r>
          </w:p>
        </w:tc>
      </w:tr>
      <w:tr>
        <w:tc>
          <w:tcPr>
            <w:tcW w:type="dxa" w:w="1872"/>
            <w:tcBorders>
              <w:top w:val="none" w:color="FFFFFF" w:sz="0"/>
              <w:left w:val="none" w:color="FFFFFF" w:sz="0"/>
              <w:bottom w:val="none" w:color="FFFFFF" w:sz="0"/>
              <w:right w:val="none" w:color="FFFFFF" w:sz="0"/>
            </w:tcBorders>
          </w:tcPr>
          <w:p>
            <w:r>
              <w:rPr>
                <w:sz w:val="20"/>
                <w:szCs w:val="20"/>
              </w:rPr>
              <w:t xml:space="preserve">Timeout IA (recuperado)</w:t>
            </w:r>
          </w:p>
        </w:tc>
        <w:tc>
          <w:tcPr>
            <w:tcW w:type="dxa" w:w="1872"/>
            <w:tcBorders>
              <w:top w:val="none" w:color="FFFFFF" w:sz="0"/>
              <w:left w:val="none" w:color="FFFFFF" w:sz="0"/>
              <w:bottom w:val="none" w:color="FFFFFF" w:sz="0"/>
              <w:right w:val="none" w:color="FFFFFF" w:sz="0"/>
            </w:tcBorders>
          </w:tcPr>
          <w:p>
            <w:r>
              <w:rPr>
                <w:sz w:val="20"/>
                <w:szCs w:val="20"/>
              </w:rPr>
              <w:t xml:space="preserve">No</w:t>
            </w:r>
          </w:p>
        </w:tc>
        <w:tc>
          <w:tcPr>
            <w:tcW w:type="dxa" w:w="1872"/>
            <w:tcBorders>
              <w:top w:val="none" w:color="FFFFFF" w:sz="0"/>
              <w:left w:val="none" w:color="FFFFFF" w:sz="0"/>
              <w:bottom w:val="none" w:color="FFFFFF" w:sz="0"/>
              <w:right w:val="none" w:color="FFFFFF" w:sz="0"/>
            </w:tcBorders>
          </w:tcPr>
          <w:p>
            <w:r>
              <w:rPr>
                <w:sz w:val="20"/>
                <w:szCs w:val="20"/>
              </w:rPr>
              <w:t xml:space="preserve">No</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Reintento automático</w:t>
            </w:r>
          </w:p>
        </w:tc>
      </w:tr>
      <w:tr>
        <w:tc>
          <w:tcPr>
            <w:tcW w:type="dxa" w:w="1872"/>
            <w:tcBorders>
              <w:top w:val="none" w:color="FFFFFF" w:sz="0"/>
              <w:left w:val="none" w:color="FFFFFF" w:sz="0"/>
              <w:bottom w:val="none" w:color="FFFFFF" w:sz="0"/>
              <w:right w:val="none" w:color="FFFFFF" w:sz="0"/>
            </w:tcBorders>
          </w:tcPr>
          <w:p>
            <w:r>
              <w:rPr>
                <w:sz w:val="20"/>
                <w:szCs w:val="20"/>
              </w:rPr>
              <w:t xml:space="preserve">Timeout IA (no recuperado)</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Modo degradado</w:t>
            </w:r>
          </w:p>
        </w:tc>
      </w:tr>
      <w:tr>
        <w:tc>
          <w:tcPr>
            <w:tcW w:type="dxa" w:w="1872"/>
            <w:tcBorders>
              <w:top w:val="none" w:color="FFFFFF" w:sz="0"/>
              <w:left w:val="none" w:color="FFFFFF" w:sz="0"/>
              <w:bottom w:val="none" w:color="FFFFFF" w:sz="0"/>
              <w:right w:val="none" w:color="FFFFFF" w:sz="0"/>
            </w:tcBorders>
          </w:tcPr>
          <w:p>
            <w:r>
              <w:rPr>
                <w:sz w:val="20"/>
                <w:szCs w:val="20"/>
              </w:rPr>
              <w:t xml:space="preserve">MCP materiales falla</w:t>
            </w:r>
          </w:p>
        </w:tc>
        <w:tc>
          <w:tcPr>
            <w:tcW w:type="dxa" w:w="1872"/>
            <w:tcBorders>
              <w:top w:val="none" w:color="FFFFFF" w:sz="0"/>
              <w:left w:val="none" w:color="FFFFFF" w:sz="0"/>
              <w:bottom w:val="none" w:color="FFFFFF" w:sz="0"/>
              <w:right w:val="none" w:color="FFFFFF" w:sz="0"/>
            </w:tcBorders>
          </w:tcPr>
          <w:p>
            <w:r>
              <w:rPr>
                <w:sz w:val="20"/>
                <w:szCs w:val="20"/>
              </w:rPr>
              <w:t xml:space="preserve">Sí (indicador)</w:t>
            </w:r>
          </w:p>
        </w:tc>
        <w:tc>
          <w:tcPr>
            <w:tcW w:type="dxa" w:w="1872"/>
            <w:tcBorders>
              <w:top w:val="none" w:color="FFFFFF" w:sz="0"/>
              <w:left w:val="none" w:color="FFFFFF" w:sz="0"/>
              <w:bottom w:val="none" w:color="FFFFFF" w:sz="0"/>
              <w:right w:val="none" w:color="FFFFFF" w:sz="0"/>
            </w:tcBorders>
          </w:tcPr>
          <w:p>
            <w:r>
              <w:rPr>
                <w:sz w:val="20"/>
                <w:szCs w:val="20"/>
              </w:rPr>
              <w:t xml:space="preserve">No</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Fallback a caché</w:t>
            </w:r>
          </w:p>
        </w:tc>
      </w:tr>
      <w:tr>
        <w:tc>
          <w:tcPr>
            <w:tcW w:type="dxa" w:w="1872"/>
            <w:tcBorders>
              <w:top w:val="none" w:color="FFFFFF" w:sz="0"/>
              <w:left w:val="none" w:color="FFFFFF" w:sz="0"/>
              <w:bottom w:val="none" w:color="FFFFFF" w:sz="0"/>
              <w:right w:val="none" w:color="FFFFFF" w:sz="0"/>
            </w:tcBorders>
          </w:tcPr>
          <w:p>
            <w:r>
              <w:rPr>
                <w:sz w:val="20"/>
                <w:szCs w:val="20"/>
              </w:rPr>
              <w:t xml:space="preserve">MCP equipamiento/transporte falla</w:t>
            </w:r>
          </w:p>
        </w:tc>
        <w:tc>
          <w:tcPr>
            <w:tcW w:type="dxa" w:w="1872"/>
            <w:tcBorders>
              <w:top w:val="none" w:color="FFFFFF" w:sz="0"/>
              <w:left w:val="none" w:color="FFFFFF" w:sz="0"/>
              <w:bottom w:val="none" w:color="FFFFFF" w:sz="0"/>
              <w:right w:val="none" w:color="FFFFFF" w:sz="0"/>
            </w:tcBorders>
          </w:tcPr>
          <w:p>
            <w:r>
              <w:rPr>
                <w:sz w:val="20"/>
                <w:szCs w:val="20"/>
              </w:rPr>
              <w:t xml:space="preserve">Sí (indicador)</w:t>
            </w:r>
          </w:p>
        </w:tc>
        <w:tc>
          <w:tcPr>
            <w:tcW w:type="dxa" w:w="1872"/>
            <w:tcBorders>
              <w:top w:val="none" w:color="FFFFFF" w:sz="0"/>
              <w:left w:val="none" w:color="FFFFFF" w:sz="0"/>
              <w:bottom w:val="none" w:color="FFFFFF" w:sz="0"/>
              <w:right w:val="none" w:color="FFFFFF" w:sz="0"/>
            </w:tcBorders>
          </w:tcPr>
          <w:p>
            <w:r>
              <w:rPr>
                <w:sz w:val="20"/>
                <w:szCs w:val="20"/>
              </w:rPr>
              <w:t xml:space="preserve">No</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Fallback a internet</w:t>
            </w:r>
          </w:p>
        </w:tc>
      </w:tr>
      <w:tr>
        <w:tc>
          <w:tcPr>
            <w:tcW w:type="dxa" w:w="1872"/>
            <w:tcBorders>
              <w:top w:val="none" w:color="FFFFFF" w:sz="0"/>
              <w:left w:val="none" w:color="FFFFFF" w:sz="0"/>
              <w:bottom w:val="none" w:color="FFFFFF" w:sz="0"/>
              <w:right w:val="none" w:color="FFFFFF" w:sz="0"/>
            </w:tcBorders>
          </w:tcPr>
          <w:p>
            <w:r>
              <w:rPr>
                <w:sz w:val="20"/>
                <w:szCs w:val="20"/>
              </w:rPr>
              <w:t xml:space="preserve">Convenio MO no en Contexto</w:t>
            </w:r>
          </w:p>
        </w:tc>
        <w:tc>
          <w:tcPr>
            <w:tcW w:type="dxa" w:w="1872"/>
            <w:tcBorders>
              <w:top w:val="none" w:color="FFFFFF" w:sz="0"/>
              <w:left w:val="none" w:color="FFFFFF" w:sz="0"/>
              <w:bottom w:val="none" w:color="FFFFFF" w:sz="0"/>
              <w:right w:val="none" w:color="FFFFFF" w:sz="0"/>
            </w:tcBorders>
          </w:tcPr>
          <w:p>
            <w:r>
              <w:rPr>
                <w:sz w:val="20"/>
                <w:szCs w:val="20"/>
              </w:rPr>
              <w:t xml:space="preserve">Sí (indicador)</w:t>
            </w:r>
          </w:p>
        </w:tc>
        <w:tc>
          <w:tcPr>
            <w:tcW w:type="dxa" w:w="1872"/>
            <w:tcBorders>
              <w:top w:val="none" w:color="FFFFFF" w:sz="0"/>
              <w:left w:val="none" w:color="FFFFFF" w:sz="0"/>
              <w:bottom w:val="none" w:color="FFFFFF" w:sz="0"/>
              <w:right w:val="none" w:color="FFFFFF" w:sz="0"/>
            </w:tcBorders>
          </w:tcPr>
          <w:p>
            <w:r>
              <w:rPr>
                <w:sz w:val="20"/>
                <w:szCs w:val="20"/>
              </w:rPr>
              <w:t xml:space="preserve">No</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Fallback a internet (BOE)</w:t>
            </w:r>
          </w:p>
        </w:tc>
      </w:tr>
      <w:tr>
        <w:tc>
          <w:tcPr>
            <w:tcW w:type="dxa" w:w="1872"/>
            <w:tcBorders>
              <w:top w:val="none" w:color="FFFFFF" w:sz="0"/>
              <w:left w:val="none" w:color="FFFFFF" w:sz="0"/>
              <w:bottom w:val="none" w:color="FFFFFF" w:sz="0"/>
              <w:right w:val="none" w:color="FFFFFF" w:sz="0"/>
            </w:tcBorders>
          </w:tcPr>
          <w:p>
            <w:r>
              <w:rPr>
                <w:sz w:val="20"/>
                <w:szCs w:val="20"/>
              </w:rPr>
              <w:t xml:space="preserve">Precio MCP fuera de rango</w:t>
            </w:r>
          </w:p>
        </w:tc>
        <w:tc>
          <w:tcPr>
            <w:tcW w:type="dxa" w:w="1872"/>
            <w:tcBorders>
              <w:top w:val="none" w:color="FFFFFF" w:sz="0"/>
              <w:left w:val="none" w:color="FFFFFF" w:sz="0"/>
              <w:bottom w:val="none" w:color="FFFFFF" w:sz="0"/>
              <w:right w:val="none" w:color="FFFFFF" w:sz="0"/>
            </w:tcBorders>
          </w:tcPr>
          <w:p>
            <w:r>
              <w:rPr>
                <w:sz w:val="20"/>
                <w:szCs w:val="20"/>
              </w:rPr>
              <w:t xml:space="preserve">Sí (advertencia)</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Descarte + siguiente fallback</w:t>
            </w:r>
          </w:p>
        </w:tc>
      </w:tr>
      <w:tr>
        <w:tc>
          <w:tcPr>
            <w:tcW w:type="dxa" w:w="1872"/>
            <w:tcBorders>
              <w:top w:val="none" w:color="FFFFFF" w:sz="0"/>
              <w:left w:val="none" w:color="FFFFFF" w:sz="0"/>
              <w:bottom w:val="none" w:color="FFFFFF" w:sz="0"/>
              <w:right w:val="none" w:color="FFFFFF" w:sz="0"/>
            </w:tcBorders>
          </w:tcPr>
          <w:p>
            <w:r>
              <w:rPr>
                <w:sz w:val="20"/>
                <w:szCs w:val="20"/>
              </w:rPr>
              <w:t xml:space="preserve">Créditos insuficientes</w:t>
            </w:r>
          </w:p>
        </w:tc>
        <w:tc>
          <w:tcPr>
            <w:tcW w:type="dxa" w:w="1872"/>
            <w:tcBorders>
              <w:top w:val="none" w:color="FFFFFF" w:sz="0"/>
              <w:left w:val="none" w:color="FFFFFF" w:sz="0"/>
              <w:bottom w:val="none" w:color="FFFFFF" w:sz="0"/>
              <w:right w:val="none" w:color="FFFFFF" w:sz="0"/>
            </w:tcBorders>
          </w:tcPr>
          <w:p>
            <w:r>
              <w:rPr>
                <w:sz w:val="20"/>
                <w:szCs w:val="20"/>
              </w:rPr>
              <w:t xml:space="preserve">Sí (opciones)</w:t>
            </w:r>
          </w:p>
        </w:tc>
        <w:tc>
          <w:tcPr>
            <w:tcW w:type="dxa" w:w="1872"/>
            <w:tcBorders>
              <w:top w:val="none" w:color="FFFFFF" w:sz="0"/>
              <w:left w:val="none" w:color="FFFFFF" w:sz="0"/>
              <w:bottom w:val="none" w:color="FFFFFF" w:sz="0"/>
              <w:right w:val="none" w:color="FFFFFF" w:sz="0"/>
            </w:tcBorders>
          </w:tcPr>
          <w:p>
            <w:r>
              <w:rPr>
                <w:sz w:val="20"/>
                <w:szCs w:val="20"/>
              </w:rPr>
              <w:t xml:space="preserve">No</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Bloqueo + opciones</w:t>
            </w:r>
          </w:p>
        </w:tc>
      </w:tr>
      <w:tr>
        <w:tc>
          <w:tcPr>
            <w:tcW w:type="dxa" w:w="1872"/>
            <w:tcBorders>
              <w:top w:val="none" w:color="FFFFFF" w:sz="0"/>
              <w:left w:val="none" w:color="FFFFFF" w:sz="0"/>
              <w:bottom w:val="none" w:color="FFFFFF" w:sz="0"/>
              <w:right w:val="none" w:color="FFFFFF" w:sz="0"/>
            </w:tcBorders>
          </w:tcPr>
          <w:p>
            <w:r>
              <w:rPr>
                <w:sz w:val="20"/>
                <w:szCs w:val="20"/>
              </w:rPr>
              <w:t xml:space="preserve">Error de validación de datos</w:t>
            </w:r>
          </w:p>
        </w:tc>
        <w:tc>
          <w:tcPr>
            <w:tcW w:type="dxa" w:w="1872"/>
            <w:tcBorders>
              <w:top w:val="none" w:color="FFFFFF" w:sz="0"/>
              <w:left w:val="none" w:color="FFFFFF" w:sz="0"/>
              <w:bottom w:val="none" w:color="FFFFFF" w:sz="0"/>
              <w:right w:val="none" w:color="FFFFFF" w:sz="0"/>
            </w:tcBorders>
          </w:tcPr>
          <w:p>
            <w:r>
              <w:rPr>
                <w:sz w:val="20"/>
                <w:szCs w:val="20"/>
              </w:rPr>
              <w:t xml:space="preserve">Sí (en Fase 7)</w:t>
            </w:r>
          </w:p>
        </w:tc>
        <w:tc>
          <w:tcPr>
            <w:tcW w:type="dxa" w:w="1872"/>
            <w:tcBorders>
              <w:top w:val="none" w:color="FFFFFF" w:sz="0"/>
              <w:left w:val="none" w:color="FFFFFF" w:sz="0"/>
              <w:bottom w:val="none" w:color="FFFFFF" w:sz="0"/>
              <w:right w:val="none" w:color="FFFFFF" w:sz="0"/>
            </w:tcBorders>
          </w:tcPr>
          <w:p>
            <w:r>
              <w:rPr>
                <w:sz w:val="20"/>
                <w:szCs w:val="20"/>
              </w:rPr>
              <w:t xml:space="preserve">No</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Marcar pendiente</w:t>
            </w:r>
          </w:p>
        </w:tc>
      </w:tr>
      <w:tr>
        <w:tc>
          <w:tcPr>
            <w:tcW w:type="dxa" w:w="1872"/>
            <w:tcBorders>
              <w:top w:val="none" w:color="FFFFFF" w:sz="0"/>
              <w:left w:val="none" w:color="FFFFFF" w:sz="0"/>
              <w:bottom w:val="none" w:color="FFFFFF" w:sz="0"/>
              <w:right w:val="none" w:color="FFFFFF" w:sz="0"/>
            </w:tcBorders>
          </w:tcPr>
          <w:p>
            <w:r>
              <w:rPr>
                <w:sz w:val="20"/>
                <w:szCs w:val="20"/>
              </w:rPr>
              <w:t xml:space="preserve">Bot no disponible</w:t>
            </w:r>
          </w:p>
        </w:tc>
        <w:tc>
          <w:tcPr>
            <w:tcW w:type="dxa" w:w="1872"/>
            <w:tcBorders>
              <w:top w:val="none" w:color="FFFFFF" w:sz="0"/>
              <w:left w:val="none" w:color="FFFFFF" w:sz="0"/>
              <w:bottom w:val="none" w:color="FFFFFF" w:sz="0"/>
              <w:right w:val="none" w:color="FFFFFF" w:sz="0"/>
            </w:tcBorders>
          </w:tcPr>
          <w:p>
            <w:r>
              <w:rPr>
                <w:sz w:val="20"/>
                <w:szCs w:val="20"/>
              </w:rPr>
              <w:t xml:space="preserve">Sí (email)</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Redirigir a web</w:t>
            </w:r>
          </w:p>
        </w:tc>
      </w:tr>
      <w:tr>
        <w:tc>
          <w:tcPr>
            <w:tcW w:type="dxa" w:w="1872"/>
            <w:tcBorders>
              <w:top w:val="none" w:color="FFFFFF" w:sz="0"/>
              <w:left w:val="none" w:color="FFFFFF" w:sz="0"/>
              <w:bottom w:val="none" w:color="FFFFFF" w:sz="0"/>
              <w:right w:val="none" w:color="FFFFFF" w:sz="0"/>
            </w:tcBorders>
          </w:tcPr>
          <w:p>
            <w:r>
              <w:rPr>
                <w:sz w:val="20"/>
                <w:szCs w:val="20"/>
              </w:rPr>
              <w:t xml:space="preserve">Servicio IA caído (&gt;5 min)</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Sí</w:t>
            </w:r>
          </w:p>
        </w:tc>
        <w:tc>
          <w:tcPr>
            <w:tcW w:type="dxa" w:w="1872"/>
            <w:tcBorders>
              <w:top w:val="none" w:color="FFFFFF" w:sz="0"/>
              <w:left w:val="none" w:color="FFFFFF" w:sz="0"/>
              <w:bottom w:val="none" w:color="FFFFFF" w:sz="0"/>
              <w:right w:val="none" w:color="FFFFFF" w:sz="0"/>
            </w:tcBorders>
          </w:tcPr>
          <w:p>
            <w:r>
              <w:rPr>
                <w:sz w:val="20"/>
                <w:szCs w:val="20"/>
              </w:rPr>
              <w:t xml:space="preserve">Modo degradado completo</w:t>
            </w:r>
          </w:p>
        </w:tc>
      </w:tr>
    </w:tbl>
    <w:p>
      <w:pPr>
        <w:pStyle w:val="Heading2"/>
      </w:pPr>
      <w:r>
        <w:t xml:space="preserve">Reglas de Devolución de Créditos ante Errores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4680"/>
        <w:gridCol w:w="2340"/>
        <w:gridCol w:w="2340"/>
      </w:tblGrid>
      <w:tr>
        <w:trPr>
          <w:tblHeader/>
        </w:trPr>
        <w:tc>
          <w:tcPr>
            <w:tcW w:type="dxa" w:w="3120"/>
            <w:tcBorders>
              <w:top w:val="none" w:color="FFFFFF" w:sz="0"/>
              <w:left w:val="none" w:color="FFFFFF" w:sz="0"/>
              <w:bottom w:val="single" w:color="1E3A5F" w:sz="4"/>
              <w:right w:val="none" w:color="FFFFFF" w:sz="0"/>
            </w:tcBorders>
          </w:tcPr>
          <w:p>
            <w:r>
              <w:rPr>
                <w:b/>
                <w:bCs/>
                <w:sz w:val="20"/>
                <w:szCs w:val="20"/>
              </w:rPr>
              <w:t xml:space="preserve">Situación</w:t>
            </w:r>
          </w:p>
        </w:tc>
        <w:tc>
          <w:tcPr>
            <w:tcW w:type="dxa" w:w="3120"/>
            <w:tcBorders>
              <w:top w:val="none" w:color="FFFFFF" w:sz="0"/>
              <w:left w:val="none" w:color="FFFFFF" w:sz="0"/>
              <w:bottom w:val="single" w:color="1E3A5F" w:sz="4"/>
              <w:right w:val="none" w:color="FFFFFF" w:sz="0"/>
            </w:tcBorders>
          </w:tcPr>
          <w:p>
            <w:r>
              <w:rPr>
                <w:b/>
                <w:bCs/>
                <w:sz w:val="20"/>
                <w:szCs w:val="20"/>
              </w:rPr>
              <w:t xml:space="preserve">Créditos cobrados</w:t>
            </w:r>
          </w:p>
        </w:tc>
        <w:tc>
          <w:tcPr>
            <w:tcW w:type="dxa" w:w="3120"/>
            <w:tcBorders>
              <w:top w:val="none" w:color="FFFFFF" w:sz="0"/>
              <w:left w:val="none" w:color="FFFFFF" w:sz="0"/>
              <w:bottom w:val="single" w:color="1E3A5F" w:sz="4"/>
              <w:right w:val="none" w:color="FFFFFF" w:sz="0"/>
            </w:tcBorders>
          </w:tcPr>
          <w:p>
            <w:r>
              <w:rPr>
                <w:b/>
                <w:bCs/>
                <w:sz w:val="20"/>
                <w:szCs w:val="20"/>
              </w:rPr>
              <w:t xml:space="preserve">Devolución</w:t>
            </w:r>
          </w:p>
        </w:tc>
      </w:tr>
      <w:tr>
        <w:tc>
          <w:tcPr>
            <w:tcW w:type="dxa" w:w="3120"/>
            <w:tcBorders>
              <w:top w:val="none" w:color="FFFFFF" w:sz="0"/>
              <w:left w:val="none" w:color="FFFFFF" w:sz="0"/>
              <w:bottom w:val="none" w:color="FFFFFF" w:sz="0"/>
              <w:right w:val="none" w:color="FFFFFF" w:sz="0"/>
            </w:tcBorders>
          </w:tcPr>
          <w:p>
            <w:r>
              <w:rPr>
                <w:sz w:val="20"/>
                <w:szCs w:val="20"/>
              </w:rPr>
              <w:t xml:space="preserve">Operación completada con éxito</w:t>
            </w:r>
          </w:p>
        </w:tc>
        <w:tc>
          <w:tcPr>
            <w:tcW w:type="dxa" w:w="3120"/>
            <w:tcBorders>
              <w:top w:val="none" w:color="FFFFFF" w:sz="0"/>
              <w:left w:val="none" w:color="FFFFFF" w:sz="0"/>
              <w:bottom w:val="none" w:color="FFFFFF" w:sz="0"/>
              <w:right w:val="none" w:color="FFFFFF" w:sz="0"/>
            </w:tcBorders>
          </w:tcPr>
          <w:p>
            <w:r>
              <w:rPr>
                <w:sz w:val="20"/>
                <w:szCs w:val="20"/>
              </w:rPr>
              <w:t xml:space="preserve">Sí</w:t>
            </w:r>
          </w:p>
        </w:tc>
        <w:tc>
          <w:tcPr>
            <w:tcW w:type="dxa" w:w="3120"/>
            <w:tcBorders>
              <w:top w:val="none" w:color="FFFFFF" w:sz="0"/>
              <w:left w:val="none" w:color="FFFFFF" w:sz="0"/>
              <w:bottom w:val="none" w:color="FFFFFF" w:sz="0"/>
              <w:right w:val="none" w:color="FFFFFF" w:sz="0"/>
            </w:tcBorders>
          </w:tcPr>
          <w:p>
            <w:r>
              <w:rPr>
                <w:sz w:val="20"/>
                <w:szCs w:val="20"/>
              </w:rPr>
              <w:t xml:space="preserve">No aplica</w:t>
            </w:r>
          </w:p>
        </w:tc>
      </w:tr>
      <w:tr>
        <w:tc>
          <w:tcPr>
            <w:tcW w:type="dxa" w:w="3120"/>
            <w:tcBorders>
              <w:top w:val="none" w:color="FFFFFF" w:sz="0"/>
              <w:left w:val="none" w:color="FFFFFF" w:sz="0"/>
              <w:bottom w:val="none" w:color="FFFFFF" w:sz="0"/>
              <w:right w:val="none" w:color="FFFFFF" w:sz="0"/>
            </w:tcBorders>
          </w:tcPr>
          <w:p>
            <w:r>
              <w:rPr>
                <w:sz w:val="20"/>
                <w:szCs w:val="20"/>
              </w:rPr>
              <w:t xml:space="preserve">Operación fallida antes de consumir tokens reales</w:t>
            </w:r>
          </w:p>
        </w:tc>
        <w:tc>
          <w:tcPr>
            <w:tcW w:type="dxa" w:w="3120"/>
            <w:tcBorders>
              <w:top w:val="none" w:color="FFFFFF" w:sz="0"/>
              <w:left w:val="none" w:color="FFFFFF" w:sz="0"/>
              <w:bottom w:val="none" w:color="FFFFFF" w:sz="0"/>
              <w:right w:val="none" w:color="FFFFFF" w:sz="0"/>
            </w:tcBorders>
          </w:tcPr>
          <w:p>
            <w:r>
              <w:rPr>
                <w:sz w:val="20"/>
                <w:szCs w:val="20"/>
              </w:rPr>
              <w:t xml:space="preserve">No</w:t>
            </w:r>
          </w:p>
        </w:tc>
        <w:tc>
          <w:tcPr>
            <w:tcW w:type="dxa" w:w="3120"/>
            <w:tcBorders>
              <w:top w:val="none" w:color="FFFFFF" w:sz="0"/>
              <w:left w:val="none" w:color="FFFFFF" w:sz="0"/>
              <w:bottom w:val="none" w:color="FFFFFF" w:sz="0"/>
              <w:right w:val="none" w:color="FFFFFF" w:sz="0"/>
            </w:tcBorders>
          </w:tcPr>
          <w:p>
            <w:r>
              <w:rPr>
                <w:sz w:val="20"/>
                <w:szCs w:val="20"/>
              </w:rPr>
              <w:t xml:space="preserve">No aplica (no se cobraron)</w:t>
            </w:r>
          </w:p>
        </w:tc>
      </w:tr>
      <w:tr>
        <w:tc>
          <w:tcPr>
            <w:tcW w:type="dxa" w:w="3120"/>
            <w:tcBorders>
              <w:top w:val="none" w:color="FFFFFF" w:sz="0"/>
              <w:left w:val="none" w:color="FFFFFF" w:sz="0"/>
              <w:bottom w:val="none" w:color="FFFFFF" w:sz="0"/>
              <w:right w:val="none" w:color="FFFFFF" w:sz="0"/>
            </w:tcBorders>
          </w:tcPr>
          <w:p>
            <w:r>
              <w:rPr>
                <w:sz w:val="20"/>
                <w:szCs w:val="20"/>
              </w:rPr>
              <w:t xml:space="preserve">Operación fallida después de consumir tokens reales</w:t>
            </w:r>
          </w:p>
        </w:tc>
        <w:tc>
          <w:tcPr>
            <w:tcW w:type="dxa" w:w="3120"/>
            <w:tcBorders>
              <w:top w:val="none" w:color="FFFFFF" w:sz="0"/>
              <w:left w:val="none" w:color="FFFFFF" w:sz="0"/>
              <w:bottom w:val="none" w:color="FFFFFF" w:sz="0"/>
              <w:right w:val="none" w:color="FFFFFF" w:sz="0"/>
            </w:tcBorders>
          </w:tcPr>
          <w:p>
            <w:r>
              <w:rPr>
                <w:sz w:val="20"/>
                <w:szCs w:val="20"/>
              </w:rPr>
              <w:t xml:space="preserve">Sí (temporalmente)</w:t>
            </w:r>
          </w:p>
        </w:tc>
        <w:tc>
          <w:tcPr>
            <w:tcW w:type="dxa" w:w="3120"/>
            <w:tcBorders>
              <w:top w:val="none" w:color="FFFFFF" w:sz="0"/>
              <w:left w:val="none" w:color="FFFFFF" w:sz="0"/>
              <w:bottom w:val="none" w:color="FFFFFF" w:sz="0"/>
              <w:right w:val="none" w:color="FFFFFF" w:sz="0"/>
            </w:tcBorders>
          </w:tcPr>
          <w:p>
            <w:r>
              <w:rPr>
                <w:sz w:val="20"/>
                <w:szCs w:val="20"/>
              </w:rPr>
              <w:t xml:space="preserve">Sí, devolución automática</w:t>
            </w:r>
          </w:p>
        </w:tc>
      </w:tr>
      <w:tr>
        <w:tc>
          <w:tcPr>
            <w:tcW w:type="dxa" w:w="3120"/>
            <w:tcBorders>
              <w:top w:val="none" w:color="FFFFFF" w:sz="0"/>
              <w:left w:val="none" w:color="FFFFFF" w:sz="0"/>
              <w:bottom w:val="none" w:color="FFFFFF" w:sz="0"/>
              <w:right w:val="none" w:color="FFFFFF" w:sz="0"/>
            </w:tcBorders>
          </w:tcPr>
          <w:p>
            <w:r>
              <w:rPr>
                <w:sz w:val="20"/>
                <w:szCs w:val="20"/>
              </w:rPr>
              <w:t xml:space="preserve">Fallback a caché activado (MCP falla en componente)</w:t>
            </w:r>
          </w:p>
        </w:tc>
        <w:tc>
          <w:tcPr>
            <w:tcW w:type="dxa" w:w="3120"/>
            <w:tcBorders>
              <w:top w:val="none" w:color="FFFFFF" w:sz="0"/>
              <w:left w:val="none" w:color="FFFFFF" w:sz="0"/>
              <w:bottom w:val="none" w:color="FFFFFF" w:sz="0"/>
              <w:right w:val="none" w:color="FFFFFF" w:sz="0"/>
            </w:tcBorders>
          </w:tcPr>
          <w:p>
            <w:r>
              <w:rPr>
                <w:sz w:val="20"/>
                <w:szCs w:val="20"/>
              </w:rPr>
              <w:t xml:space="preserve">No (0 créditos MCP)</w:t>
            </w:r>
          </w:p>
        </w:tc>
        <w:tc>
          <w:tcPr>
            <w:tcW w:type="dxa" w:w="3120"/>
            <w:tcBorders>
              <w:top w:val="none" w:color="FFFFFF" w:sz="0"/>
              <w:left w:val="none" w:color="FFFFFF" w:sz="0"/>
              <w:bottom w:val="none" w:color="FFFFFF" w:sz="0"/>
              <w:right w:val="none" w:color="FFFFFF" w:sz="0"/>
            </w:tcBorders>
          </w:tcPr>
          <w:p>
            <w:r>
              <w:rPr>
                <w:sz w:val="20"/>
                <w:szCs w:val="20"/>
              </w:rPr>
              <w:t xml:space="preserve">No aplica</w:t>
            </w:r>
          </w:p>
        </w:tc>
      </w:tr>
      <w:tr>
        <w:tc>
          <w:tcPr>
            <w:tcW w:type="dxa" w:w="3120"/>
            <w:tcBorders>
              <w:top w:val="none" w:color="FFFFFF" w:sz="0"/>
              <w:left w:val="none" w:color="FFFFFF" w:sz="0"/>
              <w:bottom w:val="none" w:color="FFFFFF" w:sz="0"/>
              <w:right w:val="none" w:color="FFFFFF" w:sz="0"/>
            </w:tcBorders>
          </w:tcPr>
          <w:p>
            <w:r>
              <w:rPr>
                <w:sz w:val="20"/>
                <w:szCs w:val="20"/>
              </w:rPr>
              <w:t xml:space="preserve">Fallback a internet activado (componente sin MCP)</w:t>
            </w:r>
          </w:p>
        </w:tc>
        <w:tc>
          <w:tcPr>
            <w:tcW w:type="dxa" w:w="3120"/>
            <w:tcBorders>
              <w:top w:val="none" w:color="FFFFFF" w:sz="0"/>
              <w:left w:val="none" w:color="FFFFFF" w:sz="0"/>
              <w:bottom w:val="none" w:color="FFFFFF" w:sz="0"/>
              <w:right w:val="none" w:color="FFFFFF" w:sz="0"/>
            </w:tcBorders>
          </w:tcPr>
          <w:p>
            <w:r>
              <w:rPr>
                <w:sz w:val="20"/>
                <w:szCs w:val="20"/>
              </w:rPr>
              <w:t xml:space="preserve">Mínimo (solo procesamiento)</w:t>
            </w:r>
          </w:p>
        </w:tc>
        <w:tc>
          <w:tcPr>
            <w:tcW w:type="dxa" w:w="3120"/>
            <w:tcBorders>
              <w:top w:val="none" w:color="FFFFFF" w:sz="0"/>
              <w:left w:val="none" w:color="FFFFFF" w:sz="0"/>
              <w:bottom w:val="none" w:color="FFFFFF" w:sz="0"/>
              <w:right w:val="none" w:color="FFFFFF" w:sz="0"/>
            </w:tcBorders>
          </w:tcPr>
          <w:p>
            <w:r>
              <w:rPr>
                <w:sz w:val="20"/>
                <w:szCs w:val="20"/>
              </w:rPr>
              <w:t xml:space="preserve">No aplica</w:t>
            </w:r>
          </w:p>
        </w:tc>
      </w:tr>
      <w:tr>
        <w:tc>
          <w:tcPr>
            <w:tcW w:type="dxa" w:w="3120"/>
            <w:tcBorders>
              <w:top w:val="none" w:color="FFFFFF" w:sz="0"/>
              <w:left w:val="none" w:color="FFFFFF" w:sz="0"/>
              <w:bottom w:val="none" w:color="FFFFFF" w:sz="0"/>
              <w:right w:val="none" w:color="FFFFFF" w:sz="0"/>
            </w:tcBorders>
          </w:tcPr>
          <w:p>
            <w:r>
              <w:rPr>
                <w:sz w:val="20"/>
                <w:szCs w:val="20"/>
              </w:rPr>
              <w:t xml:space="preserve">Mano de obra valorada por convenio del Contexto</w:t>
            </w:r>
          </w:p>
        </w:tc>
        <w:tc>
          <w:tcPr>
            <w:tcW w:type="dxa" w:w="3120"/>
            <w:tcBorders>
              <w:top w:val="none" w:color="FFFFFF" w:sz="0"/>
              <w:left w:val="none" w:color="FFFFFF" w:sz="0"/>
              <w:bottom w:val="none" w:color="FFFFFF" w:sz="0"/>
              <w:right w:val="none" w:color="FFFFFF" w:sz="0"/>
            </w:tcBorders>
          </w:tcPr>
          <w:p>
            <w:r>
              <w:rPr>
                <w:sz w:val="20"/>
                <w:szCs w:val="20"/>
              </w:rPr>
              <w:t xml:space="preserve">No (0 créditos MCP)</w:t>
            </w:r>
          </w:p>
        </w:tc>
        <w:tc>
          <w:tcPr>
            <w:tcW w:type="dxa" w:w="3120"/>
            <w:tcBorders>
              <w:top w:val="none" w:color="FFFFFF" w:sz="0"/>
              <w:left w:val="none" w:color="FFFFFF" w:sz="0"/>
              <w:bottom w:val="none" w:color="FFFFFF" w:sz="0"/>
              <w:right w:val="none" w:color="FFFFFF" w:sz="0"/>
            </w:tcBorders>
          </w:tcPr>
          <w:p>
            <w:r>
              <w:rPr>
                <w:sz w:val="20"/>
                <w:szCs w:val="20"/>
              </w:rPr>
              <w:t xml:space="preserve">No aplica</w:t>
            </w:r>
          </w:p>
        </w:tc>
      </w:tr>
      <w:tr>
        <w:tc>
          <w:tcPr>
            <w:tcW w:type="dxa" w:w="3120"/>
            <w:tcBorders>
              <w:top w:val="none" w:color="FFFFFF" w:sz="0"/>
              <w:left w:val="none" w:color="FFFFFF" w:sz="0"/>
              <w:bottom w:val="none" w:color="FFFFFF" w:sz="0"/>
              <w:right w:val="none" w:color="FFFFFF" w:sz="0"/>
            </w:tcBorders>
          </w:tcPr>
          <w:p>
            <w:r>
              <w:rPr>
                <w:sz w:val="20"/>
                <w:szCs w:val="20"/>
              </w:rPr>
              <w:t xml:space="preserve">Modo degradado activado</w:t>
            </w:r>
          </w:p>
        </w:tc>
        <w:tc>
          <w:tcPr>
            <w:tcW w:type="dxa" w:w="3120"/>
            <w:tcBorders>
              <w:top w:val="none" w:color="FFFFFF" w:sz="0"/>
              <w:left w:val="none" w:color="FFFFFF" w:sz="0"/>
              <w:bottom w:val="none" w:color="FFFFFF" w:sz="0"/>
              <w:right w:val="none" w:color="FFFFFF" w:sz="0"/>
            </w:tcBorders>
          </w:tcPr>
          <w:p>
            <w:r>
              <w:rPr>
                <w:sz w:val="20"/>
                <w:szCs w:val="20"/>
              </w:rPr>
              <w:t xml:space="preserve">Solo operaciones completadas</w:t>
            </w:r>
          </w:p>
        </w:tc>
        <w:tc>
          <w:tcPr>
            <w:tcW w:type="dxa" w:w="3120"/>
            <w:tcBorders>
              <w:top w:val="none" w:color="FFFFFF" w:sz="0"/>
              <w:left w:val="none" w:color="FFFFFF" w:sz="0"/>
              <w:bottom w:val="none" w:color="FFFFFF" w:sz="0"/>
              <w:right w:val="none" w:color="FFFFFF" w:sz="0"/>
            </w:tcBorders>
          </w:tcPr>
          <w:p>
            <w:r>
              <w:rPr>
                <w:sz w:val="20"/>
                <w:szCs w:val="20"/>
              </w:rPr>
              <w:t xml:space="preserve">Parcial según completado</w:t>
            </w:r>
          </w:p>
        </w:tc>
      </w:tr>
    </w:tbl>
    <w:p>
      <w:pPr>
        <w:pBdr>
          <w:left w:val="single" w:color="F59E0B" w:sz="8"/>
        </w:pBdr>
        <w:spacing w:after="120" w:before="120"/>
        <w:ind w:left="720"/>
      </w:pPr>
      <w:r>
        <w:rPr>
          <w:b/>
          <w:bCs/>
          <w:color w:val="F59E0B"/>
          <w:sz w:val="22"/>
          <w:szCs w:val="22"/>
        </w:rPr>
        <w:t xml:space="preserve">Garantía al usuario: </w:t>
      </w:r>
      <w:r>
        <w:rPr>
          <w:sz w:val="22"/>
          <w:szCs w:val="22"/>
        </w:rPr>
        <w:t xml:space="preserve">Kynakee nunca cobra créditos por operaciones que no se completaron. Si se produce un cobro erróneo por un fallo del sistema, la devolución es automática en menos de 60 segundos.</w:t>
      </w:r>
    </w:p>
    <w:p>
      <w:pPr>
        <w:pBdr>
          <w:bottom w:val="single" w:color="CCCCCC" w:sz="2"/>
        </w:pBdr>
        <w:spacing w:after="200" w:before="200"/>
      </w:pPr>
      <w:r>
        <w:t xml:space="preserve"/>
      </w:r>
    </w:p>
    <w:p>
      <w:pPr>
        <w:spacing w:before="480"/>
        <w:jc w:val="center"/>
      </w:pPr>
      <w:r>
        <w:rPr>
          <w:color w:val="9CA3AF"/>
          <w:sz w:val="18"/>
          <w:szCs w:val="18"/>
        </w:rPr>
        <w:t xml:space="preserve">KYNAKEE · Documento Interno Confidencial · Versión 4.0 · 2026</w:t>
      </w:r>
    </w:p>
    <w:p>
      <w:pPr>
        <w:jc w:val="center"/>
      </w:pPr>
      <w:r>
        <w:rPr>
          <w:i/>
          <w:iCs/>
          <w:color w:val="9CA3AF"/>
          <w:sz w:val="18"/>
          <w:szCs w:val="18"/>
        </w:rPr>
        <w:t xml:space="preserve">Sistema Inteligente de Generación de Presupuestos para Reformas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decimal"/>
      <w:lvlText w:val="%1."/>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bullet"/>
      <w:lvlText w:val="•"/>
      <w:lvlJc w:val="left"/>
      <w:pPr>
        <w:ind w:left="720" w:hanging="480"/>
      </w:pPr>
    </w:lvl>
  </w:abstractNum>
  <w:abstractNum w:abstractNumId="8" w15:restartNumberingAfterBreak="0">
    <w:multiLevelType w:val="hybridMultilevel"/>
    <w:lvl w:ilvl="0" w15:tentative="1">
      <w:start w:val="1"/>
      <w:numFmt w:val="bullet"/>
      <w:lvlText w:val="•"/>
      <w:lvlJc w:val="left"/>
      <w:pPr>
        <w:ind w:left="720" w:hanging="480"/>
      </w:pPr>
    </w:lvl>
  </w:abstractNum>
  <w:abstractNum w:abstractNumId="9" w15:restartNumberingAfterBreak="0">
    <w:multiLevelType w:val="hybridMultilevel"/>
    <w:lvl w:ilvl="0" w15:tentative="1">
      <w:start w:val="1"/>
      <w:numFmt w:val="bullet"/>
      <w:lvlText w:val="•"/>
      <w:lvlJc w:val="left"/>
      <w:pPr>
        <w:ind w:left="720" w:hanging="480"/>
      </w:pPr>
    </w:lvl>
  </w:abstractNum>
  <w:abstractNum w:abstractNumId="10" w15:restartNumberingAfterBreak="0">
    <w:multiLevelType w:val="hybridMultilevel"/>
    <w:lvl w:ilvl="0" w15:tentative="1">
      <w:start w:val="1"/>
      <w:numFmt w:val="bullet"/>
      <w:lvlText w:val="•"/>
      <w:lvlJc w:val="left"/>
      <w:pPr>
        <w:ind w:left="720" w:hanging="480"/>
      </w:pPr>
    </w:lvl>
  </w:abstractNum>
  <w:abstractNum w:abstractNumId="11" w15:restartNumberingAfterBreak="0">
    <w:multiLevelType w:val="hybridMultilevel"/>
    <w:lvl w:ilvl="0" w15:tentative="1">
      <w:start w:val="1"/>
      <w:numFmt w:val="bullet"/>
      <w:lvlText w:val="•"/>
      <w:lvlJc w:val="left"/>
      <w:pPr>
        <w:ind w:left="720" w:hanging="480"/>
      </w:pPr>
    </w:lvl>
  </w:abstractNum>
  <w:abstractNum w:abstractNumId="12" w15:restartNumberingAfterBreak="0">
    <w:multiLevelType w:val="hybridMultilevel"/>
    <w:lvl w:ilvl="0" w15:tentative="1">
      <w:start w:val="1"/>
      <w:numFmt w:val="bullet"/>
      <w:lvlText w:val="•"/>
      <w:lvlJc w:val="left"/>
      <w:pPr>
        <w:ind w:left="720" w:hanging="480"/>
      </w:pPr>
    </w:lvl>
  </w:abstractNum>
  <w:abstractNum w:abstractNumId="13" w15:restartNumberingAfterBreak="0">
    <w:multiLevelType w:val="hybridMultilevel"/>
    <w:lvl w:ilvl="0" w15:tentative="1">
      <w:start w:val="1"/>
      <w:numFmt w:val="bullet"/>
      <w:lvlText w:val="•"/>
      <w:lvlJc w:val="left"/>
      <w:pPr>
        <w:ind w:left="720" w:hanging="480"/>
      </w:pPr>
    </w:lvl>
  </w:abstractNum>
  <w:abstractNum w:abstractNumId="14" w15:restartNumberingAfterBreak="0">
    <w:multiLevelType w:val="hybridMultilevel"/>
    <w:lvl w:ilvl="0" w15:tentative="1">
      <w:start w:val="1"/>
      <w:numFmt w:val="bullet"/>
      <w:lvlText w:val="•"/>
      <w:lvlJc w:val="left"/>
      <w:pPr>
        <w:ind w:left="720" w:hanging="480"/>
      </w:pPr>
    </w:lvl>
  </w:abstractNum>
  <w:abstractNum w:abstractNumId="15" w15:restartNumberingAfterBreak="0">
    <w:multiLevelType w:val="hybridMultilevel"/>
    <w:lvl w:ilvl="0" w15:tentative="1">
      <w:start w:val="1"/>
      <w:numFmt w:val="bullet"/>
      <w:lvlText w:val="•"/>
      <w:lvlJc w:val="left"/>
      <w:pPr>
        <w:ind w:left="720" w:hanging="480"/>
      </w:pPr>
    </w:lvl>
  </w:abstractNum>
  <w:abstractNum w:abstractNumId="16" w15:restartNumberingAfterBreak="0">
    <w:multiLevelType w:val="hybridMultilevel"/>
    <w:lvl w:ilvl="0" w15:tentative="1">
      <w:start w:val="1"/>
      <w:numFmt w:val="bullet"/>
      <w:lvlText w:val="•"/>
      <w:lvlJc w:val="left"/>
      <w:pPr>
        <w:ind w:left="720" w:hanging="480"/>
      </w:pPr>
    </w:lvl>
  </w:abstractNum>
  <w:abstractNum w:abstractNumId="17" w15:restartNumberingAfterBreak="0">
    <w:multiLevelType w:val="hybridMultilevel"/>
    <w:lvl w:ilvl="0" w15:tentative="1">
      <w:start w:val="1"/>
      <w:numFmt w:val="bullet"/>
      <w:lvlText w:val="•"/>
      <w:lvlJc w:val="left"/>
      <w:pPr>
        <w:ind w:left="720" w:hanging="480"/>
      </w:pPr>
    </w:lvl>
  </w:abstractNum>
  <w:abstractNum w:abstractNumId="18" w15:restartNumberingAfterBreak="0">
    <w:multiLevelType w:val="hybridMultilevel"/>
    <w:lvl w:ilvl="0" w15:tentative="1">
      <w:start w:val="1"/>
      <w:numFmt w:val="bullet"/>
      <w:lvlText w:val="•"/>
      <w:lvlJc w:val="left"/>
      <w:pPr>
        <w:ind w:left="720" w:hanging="480"/>
      </w:pPr>
    </w:lvl>
  </w:abstractNum>
  <w:abstractNum w:abstractNumId="19" w15:restartNumberingAfterBreak="0">
    <w:multiLevelType w:val="hybridMultilevel"/>
    <w:lvl w:ilvl="0" w15:tentative="1">
      <w:start w:val="1"/>
      <w:numFmt w:val="bullet"/>
      <w:lvlText w:val="•"/>
      <w:lvlJc w:val="left"/>
      <w:pPr>
        <w:ind w:left="720" w:hanging="480"/>
      </w:pPr>
    </w:lvl>
  </w:abstractNum>
  <w:abstractNum w:abstractNumId="20" w15:restartNumberingAfterBreak="0">
    <w:multiLevelType w:val="hybridMultilevel"/>
    <w:lvl w:ilvl="0" w15:tentative="1">
      <w:start w:val="1"/>
      <w:numFmt w:val="bullet"/>
      <w:lvlText w:val="•"/>
      <w:lvlJc w:val="left"/>
      <w:pPr>
        <w:ind w:left="720" w:hanging="480"/>
      </w:pPr>
    </w:lvl>
  </w:abstractNum>
  <w:abstractNum w:abstractNumId="21" w15:restartNumberingAfterBreak="0">
    <w:multiLevelType w:val="hybridMultilevel"/>
    <w:lvl w:ilvl="0" w15:tentative="1">
      <w:start w:val="1"/>
      <w:numFmt w:val="bullet"/>
      <w:lvlText w:val="•"/>
      <w:lvlJc w:val="left"/>
      <w:pPr>
        <w:ind w:left="720" w:hanging="480"/>
      </w:pPr>
    </w:lvl>
  </w:abstractNum>
  <w:abstractNum w:abstractNumId="22" w15:restartNumberingAfterBreak="0">
    <w:multiLevelType w:val="hybridMultilevel"/>
    <w:lvl w:ilvl="0" w15:tentative="1">
      <w:start w:val="1"/>
      <w:numFmt w:val="bullet"/>
      <w:lvlText w:val="•"/>
      <w:lvlJc w:val="left"/>
      <w:pPr>
        <w:ind w:left="720" w:hanging="480"/>
      </w:pPr>
    </w:lvl>
  </w:abstractNum>
  <w:abstractNum w:abstractNumId="23" w15:restartNumberingAfterBreak="0">
    <w:multiLevelType w:val="hybridMultilevel"/>
    <w:lvl w:ilvl="0" w15:tentative="1">
      <w:start w:val="1"/>
      <w:numFmt w:val="bullet"/>
      <w:lvlText w:val="•"/>
      <w:lvlJc w:val="left"/>
      <w:pPr>
        <w:ind w:left="720" w:hanging="480"/>
      </w:pPr>
    </w:lvl>
  </w:abstractNum>
  <w:abstractNum w:abstractNumId="24" w15:restartNumberingAfterBreak="0">
    <w:multiLevelType w:val="hybridMultilevel"/>
    <w:lvl w:ilvl="0" w15:tentative="1">
      <w:start w:val="1"/>
      <w:numFmt w:val="decimal"/>
      <w:lvlText w:val="%1."/>
      <w:lvlJc w:val="left"/>
      <w:pPr>
        <w:ind w:left="720" w:hanging="480"/>
      </w:pPr>
    </w:lvl>
  </w:abstractNum>
  <w:abstractNum w:abstractNumId="25" w15:restartNumberingAfterBreak="0">
    <w:multiLevelType w:val="hybridMultilevel"/>
    <w:lvl w:ilvl="0" w15:tentative="1">
      <w:start w:val="1"/>
      <w:numFmt w:val="decimal"/>
      <w:lvlText w:val="%1."/>
      <w:lvlJc w:val="left"/>
      <w:pPr>
        <w:ind w:left="720" w:hanging="480"/>
      </w:pPr>
    </w:lvl>
  </w:abstractNum>
  <w:abstractNum w:abstractNumId="26" w15:restartNumberingAfterBreak="0">
    <w:multiLevelType w:val="hybridMultilevel"/>
    <w:lvl w:ilvl="0" w15:tentative="1">
      <w:start w:val="1"/>
      <w:numFmt w:val="decimal"/>
      <w:lvlText w:val="%1."/>
      <w:lvlJc w:val="left"/>
      <w:pPr>
        <w:ind w:left="720" w:hanging="480"/>
      </w:pPr>
    </w:lvl>
  </w:abstractNum>
  <w:abstractNum w:abstractNumId="27" w15:restartNumberingAfterBreak="0">
    <w:multiLevelType w:val="hybridMultilevel"/>
    <w:lvl w:ilvl="0" w15:tentative="1">
      <w:start w:val="1"/>
      <w:numFmt w:val="decimal"/>
      <w:lvlText w:val="%1."/>
      <w:lvlJc w:val="left"/>
      <w:pPr>
        <w:ind w:left="720" w:hanging="480"/>
      </w:pPr>
    </w:lvl>
  </w:abstractNum>
  <w:abstractNum w:abstractNumId="28" w15:restartNumberingAfterBreak="0">
    <w:multiLevelType w:val="hybridMultilevel"/>
    <w:lvl w:ilvl="0" w15:tentative="1">
      <w:start w:val="1"/>
      <w:numFmt w:val="decimal"/>
      <w:lvlText w:val="%1."/>
      <w:lvlJc w:val="left"/>
      <w:pPr>
        <w:ind w:left="720" w:hanging="480"/>
      </w:pPr>
    </w:lvl>
  </w:abstractNum>
  <w:abstractNum w:abstractNumId="29"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before="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480"/>
      <w:jc w:val="center"/>
    </w:pPr>
    <w:rPr>
      <w:rFonts w:ascii="Calibri" w:cs="Calibri" w:eastAsia="Calibri" w:hAnsi="Calibri"/>
      <w:b/>
      <w:bCs/>
      <w:color w:val="1E3A5F"/>
      <w:sz w:val="40"/>
      <w:szCs w:val="40"/>
    </w:rPr>
  </w:style>
  <w:style w:type="paragraph" w:styleId="Heading1">
    <w:name w:val="Heading 1"/>
    <w:basedOn w:val="Normal"/>
    <w:next w:val="Normal"/>
    <w:qFormat/>
    <w:pPr>
      <w:spacing w:after="120" w:before="400"/>
    </w:pPr>
    <w:rPr>
      <w:rFonts w:ascii="Calibri" w:cs="Calibri" w:eastAsia="Calibri" w:hAnsi="Calibri"/>
      <w:b/>
      <w:bCs/>
      <w:color w:val="1E3A5F"/>
      <w:sz w:val="32"/>
      <w:szCs w:val="32"/>
    </w:rPr>
  </w:style>
  <w:style w:type="paragraph" w:styleId="Heading2">
    <w:name w:val="Heading 2"/>
    <w:basedOn w:val="Normal"/>
    <w:next w:val="Normal"/>
    <w:qFormat/>
    <w:pPr>
      <w:spacing w:after="80" w:before="280"/>
    </w:pPr>
    <w:rPr>
      <w:rFonts w:ascii="Calibri" w:cs="Calibri" w:eastAsia="Calibri" w:hAnsi="Calibri"/>
      <w:b/>
      <w:bCs/>
      <w:color w:val="F59E0B"/>
      <w:sz w:val="26"/>
      <w:szCs w:val="26"/>
    </w:rPr>
  </w:style>
  <w:style w:type="paragraph" w:styleId="Heading3">
    <w:name w:val="Heading 3"/>
    <w:basedOn w:val="Normal"/>
    <w:next w:val="Normal"/>
    <w:qFormat/>
    <w:pPr>
      <w:spacing w:after="60" w:before="200"/>
    </w:pPr>
    <w:rPr>
      <w:rFonts w:ascii="Calibri" w:cs="Calibri" w:eastAsia="Calibri" w:hAnsi="Calibri"/>
      <w:b/>
      <w:bCs/>
      <w:color w:val="374151"/>
      <w:sz w:val="24"/>
      <w:szCs w:val="24"/>
    </w:rPr>
  </w:style>
  <w:style w:type="paragraph" w:styleId="CodeBlock">
    <w:name w:val="Code Block"/>
    <w:basedOn w:val="Normal"/>
    <w:pPr>
      <w:spacing w:after="60" w:before="60"/>
      <w:ind w:left="360"/>
    </w:pPr>
    <w:rPr>
      <w:rFonts w:ascii="Consolas" w:cs="Consolas" w:eastAsia="Consolas" w:hAnsi="Consolas"/>
      <w:color w:val="2F4F4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2026-08-19T20:19:06.674Z</dcterms:created>
  <dcterms:modified xsi:type="dcterms:W3CDTF">2026-08-19T20:19:06.675Z</dcterms:modified>
</cp:coreProperties>
</file>

<file path=docProps/custom.xml><?xml version="1.0" encoding="utf-8"?>
<Properties xmlns="http://schemas.openxmlformats.org/officeDocument/2006/custom-properties" xmlns:vt="http://schemas.openxmlformats.org/officeDocument/2006/docPropsVTypes"/>
</file>