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 w:after="19"/>
        <w:ind w:left="138" w:right="996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AÇÃO PENAL COMO INSTRUMENTO DE COAÇÃO NOS </w:t>
      </w:r>
      <w:r>
        <w:rPr>
          <w:b/>
          <w:i/>
          <w:sz w:val="28"/>
        </w:rPr>
        <w:t>CRIMES TRIBUTÁRIOS</w:t>
      </w: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456.55pt;height:1pt;mso-position-horizontal-relative:char;mso-position-vertical-relative:line" coordorigin="0,0" coordsize="9131,20">
            <v:line style="position:absolute" from="0,10" to="9131,10" stroked="true" strokeweight=".95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i/>
          <w:sz w:val="11"/>
        </w:rPr>
      </w:pPr>
    </w:p>
    <w:p>
      <w:pPr>
        <w:spacing w:before="100"/>
        <w:ind w:left="5558" w:right="0" w:firstLine="0"/>
        <w:jc w:val="left"/>
        <w:rPr>
          <w:b/>
          <w:sz w:val="24"/>
        </w:rPr>
      </w:pPr>
      <w:r>
        <w:rPr>
          <w:b/>
          <w:sz w:val="24"/>
        </w:rPr>
        <w:t>HUGO DE BRITO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MACHADO</w:t>
      </w:r>
    </w:p>
    <w:p>
      <w:pPr>
        <w:spacing w:before="0"/>
        <w:ind w:left="1855" w:right="126" w:firstLine="1123"/>
        <w:jc w:val="right"/>
        <w:rPr>
          <w:i/>
          <w:sz w:val="24"/>
        </w:rPr>
      </w:pPr>
      <w:r>
        <w:rPr>
          <w:i/>
          <w:sz w:val="24"/>
        </w:rPr>
        <w:t>Advogado, Professor Titular de Direito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Tributário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Universidade Federal do Ceará e Desembargador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Federal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 Tribunal Regional Federal da 5.ª Região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(Aposentado)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360" w:lineRule="auto"/>
        <w:ind w:left="138" w:right="126" w:firstLine="1418"/>
        <w:jc w:val="both"/>
      </w:pPr>
      <w:r>
        <w:rPr/>
        <w:t>No julgamento do HC 81611, dia 10/12/2003, o Supremo Tribunal Federal fixou finalmente a sua jurisprudência no sentido de que não pode o Ministério Público promover a ação penal, nos crimes tributários, antes do julgamento definitivo dos processos na via administrativa.</w:t>
      </w:r>
    </w:p>
    <w:p>
      <w:pPr>
        <w:pStyle w:val="BodyText"/>
        <w:spacing w:line="360" w:lineRule="auto" w:before="240"/>
        <w:ind w:left="138" w:right="125" w:firstLine="1418"/>
        <w:jc w:val="both"/>
      </w:pPr>
      <w:r>
        <w:rPr/>
        <w:t>O assunto é extremamente polêmico e na Corte Maior rendeu divergências, tanto que a decisão não foi unânime. Restaram vencidos a ministra Ellen Gracie e os ministros Joaquim Barbosa e Carlos Brito. Importante, porém, e que a final prevaleceu a tese que evita seja a ação penal utilizada como instrumento de coação contra o contribuinte, com o objetivo de impedir que o mesmo conteste, pelas vias legais, a cobrança de tributo indevido.</w:t>
      </w:r>
    </w:p>
    <w:p>
      <w:pPr>
        <w:pStyle w:val="BodyText"/>
        <w:spacing w:line="360" w:lineRule="auto" w:before="240"/>
        <w:ind w:left="138" w:right="125" w:firstLine="1418"/>
        <w:jc w:val="both"/>
      </w:pPr>
      <w:r>
        <w:rPr/>
        <w:t>Esse aspecto foi destacado pelo Ministro Nelson Jobim, como se vê da notícia do julgamento divulgada pela Internet. Sua excelência observou que no processo administrativo fiscal o contribuinte exerce o seu direito ao contraditório e à ampla defesa, na Constituição assegurado, e a instauração de ação penal antes de concluído esse processo administrativo consubstancia uma ameaça ao</w:t>
      </w:r>
      <w:r>
        <w:rPr>
          <w:spacing w:val="-4"/>
        </w:rPr>
        <w:t> </w:t>
      </w:r>
      <w:r>
        <w:rPr/>
        <w:t>contribuinte.</w:t>
      </w:r>
    </w:p>
    <w:p>
      <w:pPr>
        <w:pStyle w:val="BodyText"/>
        <w:spacing w:line="360" w:lineRule="auto" w:before="239"/>
        <w:ind w:left="138" w:right="125" w:firstLine="1418"/>
        <w:jc w:val="both"/>
      </w:pPr>
      <w:r>
        <w:rPr/>
        <w:t>É de incontestável consistência esse argumento do ministro Jobim. Quem conhece o comportamento do Ministério Público que em muitos casos atua como verdadeiro cobrador de impostos, sabe muito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00" w:h="16840"/>
          <w:pgMar w:footer="1447" w:top="1340" w:bottom="1640" w:left="1280" w:right="1280"/>
        </w:sectPr>
      </w:pPr>
    </w:p>
    <w:p>
      <w:pPr>
        <w:pStyle w:val="BodyText"/>
        <w:spacing w:line="360" w:lineRule="auto" w:before="90"/>
        <w:ind w:left="138" w:right="127" w:hanging="1"/>
        <w:jc w:val="both"/>
      </w:pPr>
      <w:r>
        <w:rPr/>
        <w:t>bem que a ameaça de ação penal pode levar o contribuinte a pagar o tributo mesmo quando seja este flagrantemente indevido. E isto evidentemente não é compatível com o Estado democrático de Direito, no qual deve ser assegurado a todos o direito de não pagar tributos indevidos.</w:t>
      </w:r>
    </w:p>
    <w:p>
      <w:pPr>
        <w:pStyle w:val="BodyText"/>
        <w:spacing w:line="360" w:lineRule="auto" w:before="240"/>
        <w:ind w:left="138" w:right="126" w:firstLine="1418"/>
        <w:jc w:val="both"/>
      </w:pPr>
      <w:r>
        <w:rPr/>
        <w:t>O Ministro Sepúlveda Pertence, relator do caso, já se havia manifestado no sentido da tese que a final prevaleceu. Profundo conhecedor do Direito Penal, sustentou a falta de justa causa para a ação penal, antes do lançamento definitivo, por se tratar de um crime de resultado. E na verdade a ação penal, antes do lançamento definitivo, pode conduzir a uma situação, verdadeiramente absurda, na qual o Estado juiz pune alguém por supressão ou redução de tributo e o mesmo Estado, como Administração Tributária, diz que nenhum tributo lhe era devido.</w:t>
      </w:r>
    </w:p>
    <w:p>
      <w:pPr>
        <w:pStyle w:val="BodyText"/>
        <w:spacing w:line="360" w:lineRule="auto" w:before="239"/>
        <w:ind w:left="138" w:right="126" w:firstLine="1418"/>
        <w:jc w:val="both"/>
      </w:pPr>
      <w:r>
        <w:rPr/>
        <w:t>Duas palavras, porém, devem ser ditas em relação à tese adotada pelos votos vencidos. A ministra Ellen Gracie, com o apoio dos ministros Joaquim Barbosa e Carlos Brito, sustentou que aguardar o julgamento administrativo poderia levar à impunidade em face da prescrição. Essa tese, data vênia, é inconsistente porque o Estado tem meios para evitar a demora no julgamento do processo administrativo, e não se justifica de nenhum modo que a pretexto de evitar a prescrição seja amesquinhado o direito fundamental do contribuinte de defender-se contra a exigência de tributo</w:t>
      </w:r>
      <w:r>
        <w:rPr>
          <w:spacing w:val="-6"/>
        </w:rPr>
        <w:t> </w:t>
      </w:r>
      <w:r>
        <w:rPr/>
        <w:t>indevido.</w:t>
      </w:r>
    </w:p>
    <w:p>
      <w:pPr>
        <w:pStyle w:val="BodyText"/>
        <w:spacing w:line="360" w:lineRule="auto" w:before="240"/>
        <w:ind w:left="138" w:right="126" w:firstLine="1418"/>
        <w:jc w:val="both"/>
      </w:pPr>
      <w:r>
        <w:rPr/>
        <w:t>Ressalte-se finalmente que o Ministro Joaquim Barbosa, mesmo tendo a final aderido à tese da ministra Ellen Gracie, afirmou “a necessidade de tratamento harmônico da matéria nas esferas administrativa, penal e civil.” Pois “a desarmonia entre elas poderia acarretar a indesejável coincidência da condenação penal seguida do reconhecimento da inexistência do débito fiscal na esfera</w:t>
      </w:r>
      <w:r>
        <w:rPr>
          <w:spacing w:val="-9"/>
        </w:rPr>
        <w:t> </w:t>
      </w:r>
      <w:r>
        <w:rPr/>
        <w:t>administrativa.”</w:t>
      </w:r>
    </w:p>
    <w:p>
      <w:pPr>
        <w:spacing w:before="44"/>
        <w:ind w:left="0" w:right="129" w:firstLine="0"/>
        <w:jc w:val="right"/>
        <w:rPr>
          <w:sz w:val="20"/>
        </w:rPr>
      </w:pPr>
      <w:r>
        <w:rPr>
          <w:w w:val="100"/>
          <w:sz w:val="20"/>
        </w:rPr>
        <w:t>2</w:t>
      </w:r>
    </w:p>
    <w:p>
      <w:pPr>
        <w:spacing w:after="0"/>
        <w:jc w:val="right"/>
        <w:rPr>
          <w:sz w:val="20"/>
        </w:rPr>
        <w:sectPr>
          <w:headerReference w:type="default" r:id="rId6"/>
          <w:pgSz w:w="11900" w:h="16840"/>
          <w:pgMar w:header="568" w:footer="1447" w:top="1320" w:bottom="1640" w:left="1280" w:right="1280"/>
        </w:sectPr>
      </w:pPr>
    </w:p>
    <w:p>
      <w:pPr>
        <w:pStyle w:val="BodyText"/>
        <w:spacing w:line="360" w:lineRule="auto" w:before="90"/>
        <w:ind w:left="138" w:right="126" w:firstLine="1418"/>
        <w:jc w:val="both"/>
      </w:pPr>
      <w:r>
        <w:rPr/>
        <w:t>Essa possibilidade é bem mais preocupante do que a de ocorrência de prescrição, que aliás pode ser contornada pelo próprio STF, com a tese sustentada por alguns de seus ministros, de que a prescrição não corre enquanto pendente de julgamento o processo administrativo fiscal.</w:t>
      </w:r>
    </w:p>
    <w:p>
      <w:pPr>
        <w:pStyle w:val="BodyText"/>
        <w:spacing w:line="360" w:lineRule="auto" w:before="240"/>
        <w:ind w:left="138" w:right="126" w:firstLine="1418"/>
        <w:jc w:val="both"/>
      </w:pPr>
      <w:r>
        <w:rPr/>
        <w:t>A questão essencial na verdade consiste em saber se é juridicamente válido o uso da ação penal como instrumento de coação para obrigar o contribuinte a pagar tributos sem direito de questionar a legalidade destes. E o Supremo Tribunal Federal merece aplausos</w:t>
      </w:r>
      <w:r>
        <w:rPr>
          <w:spacing w:val="55"/>
        </w:rPr>
        <w:t> </w:t>
      </w:r>
      <w:r>
        <w:rPr/>
        <w:t>da comunidade jurídica pela resposta a ela oferecida, com a qual contribui positivamente para a construção, no Brasil, de um Estado Democrático de Direito.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101"/>
        <w:ind w:left="0" w:right="129" w:firstLine="0"/>
        <w:jc w:val="right"/>
        <w:rPr>
          <w:sz w:val="20"/>
        </w:rPr>
      </w:pPr>
      <w:r>
        <w:rPr>
          <w:w w:val="100"/>
          <w:sz w:val="20"/>
        </w:rPr>
        <w:t>3</w:t>
      </w:r>
    </w:p>
    <w:sectPr>
      <w:pgSz w:w="11900" w:h="16840"/>
      <w:pgMar w:header="568" w:footer="1447" w:top="1320" w:bottom="164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9.419998pt;margin-top:743.519714pt;width:456.55pt;height:32.65pt;mso-position-horizontal-relative:page;mso-position-vertical-relative:page;z-index:-3520" coordorigin="1388,14870" coordsize="9131,653">
          <v:shape style="position:absolute;left:1418;top:14870;width:2611;height:633" type="#_x0000_t75" stroked="false">
            <v:imagedata r:id="rId1" o:title=""/>
          </v:shape>
          <v:line style="position:absolute" from="1388,15514" to="10519,15514" stroked="true" strokeweight=".95999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8900pt;margin-top:776.125854pt;width:446.9pt;height:38.5pt;mso-position-horizontal-relative:page;mso-position-vertical-relative:page;z-index:-3496" type="#_x0000_t202" filled="false" stroked="false">
          <v:textbox inset="0,0,0,0">
            <w:txbxContent>
              <w:p>
                <w:pPr>
                  <w:spacing w:before="20"/>
                  <w:ind w:left="20" w:right="1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MACHADO, Hugo de Brito. </w:t>
                </w:r>
                <w:r>
                  <w:rPr>
                    <w:b/>
                    <w:sz w:val="20"/>
                  </w:rPr>
                  <w:t>Ação penal como instrumento de coação nos crimes tributários</w:t>
                </w:r>
                <w:r>
                  <w:rPr>
                    <w:sz w:val="20"/>
                  </w:rPr>
                  <w:t>. 2004. Disponível em: </w:t>
                </w:r>
                <w:hyperlink r:id="rId2">
                  <w:r>
                    <w:rPr>
                      <w:sz w:val="20"/>
                    </w:rPr>
                    <w:t>&lt;http://www.hugomachado.adv.br&gt;. </w:t>
                  </w:r>
                </w:hyperlink>
                <w:r>
                  <w:rPr>
                    <w:sz w:val="20"/>
                  </w:rPr>
                  <w:t>Acesso em: 07 out. 2005.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472" from="69.419998pt,42.27pt" to="525.959998pt,42.27pt" stroked="true" strokeweight="1.5pt" strokecolor="#000000">
          <v:stroke dashstyle="solid"/>
          <w10:wrap type="none"/>
        </v:line>
      </w:pict>
    </w:r>
    <w:r>
      <w:rPr/>
      <w:pict>
        <v:shape style="position:absolute;margin-left:134.899994pt;margin-top:27.386181pt;width:325.75pt;height:14.2pt;mso-position-horizontal-relative:page;mso-position-vertical-relative:page;z-index:-3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Ação Penal como Instrumento de Coação nos Crimes Tributários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/>
    <w:rPr>
      <w:lang w:val="pt-br" w:eastAsia="pt-br" w:bidi="pt-br"/>
    </w:rPr>
  </w:style>
  <w:style w:styleId="TableParagraph" w:type="paragraph">
    <w:name w:val="Table Paragraph"/>
    <w:basedOn w:val="Normal"/>
    <w:uiPriority w:val="1"/>
    <w:qFormat/>
    <w:pPr/>
    <w:rPr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hugomachado.adv.br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Informática</dc:creator>
  <dc:title>CÓDIGO DE DEFESA DO CONSUMIDOR E O NOVO CÓDIGO CIVIL: temas limítrofes</dc:title>
  <dcterms:created xsi:type="dcterms:W3CDTF">2018-08-29T02:23:48Z</dcterms:created>
  <dcterms:modified xsi:type="dcterms:W3CDTF">2018-08-29T02:23:48Z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2005-10-07T00:00:00Z</vt:filetime>
  </property>
  <property fmtid="{D5CDD505-2E9C-101B-9397-08002B2CF9AE}" pid="3" name="Creator">
    <vt:lpwstr>Acrobat PDFMaker 6.0 para Word</vt:lpwstr>
  </property>
  <property fmtid="{D5CDD505-2E9C-101B-9397-08002B2CF9AE}" pid="4" name="LastSaved">
    <vt:filetime>2018-08-29T00:00:00Z</vt:filetime>
  </property>
</Properties>
</file>