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8136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CartPole + DQN 实验报告</w:t>
      </w:r>
    </w:p>
    <w:p w14:paraId="1433B38A">
      <w:pPr>
        <w:rPr>
          <w:rFonts w:hint="eastAsia"/>
          <w:lang w:val="en-US" w:eastAsia="zh-CN"/>
        </w:rPr>
      </w:pPr>
    </w:p>
    <w:p w14:paraId="5E759E2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m:oMath>
        <m:r>
          <m:rPr>
            <m:sty m:val="p"/>
          </m:rPr>
          <w:rPr>
            <w:rFonts w:hint="default" w:ascii="DejaVu Math TeX Gyre" w:hAnsi="DejaVu Math TeX Gyre"/>
          </w:rPr>
          <m:t>γ</m:t>
        </m:r>
      </m:oMath>
      <w:r>
        <m:rPr/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Gamma）</w:t>
      </w:r>
    </w:p>
    <w:p w14:paraId="5043B3A6">
      <w:pPr>
        <w:numPr>
          <w:ilvl w:val="0"/>
          <w:numId w:val="1"/>
        </w:numPr>
        <m:rPr/>
        <w:rPr>
          <w:rFonts w:hint="default"/>
          <w:i w:val="0"/>
        </w:rPr>
      </w:pPr>
      <w:r>
        <w:rPr>
          <w:rFonts w:hint="default"/>
          <w:lang w:val="en-US" w:eastAsia="zh-CN"/>
        </w:rPr>
        <w:t>learning 的更新是：</w:t>
      </w:r>
      <m:oMath>
        <m:r>
          <m:rPr/>
          <w:rPr>
            <w:rFonts w:hint="default" w:ascii="Cambria Math"/>
          </w:rPr>
          <m:t>Q(s,a)←r+γ</m:t>
        </m:r>
        <m:func>
          <m:funcPr>
            <m:ctrlPr>
              <w:rPr>
                <w:rFonts w:hint="default" w:asci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/>
              </w:rPr>
              <m:t>max</m:t>
            </m:r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Q</m:t>
            </m:r>
            <m:ctrlPr>
              <w:rPr>
                <w:rFonts w:hint="default" w:ascii="Cambria Math"/>
              </w:rPr>
            </m:ctrlPr>
          </m:e>
        </m:func>
        <m:r>
          <m:rPr/>
          <w:rPr>
            <w:rFonts w:hint="default" w:ascii="Cambria Math"/>
          </w:rPr>
          <m:t>(s')</m:t>
        </m:r>
      </m:oMath>
    </w:p>
    <w:p w14:paraId="005CA5D8">
      <w:pPr>
        <w:numPr>
          <w:numId w:val="0"/>
        </w:numPr>
        <m:rPr/>
        <w:rPr>
          <w:rFonts w:hint="default"/>
          <w:i w:val="0"/>
          <w:lang w:val="en-US" w:eastAsia="zh-CN"/>
        </w:rPr>
      </w:pPr>
    </w:p>
    <w:p w14:paraId="2D3FF18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当折扣因子较小，意味着Agent更关注当下即时reward，model可能会达到更高的峰值，收敛也可能变快，但收敛reward值一般更低，且收敛不稳定，容易出现震荡现象。</w:t>
      </w:r>
    </w:p>
    <w:p w14:paraId="0F76F9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当折扣因子较大，意味着Agent更关注长期回报，model训练过程可能较长较慢，但收敛值一般较高且较稳定</w:t>
      </w:r>
    </w:p>
    <w:p w14:paraId="6AA7A9B4">
      <w:pPr>
        <w:rPr>
          <w:rFonts w:hint="eastAsia"/>
          <w:lang w:val="en-US" w:eastAsia="zh-CN"/>
        </w:rPr>
      </w:pPr>
    </w:p>
    <w:p w14:paraId="405337D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总结：Gamma决定Agent的“窗口视角”，即Agent可以关注到多远的数据。它会影响Agent的收敛值，收敛速度等。</w:t>
      </w:r>
    </w:p>
    <w:p w14:paraId="75F318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——————————————————————</w:t>
      </w:r>
    </w:p>
    <w:p w14:paraId="32220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γ 决定 Bellman backup 中未来价值的折扣比例。</w:t>
      </w:r>
    </w:p>
    <w:p w14:paraId="1FD2C5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γ 小：有效规划视野短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Bellman operator 收缩更强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收敛更快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容易偏向局部最优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波动可能较大</w:t>
      </w:r>
    </w:p>
    <w:p w14:paraId="04350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γ 大：价值传播链条更长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收敛慢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更接近全局最优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曲线更平滑稳定</w:t>
      </w:r>
    </w:p>
    <w:p w14:paraId="42CF4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γ 控制的是：价值函数在时间维度上的传播范围。</w:t>
      </w:r>
    </w:p>
    <w:p w14:paraId="26F3E7E5">
      <w:pPr>
        <w:pStyle w:val="3"/>
        <w:bidi w:val="0"/>
        <m:rPr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m:oMath>
        <m:r>
          <m:rPr>
            <m:sty m:val="p"/>
          </m:rPr>
          <w:rPr>
            <w:rFonts w:hint="eastAsia" w:ascii="DejaVu Math TeX Gyre" w:hAnsi="DejaVu Math TeX Gyre"/>
            <w:lang w:val="en-US" w:eastAsia="zh-CN"/>
          </w:rPr>
          <m:t>lr</m:t>
        </m:r>
      </m:oMath>
      <w:r>
        <m:rPr/>
        <w:rPr>
          <w:rFonts w:hint="eastAsia"/>
          <w:lang w:val="en-US" w:eastAsia="zh-CN"/>
        </w:rPr>
        <w:t>（learning rate）</w:t>
      </w:r>
    </w:p>
    <w:p w14:paraId="16B8D507">
      <w:pPr>
        <w:ind w:firstLine="420" w:firstLineChars="0"/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当lr较大，意味着Agent对loss反应更敏感，在训练早期就可能去掉一些错误值，训练速度会变快，峰值也会变高；但也可能导致震荡较大，收敛值较低</w:t>
      </w:r>
    </w:p>
    <w:p w14:paraId="45D151D8">
      <w:pPr>
        <w:ind w:firstLine="420" w:firstLineChars="0"/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当lr较小，意味着Agent训练速度变慢，时间变长，但收敛更稳定，收敛值也可能变高。</w:t>
      </w:r>
    </w:p>
    <w:p w14:paraId="1E44585F">
      <w:pPr>
        <w:ind w:firstLine="420" w:firstLineChars="0"/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</w:p>
    <w:p w14:paraId="006725B1">
      <w:pPr>
        <w:ind w:firstLine="420" w:firstLineChars="0"/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总结：lr决定Agent对loss的敏感程度，即Agent的“纠错能力”，会影响Agent的reward上升速度，收敛值等。</w:t>
      </w:r>
    </w:p>
    <w:p w14:paraId="177E0913">
      <w:pP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——————————————————————</w:t>
      </w:r>
    </w:p>
    <w:p w14:paraId="2C4F2948">
      <w:pP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Learning rate 控制参数更新步长。</w:t>
      </w:r>
    </w:p>
    <w:p w14:paraId="79BC53BD">
      <w:pP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在 RL 中，由于目标是 bootstrap 的、非平稳的：</w:t>
      </w:r>
    </w:p>
    <w:p w14:paraId="4E93AA0B">
      <w:pP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lr 大：对 TD 误差反应强</w:t>
      </w:r>
      <w: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、</w:t>
      </w:r>
      <w: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学习快</w:t>
      </w:r>
      <w: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、</w:t>
      </w:r>
      <w: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易震荡或过估计</w:t>
      </w:r>
    </w:p>
    <w:p w14:paraId="008892C2">
      <w:pP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lr 小：更新平滑</w:t>
      </w:r>
      <w: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、</w:t>
      </w:r>
      <w: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收敛慢</w:t>
      </w:r>
      <w:r>
        <m:rPr/>
        <w:rPr>
          <w:rFonts w:hint="eastAsia" w:hAnsi="DejaVu Math TeX Gyre" w:cstheme="minorBidi"/>
          <w:i w:val="0"/>
          <w:kern w:val="2"/>
          <w:sz w:val="21"/>
          <w:szCs w:val="24"/>
          <w:lang w:val="en-US" w:eastAsia="zh-CN" w:bidi="ar-SA"/>
        </w:rPr>
        <w:t>、</w:t>
      </w:r>
      <w: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更可能达到更高稳定值</w:t>
      </w:r>
    </w:p>
    <w:p w14:paraId="1DEEBD8E">
      <w:pP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default" w:hAnsi="DejaVu Math TeX Gyre" w:cstheme="minorBidi"/>
          <w:i w:val="0"/>
          <w:kern w:val="2"/>
          <w:sz w:val="21"/>
          <w:szCs w:val="24"/>
          <w:lang w:val="en-US" w:eastAsia="zh-CN" w:bidi="ar-SA"/>
        </w:rPr>
        <w:t>lr 控制的是：TD 误差在参数空间中的传播强度。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A49FB4"/>
    <w:multiLevelType w:val="singleLevel"/>
    <w:tmpl w:val="DBA49FB4"/>
    <w:lvl w:ilvl="0" w:tentative="0">
      <w:start w:val="17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7F3BBD"/>
    <w:rsid w:val="737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2026-03-03T21:27:00Z</dcterms:created>
  <dc:creator>付雨彤</dc:creator>
  <cp:lastModifiedBy>付雨彤</cp:lastModifiedBy>
  <dcterms:modified xsi:type="dcterms:W3CDTF">2026-03-03T21:42:02Z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07C32E85AADA37C7DEE1A669FADD1C4B_41</vt:lpwstr>
  </property>
</Properties>
</file>