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4E5C69"/>
          <w:spacing w:val="30"/>
          <w:sz w:val="17"/>
          <w:szCs w:val="17"/>
        </w:rPr>
        <w:t xml:space="preserve">A SYSTEMS THINKING PROCESS FOR POLICY AND INTERVENTION DESIGN</w:t>
      </w:r>
    </w:p>
    <w:p>
      <w:pPr>
        <w:spacing w:after="100"/>
      </w:pPr>
      <w:r>
        <w:rPr>
          <w:b/>
          <w:bCs/>
          <w:color w:val="17345E"/>
          <w:sz w:val="40"/>
          <w:szCs w:val="40"/>
        </w:rPr>
        <w:t xml:space="preserve">The steps, the rules, and what is still open</w:t>
      </w:r>
    </w:p>
    <w:p>
      <w:pPr>
        <w:pBdr>
          <w:bottom w:val="single" w:color="9EA700" w:sz="12"/>
        </w:pBdr>
        <w:spacing w:after="240" w:before="60"/>
      </w:pPr>
      <w:r>
        <w:rPr>
          <w:sz w:val="2"/>
          <w:szCs w:val="2"/>
        </w:rPr>
        <w:t xml:space="preserve"/>
      </w:r>
    </w:p>
    <w:p>
      <w:pPr>
        <w:spacing w:after="120" w:line="276"/>
      </w:pPr>
      <w:r>
        <w:rPr>
          <w:b/>
          <w:bCs/>
          <w:sz w:val="21"/>
          <w:szCs w:val="21"/>
        </w:rPr>
        <w:t xml:space="preserve">As at 29 September 2026. </w:t>
      </w:r>
      <w:r>
        <w:rPr>
          <w:sz w:val="21"/>
          <w:szCs w:val="21"/>
        </w:rPr>
        <w:t xml:space="preserve">This is the review copy: the thirteen steps and what each produces, the rules the process obeys, and the decisions still waiting. It deliberately leaves out the reasoning, the literature, and the alternatives considered, which are in the working document, and the detail of how each step runs, which is in the workbook. The register of decisions already settled is a separate list and is not reproduced here.</w:t>
      </w:r>
    </w:p>
    <w:p>
      <w:pPr>
        <w:spacing w:after="240" w:line="276"/>
      </w:pPr>
      <w:r>
        <w:rPr>
          <w:i/>
          <w:iCs/>
          <w:color w:val="4E5C69"/>
          <w:sz w:val="21"/>
          <w:szCs w:val="21"/>
        </w:rPr>
        <w:t xml:space="preserve">Steps 1, 2, and 3 are written in full. Steps 4 to 13 are recorded here at the level of what they are for and what they produce, and their detail is still to be written.</w:t>
      </w:r>
    </w:p>
    <w:p>
      <w:pPr>
        <w:pStyle w:val="Heading1"/>
        <w:spacing w:after="180" w:before="360"/>
      </w:pPr>
      <w:r>
        <w:rPr>
          <w:b/>
          <w:bCs/>
          <w:color w:val="17345E"/>
          <w:sz w:val="32"/>
          <w:szCs w:val="32"/>
        </w:rPr>
        <w:t xml:space="preserve">The process</w:t>
      </w:r>
    </w:p>
    <w:p>
      <w:pPr>
        <w:spacing w:after="120" w:line="276"/>
      </w:pPr>
      <w:r>
        <w:rPr>
          <w:sz w:val="21"/>
          <w:szCs w:val="21"/>
        </w:rPr>
        <w:t xml:space="preserve">Thirteen steps in five phases. Seven of the thirteen come from the Empower SDGs programme; the rest close gaps in it.</w:t>
      </w:r>
    </w:p>
    <w:tbl>
      <w:tblPr>
        <w:tblW w:type="dxa" w:w="9600"/>
        <w:tblBorders>
          <w:top w:val="single" w:color="BDC2C7" w:sz="2"/>
          <w:left w:val="none"/>
          <w:bottom w:val="single" w:color="BDC2C7" w:sz="2"/>
          <w:right w:val="none"/>
          <w:insideH w:val="single" w:color="D3D6D9" w:sz="2"/>
          <w:insideV w:val="none"/>
        </w:tblBorders>
      </w:tblPr>
      <w:tblGrid>
        <w:gridCol w:w="600"/>
        <w:gridCol w:w="1700"/>
        <w:gridCol w:w="3500"/>
        <w:gridCol w:w="3800"/>
      </w:tblGrid>
      <w:tr>
        <w:trPr>
          <w:tblHeader/>
        </w:trPr>
        <w:tc>
          <w:tcPr>
            <w:tcW w:type="dxa" w:w="600"/>
            <w:shd w:fill="F3F2EB" w:color="auto" w:val="clear"/>
            <w:tcMar>
              <w:top w:type="dxa" w:w="70"/>
              <w:left w:type="dxa" w:w="110"/>
              <w:bottom w:type="dxa" w:w="70"/>
              <w:right w:type="dxa" w:w="110"/>
            </w:tcMar>
          </w:tcPr>
          <w:p>
            <w:pPr>
              <w:spacing w:after="0" w:line="252"/>
            </w:pPr>
            <w:r>
              <w:rPr>
                <w:b/>
                <w:bCs/>
                <w:color w:val="17345E"/>
                <w:sz w:val="19"/>
                <w:szCs w:val="19"/>
              </w:rPr>
              <w:t xml:space="preserve">#</w:t>
            </w:r>
          </w:p>
        </w:tc>
        <w:tc>
          <w:tcPr>
            <w:tcW w:type="dxa" w:w="1700"/>
            <w:shd w:fill="F3F2EB" w:color="auto" w:val="clear"/>
            <w:tcMar>
              <w:top w:type="dxa" w:w="70"/>
              <w:left w:type="dxa" w:w="110"/>
              <w:bottom w:type="dxa" w:w="70"/>
              <w:right w:type="dxa" w:w="110"/>
            </w:tcMar>
          </w:tcPr>
          <w:p>
            <w:pPr>
              <w:spacing w:after="0" w:line="252"/>
            </w:pPr>
            <w:r>
              <w:rPr>
                <w:b/>
                <w:bCs/>
                <w:color w:val="17345E"/>
                <w:sz w:val="19"/>
                <w:szCs w:val="19"/>
              </w:rPr>
              <w:t xml:space="preserve">Phase</w:t>
            </w:r>
          </w:p>
        </w:tc>
        <w:tc>
          <w:tcPr>
            <w:tcW w:type="dxa" w:w="3500"/>
            <w:shd w:fill="F3F2EB" w:color="auto" w:val="clear"/>
            <w:tcMar>
              <w:top w:type="dxa" w:w="70"/>
              <w:left w:type="dxa" w:w="110"/>
              <w:bottom w:type="dxa" w:w="70"/>
              <w:right w:type="dxa" w:w="110"/>
            </w:tcMar>
          </w:tcPr>
          <w:p>
            <w:pPr>
              <w:spacing w:after="0" w:line="252"/>
            </w:pPr>
            <w:r>
              <w:rPr>
                <w:b/>
                <w:bCs/>
                <w:color w:val="17345E"/>
                <w:sz w:val="19"/>
                <w:szCs w:val="19"/>
              </w:rPr>
              <w:t xml:space="preserve">Step</w:t>
            </w:r>
          </w:p>
        </w:tc>
        <w:tc>
          <w:tcPr>
            <w:tcW w:type="dxa" w:w="3800"/>
            <w:shd w:fill="F3F2EB" w:color="auto" w:val="clear"/>
            <w:tcMar>
              <w:top w:type="dxa" w:w="70"/>
              <w:left w:type="dxa" w:w="110"/>
              <w:bottom w:type="dxa" w:w="70"/>
              <w:right w:type="dxa" w:w="110"/>
            </w:tcMar>
          </w:tcPr>
          <w:p>
            <w:pPr>
              <w:spacing w:after="0" w:line="252"/>
            </w:pPr>
            <w:r>
              <w:rPr>
                <w:b/>
                <w:bCs/>
                <w:color w:val="17345E"/>
                <w:sz w:val="19"/>
                <w:szCs w:val="19"/>
              </w:rPr>
              <w:t xml:space="preserve">What it produces</w:t>
            </w:r>
          </w:p>
        </w:tc>
      </w:tr>
      <w:tr>
        <w:tc>
          <w:tcPr>
            <w:tcW w:type="dxa" w:w="600"/>
            <w:tcMar>
              <w:top w:type="dxa" w:w="70"/>
              <w:left w:type="dxa" w:w="110"/>
              <w:bottom w:type="dxa" w:w="70"/>
              <w:right w:type="dxa" w:w="110"/>
            </w:tcMar>
          </w:tcPr>
          <w:p>
            <w:pPr>
              <w:spacing w:after="0" w:line="252"/>
            </w:pPr>
            <w:r>
              <w:rPr>
                <w:sz w:val="19"/>
                <w:szCs w:val="19"/>
              </w:rPr>
              <w:t xml:space="preserve">1</w:t>
            </w:r>
          </w:p>
        </w:tc>
        <w:tc>
          <w:tcPr>
            <w:tcW w:type="dxa" w:w="1700"/>
            <w:tcMar>
              <w:top w:type="dxa" w:w="70"/>
              <w:left w:type="dxa" w:w="110"/>
              <w:bottom w:type="dxa" w:w="70"/>
              <w:right w:type="dxa" w:w="110"/>
            </w:tcMar>
          </w:tcPr>
          <w:p>
            <w:pPr>
              <w:spacing w:after="0" w:line="252"/>
            </w:pPr>
            <w:r>
              <w:rPr>
                <w:sz w:val="19"/>
                <w:szCs w:val="19"/>
              </w:rPr>
              <w:t xml:space="preserve">A. Frame</w:t>
            </w:r>
          </w:p>
        </w:tc>
        <w:tc>
          <w:tcPr>
            <w:tcW w:type="dxa" w:w="3500"/>
            <w:tcMar>
              <w:top w:type="dxa" w:w="70"/>
              <w:left w:type="dxa" w:w="110"/>
              <w:bottom w:type="dxa" w:w="70"/>
              <w:right w:type="dxa" w:w="110"/>
            </w:tcMar>
          </w:tcPr>
          <w:p>
            <w:pPr>
              <w:spacing w:after="0" w:line="252"/>
            </w:pPr>
            <w:r>
              <w:rPr>
                <w:sz w:val="19"/>
                <w:szCs w:val="19"/>
              </w:rPr>
              <w:t xml:space="preserve">Define the problem, the desired change, and your position</w:t>
            </w:r>
          </w:p>
        </w:tc>
        <w:tc>
          <w:tcPr>
            <w:tcW w:type="dxa" w:w="3800"/>
            <w:tcMar>
              <w:top w:type="dxa" w:w="70"/>
              <w:left w:type="dxa" w:w="110"/>
              <w:bottom w:type="dxa" w:w="70"/>
              <w:right w:type="dxa" w:w="110"/>
            </w:tcMar>
          </w:tcPr>
          <w:p>
            <w:pPr>
              <w:spacing w:after="0" w:line="252"/>
            </w:pPr>
            <w:r>
              <w:rPr>
                <w:sz w:val="19"/>
                <w:szCs w:val="19"/>
              </w:rPr>
              <w:t xml:space="preserve">Problem definition, desired change, the participant’s position</w:t>
            </w:r>
          </w:p>
        </w:tc>
      </w:tr>
      <w:tr>
        <w:tc>
          <w:tcPr>
            <w:tcW w:type="dxa" w:w="600"/>
            <w:tcMar>
              <w:top w:type="dxa" w:w="70"/>
              <w:left w:type="dxa" w:w="110"/>
              <w:bottom w:type="dxa" w:w="70"/>
              <w:right w:type="dxa" w:w="110"/>
            </w:tcMar>
          </w:tcPr>
          <w:p>
            <w:pPr>
              <w:spacing w:after="0" w:line="252"/>
            </w:pPr>
            <w:r>
              <w:rPr>
                <w:sz w:val="19"/>
                <w:szCs w:val="19"/>
              </w:rPr>
              <w:t xml:space="preserve">2</w:t>
            </w:r>
          </w:p>
        </w:tc>
        <w:tc>
          <w:tcPr>
            <w:tcW w:type="dxa" w:w="1700"/>
            <w:tcMar>
              <w:top w:type="dxa" w:w="70"/>
              <w:left w:type="dxa" w:w="110"/>
              <w:bottom w:type="dxa" w:w="70"/>
              <w:right w:type="dxa" w:w="110"/>
            </w:tcMar>
          </w:tcPr>
          <w:p>
            <w:pPr>
              <w:spacing w:after="0" w:line="252"/>
            </w:pPr>
            <w:r>
              <w:rPr>
                <w:sz w:val="19"/>
                <w:szCs w:val="19"/>
              </w:rPr>
              <w:t xml:space="preserve">A. Frame</w:t>
            </w:r>
          </w:p>
        </w:tc>
        <w:tc>
          <w:tcPr>
            <w:tcW w:type="dxa" w:w="3500"/>
            <w:tcMar>
              <w:top w:type="dxa" w:w="70"/>
              <w:left w:type="dxa" w:w="110"/>
              <w:bottom w:type="dxa" w:w="70"/>
              <w:right w:type="dxa" w:w="110"/>
            </w:tcMar>
          </w:tcPr>
          <w:p>
            <w:pPr>
              <w:spacing w:after="0" w:line="252"/>
            </w:pPr>
            <w:r>
              <w:rPr>
                <w:sz w:val="19"/>
                <w:szCs w:val="19"/>
              </w:rPr>
              <w:t xml:space="preserve">Set the boundary and the perspectives</w:t>
            </w:r>
          </w:p>
        </w:tc>
        <w:tc>
          <w:tcPr>
            <w:tcW w:type="dxa" w:w="3800"/>
            <w:tcMar>
              <w:top w:type="dxa" w:w="70"/>
              <w:left w:type="dxa" w:w="110"/>
              <w:bottom w:type="dxa" w:w="70"/>
              <w:right w:type="dxa" w:w="110"/>
            </w:tcMar>
          </w:tcPr>
          <w:p>
            <w:pPr>
              <w:spacing w:after="0" w:line="252"/>
            </w:pPr>
            <w:r>
              <w:rPr>
                <w:sz w:val="19"/>
                <w:szCs w:val="19"/>
              </w:rPr>
              <w:t xml:space="preserve">Boundary statement, layer scheme, actor types, actor list with what each holds, situation sketch</w:t>
            </w:r>
          </w:p>
        </w:tc>
      </w:tr>
      <w:tr>
        <w:tc>
          <w:tcPr>
            <w:tcW w:type="dxa" w:w="600"/>
            <w:tcMar>
              <w:top w:type="dxa" w:w="70"/>
              <w:left w:type="dxa" w:w="110"/>
              <w:bottom w:type="dxa" w:w="70"/>
              <w:right w:type="dxa" w:w="110"/>
            </w:tcMar>
          </w:tcPr>
          <w:p>
            <w:pPr>
              <w:spacing w:after="0" w:line="252"/>
            </w:pPr>
            <w:r>
              <w:rPr>
                <w:sz w:val="19"/>
                <w:szCs w:val="19"/>
              </w:rPr>
              <w:t xml:space="preserve">3</w:t>
            </w:r>
          </w:p>
        </w:tc>
        <w:tc>
          <w:tcPr>
            <w:tcW w:type="dxa" w:w="1700"/>
            <w:tcMar>
              <w:top w:type="dxa" w:w="70"/>
              <w:left w:type="dxa" w:w="110"/>
              <w:bottom w:type="dxa" w:w="70"/>
              <w:right w:type="dxa" w:w="110"/>
            </w:tcMar>
          </w:tcPr>
          <w:p>
            <w:pPr>
              <w:spacing w:after="0" w:line="252"/>
            </w:pPr>
            <w:r>
              <w:rPr>
                <w:sz w:val="19"/>
                <w:szCs w:val="19"/>
              </w:rPr>
              <w:t xml:space="preserve">A. Frame</w:t>
            </w:r>
          </w:p>
        </w:tc>
        <w:tc>
          <w:tcPr>
            <w:tcW w:type="dxa" w:w="3500"/>
            <w:tcMar>
              <w:top w:type="dxa" w:w="70"/>
              <w:left w:type="dxa" w:w="110"/>
              <w:bottom w:type="dxa" w:w="70"/>
              <w:right w:type="dxa" w:w="110"/>
            </w:tcMar>
          </w:tcPr>
          <w:p>
            <w:pPr>
              <w:spacing w:after="0" w:line="252"/>
            </w:pPr>
            <w:r>
              <w:rPr>
                <w:sz w:val="19"/>
                <w:szCs w:val="19"/>
              </w:rPr>
              <w:t xml:space="preserve">Describe behaviour over time</w:t>
            </w:r>
          </w:p>
        </w:tc>
        <w:tc>
          <w:tcPr>
            <w:tcW w:type="dxa" w:w="3800"/>
            <w:tcMar>
              <w:top w:type="dxa" w:w="70"/>
              <w:left w:type="dxa" w:w="110"/>
              <w:bottom w:type="dxa" w:w="70"/>
              <w:right w:type="dxa" w:w="110"/>
            </w:tcMar>
          </w:tcPr>
          <w:p>
            <w:pPr>
              <w:spacing w:after="0" w:line="252"/>
            </w:pPr>
            <w:r>
              <w:rPr>
                <w:sz w:val="19"/>
                <w:szCs w:val="19"/>
              </w:rPr>
              <w:t xml:space="preserve">Behaviour over time graph with its shape named, system problem definition</w:t>
            </w:r>
          </w:p>
        </w:tc>
      </w:tr>
      <w:tr>
        <w:tc>
          <w:tcPr>
            <w:tcW w:type="dxa" w:w="600"/>
            <w:tcMar>
              <w:top w:type="dxa" w:w="70"/>
              <w:left w:type="dxa" w:w="110"/>
              <w:bottom w:type="dxa" w:w="70"/>
              <w:right w:type="dxa" w:w="110"/>
            </w:tcMar>
          </w:tcPr>
          <w:p>
            <w:pPr>
              <w:spacing w:after="0" w:line="252"/>
            </w:pPr>
            <w:r>
              <w:rPr>
                <w:sz w:val="19"/>
                <w:szCs w:val="19"/>
              </w:rPr>
              <w:t xml:space="preserve">4</w:t>
            </w:r>
          </w:p>
        </w:tc>
        <w:tc>
          <w:tcPr>
            <w:tcW w:type="dxa" w:w="1700"/>
            <w:tcMar>
              <w:top w:type="dxa" w:w="70"/>
              <w:left w:type="dxa" w:w="110"/>
              <w:bottom w:type="dxa" w:w="70"/>
              <w:right w:type="dxa" w:w="110"/>
            </w:tcMar>
          </w:tcPr>
          <w:p>
            <w:pPr>
              <w:spacing w:after="0" w:line="252"/>
            </w:pPr>
            <w:r>
              <w:rPr>
                <w:sz w:val="19"/>
                <w:szCs w:val="19"/>
              </w:rPr>
              <w:t xml:space="preserve">B. Understand</w:t>
            </w:r>
          </w:p>
        </w:tc>
        <w:tc>
          <w:tcPr>
            <w:tcW w:type="dxa" w:w="3500"/>
            <w:tcMar>
              <w:top w:type="dxa" w:w="70"/>
              <w:left w:type="dxa" w:w="110"/>
              <w:bottom w:type="dxa" w:w="70"/>
              <w:right w:type="dxa" w:w="110"/>
            </w:tcMar>
          </w:tcPr>
          <w:p>
            <w:pPr>
              <w:spacing w:after="0" w:line="252"/>
            </w:pPr>
            <w:r>
              <w:rPr>
                <w:sz w:val="19"/>
                <w:szCs w:val="19"/>
              </w:rPr>
              <w:t xml:space="preserve">Identify enablers and inhibitors</w:t>
            </w:r>
          </w:p>
        </w:tc>
        <w:tc>
          <w:tcPr>
            <w:tcW w:type="dxa" w:w="3800"/>
            <w:tcMar>
              <w:top w:type="dxa" w:w="70"/>
              <w:left w:type="dxa" w:w="110"/>
              <w:bottom w:type="dxa" w:w="70"/>
              <w:right w:type="dxa" w:w="110"/>
            </w:tcMar>
          </w:tcPr>
          <w:p>
            <w:pPr>
              <w:spacing w:after="0" w:line="252"/>
            </w:pPr>
            <w:r>
              <w:rPr>
                <w:sz w:val="19"/>
                <w:szCs w:val="19"/>
              </w:rPr>
              <w:t xml:space="preserve">Grouped factors, named as variables and typed as stocks or flows</w:t>
            </w:r>
          </w:p>
        </w:tc>
      </w:tr>
      <w:tr>
        <w:tc>
          <w:tcPr>
            <w:tcW w:type="dxa" w:w="600"/>
            <w:tcMar>
              <w:top w:type="dxa" w:w="70"/>
              <w:left w:type="dxa" w:w="110"/>
              <w:bottom w:type="dxa" w:w="70"/>
              <w:right w:type="dxa" w:w="110"/>
            </w:tcMar>
          </w:tcPr>
          <w:p>
            <w:pPr>
              <w:spacing w:after="0" w:line="252"/>
            </w:pPr>
            <w:r>
              <w:rPr>
                <w:sz w:val="19"/>
                <w:szCs w:val="19"/>
              </w:rPr>
              <w:t xml:space="preserve">5</w:t>
            </w:r>
          </w:p>
        </w:tc>
        <w:tc>
          <w:tcPr>
            <w:tcW w:type="dxa" w:w="1700"/>
            <w:tcMar>
              <w:top w:type="dxa" w:w="70"/>
              <w:left w:type="dxa" w:w="110"/>
              <w:bottom w:type="dxa" w:w="70"/>
              <w:right w:type="dxa" w:w="110"/>
            </w:tcMar>
          </w:tcPr>
          <w:p>
            <w:pPr>
              <w:spacing w:after="0" w:line="252"/>
            </w:pPr>
            <w:r>
              <w:rPr>
                <w:sz w:val="19"/>
                <w:szCs w:val="19"/>
              </w:rPr>
              <w:t xml:space="preserve">B. Understand</w:t>
            </w:r>
          </w:p>
        </w:tc>
        <w:tc>
          <w:tcPr>
            <w:tcW w:type="dxa" w:w="3500"/>
            <w:tcMar>
              <w:top w:type="dxa" w:w="70"/>
              <w:left w:type="dxa" w:w="110"/>
              <w:bottom w:type="dxa" w:w="70"/>
              <w:right w:type="dxa" w:w="110"/>
            </w:tcMar>
          </w:tcPr>
          <w:p>
            <w:pPr>
              <w:spacing w:after="0" w:line="252"/>
            </w:pPr>
            <w:r>
              <w:rPr>
                <w:sz w:val="19"/>
                <w:szCs w:val="19"/>
              </w:rPr>
              <w:t xml:space="preserve">Map the causal structure</w:t>
            </w:r>
          </w:p>
        </w:tc>
        <w:tc>
          <w:tcPr>
            <w:tcW w:type="dxa" w:w="3800"/>
            <w:tcMar>
              <w:top w:type="dxa" w:w="70"/>
              <w:left w:type="dxa" w:w="110"/>
              <w:bottom w:type="dxa" w:w="70"/>
              <w:right w:type="dxa" w:w="110"/>
            </w:tcMar>
          </w:tcPr>
          <w:p>
            <w:pPr>
              <w:spacing w:after="0" w:line="252"/>
            </w:pPr>
            <w:r>
              <w:rPr>
                <w:sz w:val="19"/>
                <w:szCs w:val="19"/>
              </w:rPr>
              <w:t xml:space="preserve">Causal loop diagram with polarities, loops, delays, stocks, and control markers</w:t>
            </w:r>
          </w:p>
        </w:tc>
      </w:tr>
      <w:tr>
        <w:tc>
          <w:tcPr>
            <w:tcW w:type="dxa" w:w="600"/>
            <w:tcMar>
              <w:top w:type="dxa" w:w="70"/>
              <w:left w:type="dxa" w:w="110"/>
              <w:bottom w:type="dxa" w:w="70"/>
              <w:right w:type="dxa" w:w="110"/>
            </w:tcMar>
          </w:tcPr>
          <w:p>
            <w:pPr>
              <w:spacing w:after="0" w:line="252"/>
            </w:pPr>
            <w:r>
              <w:rPr>
                <w:sz w:val="19"/>
                <w:szCs w:val="19"/>
              </w:rPr>
              <w:t xml:space="preserve">6</w:t>
            </w:r>
          </w:p>
        </w:tc>
        <w:tc>
          <w:tcPr>
            <w:tcW w:type="dxa" w:w="1700"/>
            <w:tcMar>
              <w:top w:type="dxa" w:w="70"/>
              <w:left w:type="dxa" w:w="110"/>
              <w:bottom w:type="dxa" w:w="70"/>
              <w:right w:type="dxa" w:w="110"/>
            </w:tcMar>
          </w:tcPr>
          <w:p>
            <w:pPr>
              <w:spacing w:after="0" w:line="252"/>
            </w:pPr>
            <w:r>
              <w:rPr>
                <w:sz w:val="19"/>
                <w:szCs w:val="19"/>
              </w:rPr>
              <w:t xml:space="preserve">B. Understand</w:t>
            </w:r>
          </w:p>
        </w:tc>
        <w:tc>
          <w:tcPr>
            <w:tcW w:type="dxa" w:w="3500"/>
            <w:tcMar>
              <w:top w:type="dxa" w:w="70"/>
              <w:left w:type="dxa" w:w="110"/>
              <w:bottom w:type="dxa" w:w="70"/>
              <w:right w:type="dxa" w:w="110"/>
            </w:tcMar>
          </w:tcPr>
          <w:p>
            <w:pPr>
              <w:spacing w:after="0" w:line="252"/>
            </w:pPr>
            <w:r>
              <w:rPr>
                <w:sz w:val="19"/>
                <w:szCs w:val="19"/>
              </w:rPr>
              <w:t xml:space="preserve">Analyse the mapping and write its narrative</w:t>
            </w:r>
          </w:p>
        </w:tc>
        <w:tc>
          <w:tcPr>
            <w:tcW w:type="dxa" w:w="3800"/>
            <w:tcMar>
              <w:top w:type="dxa" w:w="70"/>
              <w:left w:type="dxa" w:w="110"/>
              <w:bottom w:type="dxa" w:w="70"/>
              <w:right w:type="dxa" w:w="110"/>
            </w:tcMar>
          </w:tcPr>
          <w:p>
            <w:pPr>
              <w:spacing w:after="0" w:line="252"/>
            </w:pPr>
            <w:r>
              <w:rPr>
                <w:sz w:val="19"/>
                <w:szCs w:val="19"/>
              </w:rPr>
              <w:t xml:space="preserve">Named loops, system traps, mental models, narrative</w:t>
            </w:r>
          </w:p>
        </w:tc>
      </w:tr>
      <w:tr>
        <w:tc>
          <w:tcPr>
            <w:tcW w:type="dxa" w:w="600"/>
            <w:tcMar>
              <w:top w:type="dxa" w:w="70"/>
              <w:left w:type="dxa" w:w="110"/>
              <w:bottom w:type="dxa" w:w="70"/>
              <w:right w:type="dxa" w:w="110"/>
            </w:tcMar>
          </w:tcPr>
          <w:p>
            <w:pPr>
              <w:spacing w:after="0" w:line="252"/>
            </w:pPr>
            <w:r>
              <w:rPr>
                <w:sz w:val="19"/>
                <w:szCs w:val="19"/>
              </w:rPr>
              <w:t xml:space="preserve">7</w:t>
            </w:r>
          </w:p>
        </w:tc>
        <w:tc>
          <w:tcPr>
            <w:tcW w:type="dxa" w:w="1700"/>
            <w:tcMar>
              <w:top w:type="dxa" w:w="70"/>
              <w:left w:type="dxa" w:w="110"/>
              <w:bottom w:type="dxa" w:w="70"/>
              <w:right w:type="dxa" w:w="110"/>
            </w:tcMar>
          </w:tcPr>
          <w:p>
            <w:pPr>
              <w:spacing w:after="0" w:line="252"/>
            </w:pPr>
            <w:r>
              <w:rPr>
                <w:sz w:val="19"/>
                <w:szCs w:val="19"/>
              </w:rPr>
              <w:t xml:space="preserve">C. Choose</w:t>
            </w:r>
          </w:p>
        </w:tc>
        <w:tc>
          <w:tcPr>
            <w:tcW w:type="dxa" w:w="3500"/>
            <w:tcMar>
              <w:top w:type="dxa" w:w="70"/>
              <w:left w:type="dxa" w:w="110"/>
              <w:bottom w:type="dxa" w:w="70"/>
              <w:right w:type="dxa" w:w="110"/>
            </w:tcMar>
          </w:tcPr>
          <w:p>
            <w:pPr>
              <w:spacing w:after="0" w:line="252"/>
            </w:pPr>
            <w:r>
              <w:rPr>
                <w:sz w:val="19"/>
                <w:szCs w:val="19"/>
              </w:rPr>
              <w:t xml:space="preserve">Identify leverage</w:t>
            </w:r>
          </w:p>
        </w:tc>
        <w:tc>
          <w:tcPr>
            <w:tcW w:type="dxa" w:w="3800"/>
            <w:tcMar>
              <w:top w:type="dxa" w:w="70"/>
              <w:left w:type="dxa" w:w="110"/>
              <w:bottom w:type="dxa" w:w="70"/>
              <w:right w:type="dxa" w:w="110"/>
            </w:tcMar>
          </w:tcPr>
          <w:p>
            <w:pPr>
              <w:spacing w:after="0" w:line="252"/>
            </w:pPr>
            <w:r>
              <w:rPr>
                <w:sz w:val="19"/>
                <w:szCs w:val="19"/>
              </w:rPr>
              <w:t xml:space="preserve">Candidate leverage points, ranked by type</w:t>
            </w:r>
          </w:p>
        </w:tc>
      </w:tr>
      <w:tr>
        <w:tc>
          <w:tcPr>
            <w:tcW w:type="dxa" w:w="600"/>
            <w:tcMar>
              <w:top w:type="dxa" w:w="70"/>
              <w:left w:type="dxa" w:w="110"/>
              <w:bottom w:type="dxa" w:w="70"/>
              <w:right w:type="dxa" w:w="110"/>
            </w:tcMar>
          </w:tcPr>
          <w:p>
            <w:pPr>
              <w:spacing w:after="0" w:line="252"/>
            </w:pPr>
            <w:r>
              <w:rPr>
                <w:sz w:val="19"/>
                <w:szCs w:val="19"/>
              </w:rPr>
              <w:t xml:space="preserve">8</w:t>
            </w:r>
          </w:p>
        </w:tc>
        <w:tc>
          <w:tcPr>
            <w:tcW w:type="dxa" w:w="1700"/>
            <w:tcMar>
              <w:top w:type="dxa" w:w="70"/>
              <w:left w:type="dxa" w:w="110"/>
              <w:bottom w:type="dxa" w:w="70"/>
              <w:right w:type="dxa" w:w="110"/>
            </w:tcMar>
          </w:tcPr>
          <w:p>
            <w:pPr>
              <w:spacing w:after="0" w:line="252"/>
            </w:pPr>
            <w:r>
              <w:rPr>
                <w:sz w:val="19"/>
                <w:szCs w:val="19"/>
              </w:rPr>
              <w:t xml:space="preserve">C. Choose</w:t>
            </w:r>
          </w:p>
        </w:tc>
        <w:tc>
          <w:tcPr>
            <w:tcW w:type="dxa" w:w="3500"/>
            <w:tcMar>
              <w:top w:type="dxa" w:w="70"/>
              <w:left w:type="dxa" w:w="110"/>
              <w:bottom w:type="dxa" w:w="70"/>
              <w:right w:type="dxa" w:w="110"/>
            </w:tcMar>
          </w:tcPr>
          <w:p>
            <w:pPr>
              <w:spacing w:after="0" w:line="252"/>
            </w:pPr>
            <w:r>
              <w:rPr>
                <w:sz w:val="19"/>
                <w:szCs w:val="19"/>
              </w:rPr>
              <w:t xml:space="preserve">Weigh consequences and interests</w:t>
            </w:r>
          </w:p>
        </w:tc>
        <w:tc>
          <w:tcPr>
            <w:tcW w:type="dxa" w:w="3800"/>
            <w:tcMar>
              <w:top w:type="dxa" w:w="70"/>
              <w:left w:type="dxa" w:w="110"/>
              <w:bottom w:type="dxa" w:w="70"/>
              <w:right w:type="dxa" w:w="110"/>
            </w:tcMar>
          </w:tcPr>
          <w:p>
            <w:pPr>
              <w:spacing w:after="0" w:line="252"/>
            </w:pPr>
            <w:r>
              <w:rPr>
                <w:sz w:val="19"/>
                <w:szCs w:val="19"/>
              </w:rPr>
              <w:t xml:space="preserve">Consequence and interests grid per candidate, choice with justification</w:t>
            </w:r>
          </w:p>
        </w:tc>
      </w:tr>
      <w:tr>
        <w:tc>
          <w:tcPr>
            <w:tcW w:type="dxa" w:w="600"/>
            <w:tcMar>
              <w:top w:type="dxa" w:w="70"/>
              <w:left w:type="dxa" w:w="110"/>
              <w:bottom w:type="dxa" w:w="70"/>
              <w:right w:type="dxa" w:w="110"/>
            </w:tcMar>
          </w:tcPr>
          <w:p>
            <w:pPr>
              <w:spacing w:after="0" w:line="252"/>
            </w:pPr>
            <w:r>
              <w:rPr>
                <w:sz w:val="19"/>
                <w:szCs w:val="19"/>
              </w:rPr>
              <w:t xml:space="preserve">9</w:t>
            </w:r>
          </w:p>
        </w:tc>
        <w:tc>
          <w:tcPr>
            <w:tcW w:type="dxa" w:w="1700"/>
            <w:tcMar>
              <w:top w:type="dxa" w:w="70"/>
              <w:left w:type="dxa" w:w="110"/>
              <w:bottom w:type="dxa" w:w="70"/>
              <w:right w:type="dxa" w:w="110"/>
            </w:tcMar>
          </w:tcPr>
          <w:p>
            <w:pPr>
              <w:spacing w:after="0" w:line="252"/>
            </w:pPr>
            <w:r>
              <w:rPr>
                <w:sz w:val="19"/>
                <w:szCs w:val="19"/>
              </w:rPr>
              <w:t xml:space="preserve">C. Choose</w:t>
            </w:r>
          </w:p>
        </w:tc>
        <w:tc>
          <w:tcPr>
            <w:tcW w:type="dxa" w:w="3500"/>
            <w:tcMar>
              <w:top w:type="dxa" w:w="70"/>
              <w:left w:type="dxa" w:w="110"/>
              <w:bottom w:type="dxa" w:w="70"/>
              <w:right w:type="dxa" w:w="110"/>
            </w:tcMar>
          </w:tcPr>
          <w:p>
            <w:pPr>
              <w:spacing w:after="0" w:line="252"/>
            </w:pPr>
            <w:r>
              <w:rPr>
                <w:sz w:val="19"/>
                <w:szCs w:val="19"/>
              </w:rPr>
              <w:t xml:space="preserve">State the intervention hypothesis</w:t>
            </w:r>
          </w:p>
        </w:tc>
        <w:tc>
          <w:tcPr>
            <w:tcW w:type="dxa" w:w="3800"/>
            <w:tcMar>
              <w:top w:type="dxa" w:w="70"/>
              <w:left w:type="dxa" w:w="110"/>
              <w:bottom w:type="dxa" w:w="70"/>
              <w:right w:type="dxa" w:w="110"/>
            </w:tcMar>
          </w:tcPr>
          <w:p>
            <w:pPr>
              <w:spacing w:after="0" w:line="252"/>
            </w:pPr>
            <w:r>
              <w:rPr>
                <w:sz w:val="19"/>
                <w:szCs w:val="19"/>
              </w:rPr>
              <w:t xml:space="preserve">IF / THEN / BECAUSE statement</w:t>
            </w:r>
          </w:p>
        </w:tc>
      </w:tr>
      <w:tr>
        <w:tc>
          <w:tcPr>
            <w:tcW w:type="dxa" w:w="600"/>
            <w:tcMar>
              <w:top w:type="dxa" w:w="70"/>
              <w:left w:type="dxa" w:w="110"/>
              <w:bottom w:type="dxa" w:w="70"/>
              <w:right w:type="dxa" w:w="110"/>
            </w:tcMar>
          </w:tcPr>
          <w:p>
            <w:pPr>
              <w:spacing w:after="0" w:line="252"/>
            </w:pPr>
            <w:r>
              <w:rPr>
                <w:sz w:val="19"/>
                <w:szCs w:val="19"/>
              </w:rPr>
              <w:t xml:space="preserve">10</w:t>
            </w:r>
          </w:p>
        </w:tc>
        <w:tc>
          <w:tcPr>
            <w:tcW w:type="dxa" w:w="1700"/>
            <w:tcMar>
              <w:top w:type="dxa" w:w="70"/>
              <w:left w:type="dxa" w:w="110"/>
              <w:bottom w:type="dxa" w:w="70"/>
              <w:right w:type="dxa" w:w="110"/>
            </w:tcMar>
          </w:tcPr>
          <w:p>
            <w:pPr>
              <w:spacing w:after="0" w:line="252"/>
            </w:pPr>
            <w:r>
              <w:rPr>
                <w:sz w:val="19"/>
                <w:szCs w:val="19"/>
              </w:rPr>
              <w:t xml:space="preserve">D. Test and plan</w:t>
            </w:r>
          </w:p>
        </w:tc>
        <w:tc>
          <w:tcPr>
            <w:tcW w:type="dxa" w:w="3500"/>
            <w:tcMar>
              <w:top w:type="dxa" w:w="70"/>
              <w:left w:type="dxa" w:w="110"/>
              <w:bottom w:type="dxa" w:w="70"/>
              <w:right w:type="dxa" w:w="110"/>
            </w:tcMar>
          </w:tcPr>
          <w:p>
            <w:pPr>
              <w:spacing w:after="0" w:line="252"/>
            </w:pPr>
            <w:r>
              <w:rPr>
                <w:sz w:val="19"/>
                <w:szCs w:val="19"/>
              </w:rPr>
              <w:t xml:space="preserve">Test the hypothesis</w:t>
            </w:r>
          </w:p>
        </w:tc>
        <w:tc>
          <w:tcPr>
            <w:tcW w:type="dxa" w:w="3800"/>
            <w:tcMar>
              <w:top w:type="dxa" w:w="70"/>
              <w:left w:type="dxa" w:w="110"/>
              <w:bottom w:type="dxa" w:w="70"/>
              <w:right w:type="dxa" w:w="110"/>
            </w:tcMar>
          </w:tcPr>
          <w:p>
            <w:pPr>
              <w:spacing w:after="0" w:line="252"/>
            </w:pPr>
            <w:r>
              <w:rPr>
                <w:sz w:val="19"/>
                <w:szCs w:val="19"/>
              </w:rPr>
              <w:t xml:space="preserve">Stock and flow sketch where relevant, theory of change with assumptions</w:t>
            </w:r>
          </w:p>
        </w:tc>
      </w:tr>
      <w:tr>
        <w:tc>
          <w:tcPr>
            <w:tcW w:type="dxa" w:w="600"/>
            <w:tcMar>
              <w:top w:type="dxa" w:w="70"/>
              <w:left w:type="dxa" w:w="110"/>
              <w:bottom w:type="dxa" w:w="70"/>
              <w:right w:type="dxa" w:w="110"/>
            </w:tcMar>
          </w:tcPr>
          <w:p>
            <w:pPr>
              <w:spacing w:after="0" w:line="252"/>
            </w:pPr>
            <w:r>
              <w:rPr>
                <w:sz w:val="19"/>
                <w:szCs w:val="19"/>
              </w:rPr>
              <w:t xml:space="preserve">11</w:t>
            </w:r>
          </w:p>
        </w:tc>
        <w:tc>
          <w:tcPr>
            <w:tcW w:type="dxa" w:w="1700"/>
            <w:tcMar>
              <w:top w:type="dxa" w:w="70"/>
              <w:left w:type="dxa" w:w="110"/>
              <w:bottom w:type="dxa" w:w="70"/>
              <w:right w:type="dxa" w:w="110"/>
            </w:tcMar>
          </w:tcPr>
          <w:p>
            <w:pPr>
              <w:spacing w:after="0" w:line="252"/>
            </w:pPr>
            <w:r>
              <w:rPr>
                <w:sz w:val="19"/>
                <w:szCs w:val="19"/>
              </w:rPr>
              <w:t xml:space="preserve">D. Test and plan</w:t>
            </w:r>
          </w:p>
        </w:tc>
        <w:tc>
          <w:tcPr>
            <w:tcW w:type="dxa" w:w="3500"/>
            <w:tcMar>
              <w:top w:type="dxa" w:w="70"/>
              <w:left w:type="dxa" w:w="110"/>
              <w:bottom w:type="dxa" w:w="70"/>
              <w:right w:type="dxa" w:w="110"/>
            </w:tcMar>
          </w:tcPr>
          <w:p>
            <w:pPr>
              <w:spacing w:after="0" w:line="252"/>
            </w:pPr>
            <w:r>
              <w:rPr>
                <w:sz w:val="19"/>
                <w:szCs w:val="19"/>
              </w:rPr>
              <w:t xml:space="preserve">Plan monitoring and learning</w:t>
            </w:r>
          </w:p>
        </w:tc>
        <w:tc>
          <w:tcPr>
            <w:tcW w:type="dxa" w:w="3800"/>
            <w:tcMar>
              <w:top w:type="dxa" w:w="70"/>
              <w:left w:type="dxa" w:w="110"/>
              <w:bottom w:type="dxa" w:w="70"/>
              <w:right w:type="dxa" w:w="110"/>
            </w:tcMar>
          </w:tcPr>
          <w:p>
            <w:pPr>
              <w:spacing w:after="0" w:line="252"/>
            </w:pPr>
            <w:r>
              <w:rPr>
                <w:sz w:val="19"/>
                <w:szCs w:val="19"/>
              </w:rPr>
              <w:t xml:space="preserve">Indicators, signals of change, review points</w:t>
            </w:r>
          </w:p>
        </w:tc>
      </w:tr>
      <w:tr>
        <w:tc>
          <w:tcPr>
            <w:tcW w:type="dxa" w:w="600"/>
            <w:tcMar>
              <w:top w:type="dxa" w:w="70"/>
              <w:left w:type="dxa" w:w="110"/>
              <w:bottom w:type="dxa" w:w="70"/>
              <w:right w:type="dxa" w:w="110"/>
            </w:tcMar>
          </w:tcPr>
          <w:p>
            <w:pPr>
              <w:spacing w:after="0" w:line="252"/>
            </w:pPr>
            <w:r>
              <w:rPr>
                <w:sz w:val="19"/>
                <w:szCs w:val="19"/>
              </w:rPr>
              <w:t xml:space="preserve">12</w:t>
            </w:r>
          </w:p>
        </w:tc>
        <w:tc>
          <w:tcPr>
            <w:tcW w:type="dxa" w:w="1700"/>
            <w:tcMar>
              <w:top w:type="dxa" w:w="70"/>
              <w:left w:type="dxa" w:w="110"/>
              <w:bottom w:type="dxa" w:w="70"/>
              <w:right w:type="dxa" w:w="110"/>
            </w:tcMar>
          </w:tcPr>
          <w:p>
            <w:pPr>
              <w:spacing w:after="0" w:line="252"/>
            </w:pPr>
            <w:r>
              <w:rPr>
                <w:sz w:val="19"/>
                <w:szCs w:val="19"/>
              </w:rPr>
              <w:t xml:space="preserve">E. Apply</w:t>
            </w:r>
          </w:p>
        </w:tc>
        <w:tc>
          <w:tcPr>
            <w:tcW w:type="dxa" w:w="3500"/>
            <w:tcMar>
              <w:top w:type="dxa" w:w="70"/>
              <w:left w:type="dxa" w:w="110"/>
              <w:bottom w:type="dxa" w:w="70"/>
              <w:right w:type="dxa" w:w="110"/>
            </w:tcMar>
          </w:tcPr>
          <w:p>
            <w:pPr>
              <w:spacing w:after="0" w:line="252"/>
            </w:pPr>
            <w:r>
              <w:rPr>
                <w:sz w:val="19"/>
                <w:szCs w:val="19"/>
              </w:rPr>
              <w:t xml:space="preserve">Apply the analysis</w:t>
            </w:r>
          </w:p>
        </w:tc>
        <w:tc>
          <w:tcPr>
            <w:tcW w:type="dxa" w:w="3800"/>
            <w:tcMar>
              <w:top w:type="dxa" w:w="70"/>
              <w:left w:type="dxa" w:w="110"/>
              <w:bottom w:type="dxa" w:w="70"/>
              <w:right w:type="dxa" w:w="110"/>
            </w:tcMar>
          </w:tcPr>
          <w:p>
            <w:pPr>
              <w:spacing w:after="0" w:line="252"/>
            </w:pPr>
            <w:r>
              <w:rPr>
                <w:sz w:val="19"/>
                <w:szCs w:val="19"/>
              </w:rPr>
              <w:t xml:space="preserve">Acting for an organisation: target actor, layer, arena, instrument, ask. Advising: options with a recommendation. Deciding: a decision. Outside: findings</w:t>
            </w:r>
          </w:p>
        </w:tc>
      </w:tr>
      <w:tr>
        <w:tc>
          <w:tcPr>
            <w:tcW w:type="dxa" w:w="600"/>
            <w:tcMar>
              <w:top w:type="dxa" w:w="70"/>
              <w:left w:type="dxa" w:w="110"/>
              <w:bottom w:type="dxa" w:w="70"/>
              <w:right w:type="dxa" w:w="110"/>
            </w:tcMar>
          </w:tcPr>
          <w:p>
            <w:pPr>
              <w:spacing w:after="0" w:line="252"/>
            </w:pPr>
            <w:r>
              <w:rPr>
                <w:sz w:val="19"/>
                <w:szCs w:val="19"/>
              </w:rPr>
              <w:t xml:space="preserve">13</w:t>
            </w:r>
          </w:p>
        </w:tc>
        <w:tc>
          <w:tcPr>
            <w:tcW w:type="dxa" w:w="1700"/>
            <w:tcMar>
              <w:top w:type="dxa" w:w="70"/>
              <w:left w:type="dxa" w:w="110"/>
              <w:bottom w:type="dxa" w:w="70"/>
              <w:right w:type="dxa" w:w="110"/>
            </w:tcMar>
          </w:tcPr>
          <w:p>
            <w:pPr>
              <w:spacing w:after="0" w:line="252"/>
            </w:pPr>
            <w:r>
              <w:rPr>
                <w:sz w:val="19"/>
                <w:szCs w:val="19"/>
              </w:rPr>
              <w:t xml:space="preserve">E. Apply</w:t>
            </w:r>
          </w:p>
        </w:tc>
        <w:tc>
          <w:tcPr>
            <w:tcW w:type="dxa" w:w="3500"/>
            <w:tcMar>
              <w:top w:type="dxa" w:w="70"/>
              <w:left w:type="dxa" w:w="110"/>
              <w:bottom w:type="dxa" w:w="70"/>
              <w:right w:type="dxa" w:w="110"/>
            </w:tcMar>
          </w:tcPr>
          <w:p>
            <w:pPr>
              <w:spacing w:after="0" w:line="252"/>
            </w:pPr>
            <w:r>
              <w:rPr>
                <w:sz w:val="19"/>
                <w:szCs w:val="19"/>
              </w:rPr>
              <w:t xml:space="preserve">Communicate to audiences</w:t>
            </w:r>
          </w:p>
        </w:tc>
        <w:tc>
          <w:tcPr>
            <w:tcW w:type="dxa" w:w="3800"/>
            <w:tcMar>
              <w:top w:type="dxa" w:w="70"/>
              <w:left w:type="dxa" w:w="110"/>
              <w:bottom w:type="dxa" w:w="70"/>
              <w:right w:type="dxa" w:w="110"/>
            </w:tcMar>
          </w:tcPr>
          <w:p>
            <w:pPr>
              <w:spacing w:after="0" w:line="252"/>
            </w:pPr>
            <w:r>
              <w:rPr>
                <w:sz w:val="19"/>
                <w:szCs w:val="19"/>
              </w:rPr>
              <w:t xml:space="preserve">Message per audience</w:t>
            </w:r>
          </w:p>
        </w:tc>
      </w:tr>
    </w:tbl>
    <w:p>
      <w:pPr>
        <w:spacing w:after="200"/>
      </w:pPr>
      <w:r>
        <w:rPr>
          <w:sz w:val="2"/>
          <w:szCs w:val="2"/>
        </w:rPr>
        <w:t xml:space="preserve"/>
      </w:r>
    </w:p>
    <w:p>
      <w:pPr>
        <w:pStyle w:val="Heading2"/>
        <w:spacing w:after="100" w:before="260"/>
      </w:pPr>
      <w:r>
        <w:rPr>
          <w:b/>
          <w:bCs/>
          <w:color w:val="17345E"/>
          <w:sz w:val="24"/>
          <w:szCs w:val="24"/>
        </w:rPr>
        <w:t xml:space="preserve">The five phases</w:t>
      </w:r>
    </w:p>
    <w:p>
      <w:pPr>
        <w:spacing w:after="120" w:line="276"/>
      </w:pPr>
      <w:r>
        <w:rPr>
          <w:b/>
          <w:bCs/>
          <w:sz w:val="21"/>
          <w:szCs w:val="21"/>
        </w:rPr>
        <w:t xml:space="preserve">A. Frame (1 to 3). </w:t>
      </w:r>
      <w:r>
        <w:rPr>
          <w:sz w:val="21"/>
          <w:szCs w:val="21"/>
        </w:rPr>
        <w:t xml:space="preserve">What the analysis is about, where its edges are, and what pattern it has to explain.</w:t>
      </w:r>
    </w:p>
    <w:p>
      <w:pPr>
        <w:spacing w:after="120" w:line="276"/>
      </w:pPr>
      <w:r>
        <w:rPr>
          <w:b/>
          <w:bCs/>
          <w:sz w:val="21"/>
          <w:szCs w:val="21"/>
        </w:rPr>
        <w:t xml:space="preserve">B. Understand (4 to 6). </w:t>
      </w:r>
      <w:r>
        <w:rPr>
          <w:sz w:val="21"/>
          <w:szCs w:val="21"/>
        </w:rPr>
        <w:t xml:space="preserve">What holds the pattern in place, drawn and then explained.</w:t>
      </w:r>
    </w:p>
    <w:p>
      <w:pPr>
        <w:spacing w:after="120" w:line="276"/>
      </w:pPr>
      <w:r>
        <w:rPr>
          <w:b/>
          <w:bCs/>
          <w:sz w:val="21"/>
          <w:szCs w:val="21"/>
        </w:rPr>
        <w:t xml:space="preserve">C. Choose (7 to 9). </w:t>
      </w:r>
      <w:r>
        <w:rPr>
          <w:sz w:val="21"/>
          <w:szCs w:val="21"/>
        </w:rPr>
        <w:t xml:space="preserve">Where to intervene, at what cost to whom, stated as a testable hypothesis.</w:t>
      </w:r>
    </w:p>
    <w:p>
      <w:pPr>
        <w:spacing w:after="120" w:line="276"/>
      </w:pPr>
      <w:r>
        <w:rPr>
          <w:b/>
          <w:bCs/>
          <w:sz w:val="21"/>
          <w:szCs w:val="21"/>
        </w:rPr>
        <w:t xml:space="preserve">D. Test and plan (10 and 11). </w:t>
      </w:r>
      <w:r>
        <w:rPr>
          <w:sz w:val="21"/>
          <w:szCs w:val="21"/>
        </w:rPr>
        <w:t xml:space="preserve">Whether the hypothesis survives being made explicit, and how anyone would know it is working.</w:t>
      </w:r>
    </w:p>
    <w:p>
      <w:pPr>
        <w:spacing w:after="200" w:line="276"/>
      </w:pPr>
      <w:r>
        <w:rPr>
          <w:b/>
          <w:bCs/>
          <w:sz w:val="21"/>
          <w:szCs w:val="21"/>
        </w:rPr>
        <w:t xml:space="preserve">E. Apply (12 and 13). </w:t>
      </w:r>
      <w:r>
        <w:rPr>
          <w:sz w:val="21"/>
          <w:szCs w:val="21"/>
        </w:rPr>
        <w:t xml:space="preserve">What the participant’s position requires from all of it, and how it is told to the people who have to act.</w:t>
      </w:r>
    </w:p>
    <w:p>
      <w:pPr>
        <w:pStyle w:val="Heading2"/>
        <w:spacing w:after="100" w:before="260"/>
      </w:pPr>
      <w:r>
        <w:rPr>
          <w:b/>
          <w:bCs/>
          <w:color w:val="17345E"/>
          <w:sz w:val="24"/>
          <w:szCs w:val="24"/>
        </w:rPr>
        <w:t xml:space="preserve">How the steps hold together</w:t>
      </w:r>
    </w:p>
    <w:p>
      <w:pPr>
        <w:pStyle w:val="Heading3"/>
        <w:spacing w:after="80" w:before="200"/>
      </w:pPr>
      <w:r>
        <w:rPr>
          <w:b/>
          <w:bCs/>
          <w:color w:val="17345E"/>
          <w:sz w:val="22"/>
          <w:szCs w:val="22"/>
        </w:rPr>
        <w:t xml:space="preserve">What a critical check is</w:t>
      </w:r>
    </w:p>
    <w:p>
      <w:pPr>
        <w:spacing w:after="120" w:line="276"/>
      </w:pPr>
      <w:r>
        <w:rPr>
          <w:sz w:val="21"/>
          <w:szCs w:val="21"/>
        </w:rPr>
        <w:t xml:space="preserve">A critical check is the last part of a step, not a stage between steps. It states in plain words what the step had to produce, and the participant ticks each criterion themselves. There is no peer review, no facilitator, and no lecturer approval anywhere in the process.</w:t>
      </w:r>
    </w:p>
    <w:p>
      <w:pPr>
        <w:spacing w:after="120" w:line="276"/>
      </w:pPr>
      <w:r>
        <w:rPr>
          <w:sz w:val="21"/>
          <w:szCs w:val="21"/>
        </w:rPr>
        <w:t xml:space="preserve">A critical check is met when the step’s required fields are present, and completeness is the only thing enforced mechanically. Quality is never judged by the tool. A participant can pass a critical check with a weak answer, which is intended: the criteria make the standard visible, and later steps expose an answer that does not hold.</w:t>
      </w:r>
    </w:p>
    <w:p>
      <w:pPr>
        <w:pStyle w:val="Heading3"/>
        <w:spacing w:after="80" w:before="200"/>
      </w:pPr>
      <w:r>
        <w:rPr>
          <w:b/>
          <w:bCs/>
          <w:color w:val="17345E"/>
          <w:sz w:val="22"/>
          <w:szCs w:val="22"/>
        </w:rPr>
        <w:t xml:space="preserve">Moving back and forth</w:t>
      </w:r>
    </w:p>
    <w:p>
      <w:pPr>
        <w:spacing w:after="120" w:line="276"/>
      </w:pPr>
      <w:r>
        <w:rPr>
          <w:sz w:val="21"/>
          <w:szCs w:val="21"/>
        </w:rPr>
        <w:t xml:space="preserve">Forwards is checked. Backwards is free, from any step to any earlier step, without permission and without losing work. Revising a step marks every step that depends on it for review, and the marks say what changed and which answers should be looked at again. Reviewing and deciding that nothing has to change is a valid outcome and is recorded as one.</w:t>
      </w:r>
    </w:p>
    <w:p>
      <w:pPr>
        <w:pStyle w:val="Heading3"/>
        <w:spacing w:after="80" w:before="200"/>
      </w:pPr>
      <w:r>
        <w:rPr>
          <w:b/>
          <w:bCs/>
          <w:color w:val="17345E"/>
          <w:sz w:val="22"/>
          <w:szCs w:val="22"/>
        </w:rPr>
        <w:t xml:space="preserve">Which steps depend on which</w:t>
      </w:r>
    </w:p>
    <w:tbl>
      <w:tblPr>
        <w:tblW w:type="dxa" w:w="9600"/>
        <w:tblBorders>
          <w:top w:val="single" w:color="BDC2C7" w:sz="2"/>
          <w:left w:val="none"/>
          <w:bottom w:val="single" w:color="BDC2C7" w:sz="2"/>
          <w:right w:val="none"/>
          <w:insideH w:val="single" w:color="D3D6D9" w:sz="2"/>
          <w:insideV w:val="none"/>
        </w:tblBorders>
      </w:tblPr>
      <w:tblGrid>
        <w:gridCol w:w="4800"/>
        <w:gridCol w:w="4800"/>
      </w:tblGrid>
      <w:tr>
        <w:trPr>
          <w:tblHeader/>
        </w:trPr>
        <w:tc>
          <w:tcPr>
            <w:tcW w:type="dxa" w:w="4800"/>
            <w:shd w:fill="F3F2EB" w:color="auto" w:val="clear"/>
            <w:tcMar>
              <w:top w:type="dxa" w:w="70"/>
              <w:left w:type="dxa" w:w="110"/>
              <w:bottom w:type="dxa" w:w="70"/>
              <w:right w:type="dxa" w:w="110"/>
            </w:tcMar>
          </w:tcPr>
          <w:p>
            <w:pPr>
              <w:spacing w:after="0" w:line="252"/>
            </w:pPr>
            <w:r>
              <w:rPr>
                <w:b/>
                <w:bCs/>
                <w:color w:val="17345E"/>
                <w:sz w:val="19"/>
                <w:szCs w:val="19"/>
              </w:rPr>
              <w:t xml:space="preserve">Step</w:t>
            </w:r>
          </w:p>
        </w:tc>
        <w:tc>
          <w:tcPr>
            <w:tcW w:type="dxa" w:w="4800"/>
            <w:shd w:fill="F3F2EB" w:color="auto" w:val="clear"/>
            <w:tcMar>
              <w:top w:type="dxa" w:w="70"/>
              <w:left w:type="dxa" w:w="110"/>
              <w:bottom w:type="dxa" w:w="70"/>
              <w:right w:type="dxa" w:w="110"/>
            </w:tcMar>
          </w:tcPr>
          <w:p>
            <w:pPr>
              <w:spacing w:after="0" w:line="252"/>
            </w:pPr>
            <w:r>
              <w:rPr>
                <w:b/>
                <w:bCs/>
                <w:color w:val="17345E"/>
                <w:sz w:val="19"/>
                <w:szCs w:val="19"/>
              </w:rPr>
              <w:t xml:space="preserve">Uses the output of</w:t>
            </w:r>
          </w:p>
        </w:tc>
      </w:tr>
      <w:tr>
        <w:tc>
          <w:tcPr>
            <w:tcW w:type="dxa" w:w="4800"/>
            <w:tcMar>
              <w:top w:type="dxa" w:w="70"/>
              <w:left w:type="dxa" w:w="110"/>
              <w:bottom w:type="dxa" w:w="70"/>
              <w:right w:type="dxa" w:w="110"/>
            </w:tcMar>
          </w:tcPr>
          <w:p>
            <w:pPr>
              <w:spacing w:after="0" w:line="252"/>
            </w:pPr>
            <w:r>
              <w:rPr>
                <w:sz w:val="19"/>
                <w:szCs w:val="19"/>
              </w:rPr>
              <w:t xml:space="preserve">1. Problem, desired change, position</w:t>
            </w:r>
          </w:p>
        </w:tc>
        <w:tc>
          <w:tcPr>
            <w:tcW w:type="dxa" w:w="4800"/>
            <w:tcMar>
              <w:top w:type="dxa" w:w="70"/>
              <w:left w:type="dxa" w:w="110"/>
              <w:bottom w:type="dxa" w:w="70"/>
              <w:right w:type="dxa" w:w="110"/>
            </w:tcMar>
          </w:tcPr>
          <w:p>
            <w:pPr>
              <w:spacing w:after="0" w:line="252"/>
            </w:pPr>
            <w:r>
              <w:rPr>
                <w:sz w:val="19"/>
                <w:szCs w:val="19"/>
              </w:rPr>
              <w:t xml:space="preserve">Nothing; this is the first step</w:t>
            </w:r>
          </w:p>
        </w:tc>
      </w:tr>
      <w:tr>
        <w:tc>
          <w:tcPr>
            <w:tcW w:type="dxa" w:w="4800"/>
            <w:tcMar>
              <w:top w:type="dxa" w:w="70"/>
              <w:left w:type="dxa" w:w="110"/>
              <w:bottom w:type="dxa" w:w="70"/>
              <w:right w:type="dxa" w:w="110"/>
            </w:tcMar>
          </w:tcPr>
          <w:p>
            <w:pPr>
              <w:spacing w:after="0" w:line="252"/>
            </w:pPr>
            <w:r>
              <w:rPr>
                <w:sz w:val="19"/>
                <w:szCs w:val="19"/>
              </w:rPr>
              <w:t xml:space="preserve">2. Boundary, perspectives, power</w:t>
            </w:r>
          </w:p>
        </w:tc>
        <w:tc>
          <w:tcPr>
            <w:tcW w:type="dxa" w:w="4800"/>
            <w:tcMar>
              <w:top w:type="dxa" w:w="70"/>
              <w:left w:type="dxa" w:w="110"/>
              <w:bottom w:type="dxa" w:w="70"/>
              <w:right w:type="dxa" w:w="110"/>
            </w:tcMar>
          </w:tcPr>
          <w:p>
            <w:pPr>
              <w:spacing w:after="0" w:line="252"/>
            </w:pPr>
            <w:r>
              <w:rPr>
                <w:sz w:val="19"/>
                <w:szCs w:val="19"/>
              </w:rPr>
              <w:t xml:space="preserve">1</w:t>
            </w:r>
          </w:p>
        </w:tc>
      </w:tr>
      <w:tr>
        <w:tc>
          <w:tcPr>
            <w:tcW w:type="dxa" w:w="4800"/>
            <w:tcMar>
              <w:top w:type="dxa" w:w="70"/>
              <w:left w:type="dxa" w:w="110"/>
              <w:bottom w:type="dxa" w:w="70"/>
              <w:right w:type="dxa" w:w="110"/>
            </w:tcMar>
          </w:tcPr>
          <w:p>
            <w:pPr>
              <w:spacing w:after="0" w:line="252"/>
            </w:pPr>
            <w:r>
              <w:rPr>
                <w:sz w:val="19"/>
                <w:szCs w:val="19"/>
              </w:rPr>
              <w:t xml:space="preserve">3. Behaviour over time</w:t>
            </w:r>
          </w:p>
        </w:tc>
        <w:tc>
          <w:tcPr>
            <w:tcW w:type="dxa" w:w="4800"/>
            <w:tcMar>
              <w:top w:type="dxa" w:w="70"/>
              <w:left w:type="dxa" w:w="110"/>
              <w:bottom w:type="dxa" w:w="70"/>
              <w:right w:type="dxa" w:w="110"/>
            </w:tcMar>
          </w:tcPr>
          <w:p>
            <w:pPr>
              <w:spacing w:after="0" w:line="252"/>
            </w:pPr>
            <w:r>
              <w:rPr>
                <w:sz w:val="19"/>
                <w:szCs w:val="19"/>
              </w:rPr>
              <w:t xml:space="preserve">1, 2</w:t>
            </w:r>
          </w:p>
        </w:tc>
      </w:tr>
      <w:tr>
        <w:tc>
          <w:tcPr>
            <w:tcW w:type="dxa" w:w="4800"/>
            <w:tcMar>
              <w:top w:type="dxa" w:w="70"/>
              <w:left w:type="dxa" w:w="110"/>
              <w:bottom w:type="dxa" w:w="70"/>
              <w:right w:type="dxa" w:w="110"/>
            </w:tcMar>
          </w:tcPr>
          <w:p>
            <w:pPr>
              <w:spacing w:after="0" w:line="252"/>
            </w:pPr>
            <w:r>
              <w:rPr>
                <w:sz w:val="19"/>
                <w:szCs w:val="19"/>
              </w:rPr>
              <w:t xml:space="preserve">4. Enablers and inhibitors</w:t>
            </w:r>
          </w:p>
        </w:tc>
        <w:tc>
          <w:tcPr>
            <w:tcW w:type="dxa" w:w="4800"/>
            <w:tcMar>
              <w:top w:type="dxa" w:w="70"/>
              <w:left w:type="dxa" w:w="110"/>
              <w:bottom w:type="dxa" w:w="70"/>
              <w:right w:type="dxa" w:w="110"/>
            </w:tcMar>
          </w:tcPr>
          <w:p>
            <w:pPr>
              <w:spacing w:after="0" w:line="252"/>
            </w:pPr>
            <w:r>
              <w:rPr>
                <w:sz w:val="19"/>
                <w:szCs w:val="19"/>
              </w:rPr>
              <w:t xml:space="preserve">1, 2, 3</w:t>
            </w:r>
          </w:p>
        </w:tc>
      </w:tr>
      <w:tr>
        <w:tc>
          <w:tcPr>
            <w:tcW w:type="dxa" w:w="4800"/>
            <w:tcMar>
              <w:top w:type="dxa" w:w="70"/>
              <w:left w:type="dxa" w:w="110"/>
              <w:bottom w:type="dxa" w:w="70"/>
              <w:right w:type="dxa" w:w="110"/>
            </w:tcMar>
          </w:tcPr>
          <w:p>
            <w:pPr>
              <w:spacing w:after="0" w:line="252"/>
            </w:pPr>
            <w:r>
              <w:rPr>
                <w:sz w:val="19"/>
                <w:szCs w:val="19"/>
              </w:rPr>
              <w:t xml:space="preserve">5. Causal structure</w:t>
            </w:r>
          </w:p>
        </w:tc>
        <w:tc>
          <w:tcPr>
            <w:tcW w:type="dxa" w:w="4800"/>
            <w:tcMar>
              <w:top w:type="dxa" w:w="70"/>
              <w:left w:type="dxa" w:w="110"/>
              <w:bottom w:type="dxa" w:w="70"/>
              <w:right w:type="dxa" w:w="110"/>
            </w:tcMar>
          </w:tcPr>
          <w:p>
            <w:pPr>
              <w:spacing w:after="0" w:line="252"/>
            </w:pPr>
            <w:r>
              <w:rPr>
                <w:sz w:val="19"/>
                <w:szCs w:val="19"/>
              </w:rPr>
              <w:t xml:space="preserve">3, 4</w:t>
            </w:r>
          </w:p>
        </w:tc>
      </w:tr>
      <w:tr>
        <w:tc>
          <w:tcPr>
            <w:tcW w:type="dxa" w:w="4800"/>
            <w:tcMar>
              <w:top w:type="dxa" w:w="70"/>
              <w:left w:type="dxa" w:w="110"/>
              <w:bottom w:type="dxa" w:w="70"/>
              <w:right w:type="dxa" w:w="110"/>
            </w:tcMar>
          </w:tcPr>
          <w:p>
            <w:pPr>
              <w:spacing w:after="0" w:line="252"/>
            </w:pPr>
            <w:r>
              <w:rPr>
                <w:sz w:val="19"/>
                <w:szCs w:val="19"/>
              </w:rPr>
              <w:t xml:space="preserve">6. Analysis and narrative</w:t>
            </w:r>
          </w:p>
        </w:tc>
        <w:tc>
          <w:tcPr>
            <w:tcW w:type="dxa" w:w="4800"/>
            <w:tcMar>
              <w:top w:type="dxa" w:w="70"/>
              <w:left w:type="dxa" w:w="110"/>
              <w:bottom w:type="dxa" w:w="70"/>
              <w:right w:type="dxa" w:w="110"/>
            </w:tcMar>
          </w:tcPr>
          <w:p>
            <w:pPr>
              <w:spacing w:after="0" w:line="252"/>
            </w:pPr>
            <w:r>
              <w:rPr>
                <w:sz w:val="19"/>
                <w:szCs w:val="19"/>
              </w:rPr>
              <w:t xml:space="preserve">3, 5</w:t>
            </w:r>
          </w:p>
        </w:tc>
      </w:tr>
      <w:tr>
        <w:tc>
          <w:tcPr>
            <w:tcW w:type="dxa" w:w="4800"/>
            <w:tcMar>
              <w:top w:type="dxa" w:w="70"/>
              <w:left w:type="dxa" w:w="110"/>
              <w:bottom w:type="dxa" w:w="70"/>
              <w:right w:type="dxa" w:w="110"/>
            </w:tcMar>
          </w:tcPr>
          <w:p>
            <w:pPr>
              <w:spacing w:after="0" w:line="252"/>
            </w:pPr>
            <w:r>
              <w:rPr>
                <w:sz w:val="19"/>
                <w:szCs w:val="19"/>
              </w:rPr>
              <w:t xml:space="preserve">7. Leverage</w:t>
            </w:r>
          </w:p>
        </w:tc>
        <w:tc>
          <w:tcPr>
            <w:tcW w:type="dxa" w:w="4800"/>
            <w:tcMar>
              <w:top w:type="dxa" w:w="70"/>
              <w:left w:type="dxa" w:w="110"/>
              <w:bottom w:type="dxa" w:w="70"/>
              <w:right w:type="dxa" w:w="110"/>
            </w:tcMar>
          </w:tcPr>
          <w:p>
            <w:pPr>
              <w:spacing w:after="0" w:line="252"/>
            </w:pPr>
            <w:r>
              <w:rPr>
                <w:sz w:val="19"/>
                <w:szCs w:val="19"/>
              </w:rPr>
              <w:t xml:space="preserve">2, 5, 6</w:t>
            </w:r>
          </w:p>
        </w:tc>
      </w:tr>
      <w:tr>
        <w:tc>
          <w:tcPr>
            <w:tcW w:type="dxa" w:w="4800"/>
            <w:tcMar>
              <w:top w:type="dxa" w:w="70"/>
              <w:left w:type="dxa" w:w="110"/>
              <w:bottom w:type="dxa" w:w="70"/>
              <w:right w:type="dxa" w:w="110"/>
            </w:tcMar>
          </w:tcPr>
          <w:p>
            <w:pPr>
              <w:spacing w:after="0" w:line="252"/>
            </w:pPr>
            <w:r>
              <w:rPr>
                <w:sz w:val="19"/>
                <w:szCs w:val="19"/>
              </w:rPr>
              <w:t xml:space="preserve">8. Consequences and interests</w:t>
            </w:r>
          </w:p>
        </w:tc>
        <w:tc>
          <w:tcPr>
            <w:tcW w:type="dxa" w:w="4800"/>
            <w:tcMar>
              <w:top w:type="dxa" w:w="70"/>
              <w:left w:type="dxa" w:w="110"/>
              <w:bottom w:type="dxa" w:w="70"/>
              <w:right w:type="dxa" w:w="110"/>
            </w:tcMar>
          </w:tcPr>
          <w:p>
            <w:pPr>
              <w:spacing w:after="0" w:line="252"/>
            </w:pPr>
            <w:r>
              <w:rPr>
                <w:sz w:val="19"/>
                <w:szCs w:val="19"/>
              </w:rPr>
              <w:t xml:space="preserve">2, 6, 7</w:t>
            </w:r>
          </w:p>
        </w:tc>
      </w:tr>
      <w:tr>
        <w:tc>
          <w:tcPr>
            <w:tcW w:type="dxa" w:w="4800"/>
            <w:tcMar>
              <w:top w:type="dxa" w:w="70"/>
              <w:left w:type="dxa" w:w="110"/>
              <w:bottom w:type="dxa" w:w="70"/>
              <w:right w:type="dxa" w:w="110"/>
            </w:tcMar>
          </w:tcPr>
          <w:p>
            <w:pPr>
              <w:spacing w:after="0" w:line="252"/>
            </w:pPr>
            <w:r>
              <w:rPr>
                <w:sz w:val="19"/>
                <w:szCs w:val="19"/>
              </w:rPr>
              <w:t xml:space="preserve">9. Hypothesis</w:t>
            </w:r>
          </w:p>
        </w:tc>
        <w:tc>
          <w:tcPr>
            <w:tcW w:type="dxa" w:w="4800"/>
            <w:tcMar>
              <w:top w:type="dxa" w:w="70"/>
              <w:left w:type="dxa" w:w="110"/>
              <w:bottom w:type="dxa" w:w="70"/>
              <w:right w:type="dxa" w:w="110"/>
            </w:tcMar>
          </w:tcPr>
          <w:p>
            <w:pPr>
              <w:spacing w:after="0" w:line="252"/>
            </w:pPr>
            <w:r>
              <w:rPr>
                <w:sz w:val="19"/>
                <w:szCs w:val="19"/>
              </w:rPr>
              <w:t xml:space="preserve">3, 6, 8</w:t>
            </w:r>
          </w:p>
        </w:tc>
      </w:tr>
      <w:tr>
        <w:tc>
          <w:tcPr>
            <w:tcW w:type="dxa" w:w="4800"/>
            <w:tcMar>
              <w:top w:type="dxa" w:w="70"/>
              <w:left w:type="dxa" w:w="110"/>
              <w:bottom w:type="dxa" w:w="70"/>
              <w:right w:type="dxa" w:w="110"/>
            </w:tcMar>
          </w:tcPr>
          <w:p>
            <w:pPr>
              <w:spacing w:after="0" w:line="252"/>
            </w:pPr>
            <w:r>
              <w:rPr>
                <w:sz w:val="19"/>
                <w:szCs w:val="19"/>
              </w:rPr>
              <w:t xml:space="preserve">10. Test</w:t>
            </w:r>
          </w:p>
        </w:tc>
        <w:tc>
          <w:tcPr>
            <w:tcW w:type="dxa" w:w="4800"/>
            <w:tcMar>
              <w:top w:type="dxa" w:w="70"/>
              <w:left w:type="dxa" w:w="110"/>
              <w:bottom w:type="dxa" w:w="70"/>
              <w:right w:type="dxa" w:w="110"/>
            </w:tcMar>
          </w:tcPr>
          <w:p>
            <w:pPr>
              <w:spacing w:after="0" w:line="252"/>
            </w:pPr>
            <w:r>
              <w:rPr>
                <w:sz w:val="19"/>
                <w:szCs w:val="19"/>
              </w:rPr>
              <w:t xml:space="preserve">5, 9</w:t>
            </w:r>
          </w:p>
        </w:tc>
      </w:tr>
      <w:tr>
        <w:tc>
          <w:tcPr>
            <w:tcW w:type="dxa" w:w="4800"/>
            <w:tcMar>
              <w:top w:type="dxa" w:w="70"/>
              <w:left w:type="dxa" w:w="110"/>
              <w:bottom w:type="dxa" w:w="70"/>
              <w:right w:type="dxa" w:w="110"/>
            </w:tcMar>
          </w:tcPr>
          <w:p>
            <w:pPr>
              <w:spacing w:after="0" w:line="252"/>
            </w:pPr>
            <w:r>
              <w:rPr>
                <w:sz w:val="19"/>
                <w:szCs w:val="19"/>
              </w:rPr>
              <w:t xml:space="preserve">11. Monitoring</w:t>
            </w:r>
          </w:p>
        </w:tc>
        <w:tc>
          <w:tcPr>
            <w:tcW w:type="dxa" w:w="4800"/>
            <w:tcMar>
              <w:top w:type="dxa" w:w="70"/>
              <w:left w:type="dxa" w:w="110"/>
              <w:bottom w:type="dxa" w:w="70"/>
              <w:right w:type="dxa" w:w="110"/>
            </w:tcMar>
          </w:tcPr>
          <w:p>
            <w:pPr>
              <w:spacing w:after="0" w:line="252"/>
            </w:pPr>
            <w:r>
              <w:rPr>
                <w:sz w:val="19"/>
                <w:szCs w:val="19"/>
              </w:rPr>
              <w:t xml:space="preserve">3, 10</w:t>
            </w:r>
          </w:p>
        </w:tc>
      </w:tr>
      <w:tr>
        <w:tc>
          <w:tcPr>
            <w:tcW w:type="dxa" w:w="4800"/>
            <w:tcMar>
              <w:top w:type="dxa" w:w="70"/>
              <w:left w:type="dxa" w:w="110"/>
              <w:bottom w:type="dxa" w:w="70"/>
              <w:right w:type="dxa" w:w="110"/>
            </w:tcMar>
          </w:tcPr>
          <w:p>
            <w:pPr>
              <w:spacing w:after="0" w:line="252"/>
            </w:pPr>
            <w:r>
              <w:rPr>
                <w:sz w:val="19"/>
                <w:szCs w:val="19"/>
              </w:rPr>
              <w:t xml:space="preserve">12. Target and ask</w:t>
            </w:r>
          </w:p>
        </w:tc>
        <w:tc>
          <w:tcPr>
            <w:tcW w:type="dxa" w:w="4800"/>
            <w:tcMar>
              <w:top w:type="dxa" w:w="70"/>
              <w:left w:type="dxa" w:w="110"/>
              <w:bottom w:type="dxa" w:w="70"/>
              <w:right w:type="dxa" w:w="110"/>
            </w:tcMar>
          </w:tcPr>
          <w:p>
            <w:pPr>
              <w:spacing w:after="0" w:line="252"/>
            </w:pPr>
            <w:r>
              <w:rPr>
                <w:sz w:val="19"/>
                <w:szCs w:val="19"/>
              </w:rPr>
              <w:t xml:space="preserve">1, 2, 7, 8</w:t>
            </w:r>
          </w:p>
        </w:tc>
      </w:tr>
      <w:tr>
        <w:tc>
          <w:tcPr>
            <w:tcW w:type="dxa" w:w="4800"/>
            <w:tcMar>
              <w:top w:type="dxa" w:w="70"/>
              <w:left w:type="dxa" w:w="110"/>
              <w:bottom w:type="dxa" w:w="70"/>
              <w:right w:type="dxa" w:w="110"/>
            </w:tcMar>
          </w:tcPr>
          <w:p>
            <w:pPr>
              <w:spacing w:after="0" w:line="252"/>
            </w:pPr>
            <w:r>
              <w:rPr>
                <w:sz w:val="19"/>
                <w:szCs w:val="19"/>
              </w:rPr>
              <w:t xml:space="preserve">13. Communication</w:t>
            </w:r>
          </w:p>
        </w:tc>
        <w:tc>
          <w:tcPr>
            <w:tcW w:type="dxa" w:w="4800"/>
            <w:tcMar>
              <w:top w:type="dxa" w:w="70"/>
              <w:left w:type="dxa" w:w="110"/>
              <w:bottom w:type="dxa" w:w="70"/>
              <w:right w:type="dxa" w:w="110"/>
            </w:tcMar>
          </w:tcPr>
          <w:p>
            <w:pPr>
              <w:spacing w:after="0" w:line="252"/>
            </w:pPr>
            <w:r>
              <w:rPr>
                <w:sz w:val="19"/>
                <w:szCs w:val="19"/>
              </w:rPr>
              <w:t xml:space="preserve">2, 6, 9, 12</w:t>
            </w:r>
          </w:p>
        </w:tc>
      </w:tr>
    </w:tbl>
    <w:p>
      <w:pPr>
        <w:spacing w:after="200"/>
      </w:pPr>
      <w:r>
        <w:rPr>
          <w:sz w:val="2"/>
          <w:szCs w:val="2"/>
        </w:rPr>
        <w:t xml:space="preserve"/>
      </w:r>
    </w:p>
    <w:p>
      <w:pPr>
        <w:pStyle w:val="Heading3"/>
        <w:spacing w:after="80" w:before="200"/>
      </w:pPr>
      <w:r>
        <w:rPr>
          <w:b/>
          <w:bCs/>
          <w:color w:val="17345E"/>
          <w:sz w:val="22"/>
          <w:szCs w:val="22"/>
        </w:rPr>
        <w:t xml:space="preserve">Named return triggers</w:t>
      </w:r>
    </w:p>
    <w:p>
      <w:pPr>
        <w:spacing w:after="120" w:line="276"/>
      </w:pPr>
      <w:r>
        <w:rPr>
          <w:sz w:val="21"/>
          <w:szCs w:val="21"/>
        </w:rPr>
        <w:t xml:space="preserve">Every criterion that can fail names where it sends the participant. These are the triggers that cross steps; triggers that reopen named fields inside a single step live in that step’s own specification.</w:t>
      </w:r>
    </w:p>
    <w:tbl>
      <w:tblPr>
        <w:tblW w:type="dxa" w:w="9600"/>
        <w:tblBorders>
          <w:top w:val="single" w:color="BDC2C7" w:sz="2"/>
          <w:left w:val="none"/>
          <w:bottom w:val="single" w:color="BDC2C7" w:sz="2"/>
          <w:right w:val="none"/>
          <w:insideH w:val="single" w:color="D3D6D9" w:sz="2"/>
          <w:insideV w:val="none"/>
        </w:tblBorders>
      </w:tblPr>
      <w:tblGrid>
        <w:gridCol w:w="5800"/>
        <w:gridCol w:w="3800"/>
      </w:tblGrid>
      <w:tr>
        <w:trPr>
          <w:tblHeader/>
        </w:trPr>
        <w:tc>
          <w:tcPr>
            <w:tcW w:type="dxa" w:w="5800"/>
            <w:shd w:fill="F3F2EB" w:color="auto" w:val="clear"/>
            <w:tcMar>
              <w:top w:type="dxa" w:w="70"/>
              <w:left w:type="dxa" w:w="110"/>
              <w:bottom w:type="dxa" w:w="70"/>
              <w:right w:type="dxa" w:w="110"/>
            </w:tcMar>
          </w:tcPr>
          <w:p>
            <w:pPr>
              <w:spacing w:after="0" w:line="252"/>
            </w:pPr>
            <w:r>
              <w:rPr>
                <w:b/>
                <w:bCs/>
                <w:color w:val="17345E"/>
                <w:sz w:val="19"/>
                <w:szCs w:val="19"/>
              </w:rPr>
              <w:t xml:space="preserve">Trigger</w:t>
            </w:r>
          </w:p>
        </w:tc>
        <w:tc>
          <w:tcPr>
            <w:tcW w:type="dxa" w:w="3800"/>
            <w:shd w:fill="F3F2EB" w:color="auto" w:val="clear"/>
            <w:tcMar>
              <w:top w:type="dxa" w:w="70"/>
              <w:left w:type="dxa" w:w="110"/>
              <w:bottom w:type="dxa" w:w="70"/>
              <w:right w:type="dxa" w:w="110"/>
            </w:tcMar>
          </w:tcPr>
          <w:p>
            <w:pPr>
              <w:spacing w:after="0" w:line="252"/>
            </w:pPr>
            <w:r>
              <w:rPr>
                <w:b/>
                <w:bCs/>
                <w:color w:val="17345E"/>
                <w:sz w:val="19"/>
                <w:szCs w:val="19"/>
              </w:rPr>
              <w:t xml:space="preserve">Sends the participant back to</w:t>
            </w:r>
          </w:p>
        </w:tc>
      </w:tr>
      <w:tr>
        <w:tc>
          <w:tcPr>
            <w:tcW w:type="dxa" w:w="5800"/>
            <w:tcMar>
              <w:top w:type="dxa" w:w="70"/>
              <w:left w:type="dxa" w:w="110"/>
              <w:bottom w:type="dxa" w:w="70"/>
              <w:right w:type="dxa" w:w="110"/>
            </w:tcMar>
          </w:tcPr>
          <w:p>
            <w:pPr>
              <w:spacing w:after="0" w:line="252"/>
            </w:pPr>
            <w:r>
              <w:rPr>
                <w:sz w:val="19"/>
                <w:szCs w:val="19"/>
              </w:rPr>
              <w:t xml:space="preserve">The line in Step 3 cannot be drawn, because the thing named does not move</w:t>
            </w:r>
          </w:p>
        </w:tc>
        <w:tc>
          <w:tcPr>
            <w:tcW w:type="dxa" w:w="3800"/>
            <w:tcMar>
              <w:top w:type="dxa" w:w="70"/>
              <w:left w:type="dxa" w:w="110"/>
              <w:bottom w:type="dxa" w:w="70"/>
              <w:right w:type="dxa" w:w="110"/>
            </w:tcMar>
          </w:tcPr>
          <w:p>
            <w:pPr>
              <w:spacing w:after="0" w:line="252"/>
            </w:pPr>
            <w:r>
              <w:rPr>
                <w:sz w:val="19"/>
                <w:szCs w:val="19"/>
              </w:rPr>
              <w:t xml:space="preserve">Step 1, to rename the thing</w:t>
            </w:r>
          </w:p>
        </w:tc>
      </w:tr>
      <w:tr>
        <w:tc>
          <w:tcPr>
            <w:tcW w:type="dxa" w:w="5800"/>
            <w:tcMar>
              <w:top w:type="dxa" w:w="70"/>
              <w:left w:type="dxa" w:w="110"/>
              <w:bottom w:type="dxa" w:w="70"/>
              <w:right w:type="dxa" w:w="110"/>
            </w:tcMar>
          </w:tcPr>
          <w:p>
            <w:pPr>
              <w:spacing w:after="0" w:line="252"/>
            </w:pPr>
            <w:r>
              <w:rPr>
                <w:sz w:val="19"/>
                <w:szCs w:val="19"/>
              </w:rPr>
              <w:t xml:space="preserve">The period in Step 3 has to reach outside the boundary</w:t>
            </w:r>
          </w:p>
        </w:tc>
        <w:tc>
          <w:tcPr>
            <w:tcW w:type="dxa" w:w="3800"/>
            <w:tcMar>
              <w:top w:type="dxa" w:w="70"/>
              <w:left w:type="dxa" w:w="110"/>
              <w:bottom w:type="dxa" w:w="70"/>
              <w:right w:type="dxa" w:w="110"/>
            </w:tcMar>
          </w:tcPr>
          <w:p>
            <w:pPr>
              <w:spacing w:after="0" w:line="252"/>
            </w:pPr>
            <w:r>
              <w:rPr>
                <w:sz w:val="19"/>
                <w:szCs w:val="19"/>
              </w:rPr>
              <w:t xml:space="preserve">Step 2, to reopen the exclusions</w:t>
            </w:r>
          </w:p>
        </w:tc>
      </w:tr>
      <w:tr>
        <w:tc>
          <w:tcPr>
            <w:tcW w:type="dxa" w:w="5800"/>
            <w:tcMar>
              <w:top w:type="dxa" w:w="70"/>
              <w:left w:type="dxa" w:w="110"/>
              <w:bottom w:type="dxa" w:w="70"/>
              <w:right w:type="dxa" w:w="110"/>
            </w:tcMar>
          </w:tcPr>
          <w:p>
            <w:pPr>
              <w:spacing w:after="0" w:line="252"/>
            </w:pPr>
            <w:r>
              <w:rPr>
                <w:sz w:val="19"/>
                <w:szCs w:val="19"/>
              </w:rPr>
              <w:t xml:space="preserve">The narrative in Step 6 does not explain the pattern from Step 3</w:t>
            </w:r>
          </w:p>
        </w:tc>
        <w:tc>
          <w:tcPr>
            <w:tcW w:type="dxa" w:w="3800"/>
            <w:tcMar>
              <w:top w:type="dxa" w:w="70"/>
              <w:left w:type="dxa" w:w="110"/>
              <w:bottom w:type="dxa" w:w="70"/>
              <w:right w:type="dxa" w:w="110"/>
            </w:tcMar>
          </w:tcPr>
          <w:p>
            <w:pPr>
              <w:spacing w:after="0" w:line="252"/>
            </w:pPr>
            <w:r>
              <w:rPr>
                <w:sz w:val="19"/>
                <w:szCs w:val="19"/>
              </w:rPr>
              <w:t xml:space="preserve">Step 5, or Step 3 if the pattern itself was wrong</w:t>
            </w:r>
          </w:p>
        </w:tc>
      </w:tr>
      <w:tr>
        <w:tc>
          <w:tcPr>
            <w:tcW w:type="dxa" w:w="5800"/>
            <w:tcMar>
              <w:top w:type="dxa" w:w="70"/>
              <w:left w:type="dxa" w:w="110"/>
              <w:bottom w:type="dxa" w:w="70"/>
              <w:right w:type="dxa" w:w="110"/>
            </w:tcMar>
          </w:tcPr>
          <w:p>
            <w:pPr>
              <w:spacing w:after="0" w:line="252"/>
            </w:pPr>
            <w:r>
              <w:rPr>
                <w:sz w:val="19"/>
                <w:szCs w:val="19"/>
              </w:rPr>
              <w:t xml:space="preserve">No leverage candidate in Step 7 reaches beyond parameters</w:t>
            </w:r>
          </w:p>
        </w:tc>
        <w:tc>
          <w:tcPr>
            <w:tcW w:type="dxa" w:w="3800"/>
            <w:tcMar>
              <w:top w:type="dxa" w:w="70"/>
              <w:left w:type="dxa" w:w="110"/>
              <w:bottom w:type="dxa" w:w="70"/>
              <w:right w:type="dxa" w:w="110"/>
            </w:tcMar>
          </w:tcPr>
          <w:p>
            <w:pPr>
              <w:spacing w:after="0" w:line="252"/>
            </w:pPr>
            <w:r>
              <w:rPr>
                <w:sz w:val="19"/>
                <w:szCs w:val="19"/>
              </w:rPr>
              <w:t xml:space="preserve">Step 5 or 6</w:t>
            </w:r>
          </w:p>
        </w:tc>
      </w:tr>
      <w:tr>
        <w:tc>
          <w:tcPr>
            <w:tcW w:type="dxa" w:w="5800"/>
            <w:tcMar>
              <w:top w:type="dxa" w:w="70"/>
              <w:left w:type="dxa" w:w="110"/>
              <w:bottom w:type="dxa" w:w="70"/>
              <w:right w:type="dxa" w:w="110"/>
            </w:tcMar>
          </w:tcPr>
          <w:p>
            <w:pPr>
              <w:spacing w:after="0" w:line="252"/>
            </w:pPr>
            <w:r>
              <w:rPr>
                <w:sz w:val="19"/>
                <w:szCs w:val="19"/>
              </w:rPr>
              <w:t xml:space="preserve">The consequences in Step 8 are judged unacceptable for every candidate</w:t>
            </w:r>
          </w:p>
        </w:tc>
        <w:tc>
          <w:tcPr>
            <w:tcW w:type="dxa" w:w="3800"/>
            <w:tcMar>
              <w:top w:type="dxa" w:w="70"/>
              <w:left w:type="dxa" w:w="110"/>
              <w:bottom w:type="dxa" w:w="70"/>
              <w:right w:type="dxa" w:w="110"/>
            </w:tcMar>
          </w:tcPr>
          <w:p>
            <w:pPr>
              <w:spacing w:after="0" w:line="252"/>
            </w:pPr>
            <w:r>
              <w:rPr>
                <w:sz w:val="19"/>
                <w:szCs w:val="19"/>
              </w:rPr>
              <w:t xml:space="preserve">Step 7</w:t>
            </w:r>
          </w:p>
        </w:tc>
      </w:tr>
      <w:tr>
        <w:tc>
          <w:tcPr>
            <w:tcW w:type="dxa" w:w="5800"/>
            <w:tcMar>
              <w:top w:type="dxa" w:w="70"/>
              <w:left w:type="dxa" w:w="110"/>
              <w:bottom w:type="dxa" w:w="70"/>
              <w:right w:type="dxa" w:w="110"/>
            </w:tcMar>
          </w:tcPr>
          <w:p>
            <w:pPr>
              <w:spacing w:after="0" w:line="252"/>
            </w:pPr>
            <w:r>
              <w:rPr>
                <w:sz w:val="19"/>
                <w:szCs w:val="19"/>
              </w:rPr>
              <w:t xml:space="preserve">An assumption in Step 10 is rated weak</w:t>
            </w:r>
          </w:p>
        </w:tc>
        <w:tc>
          <w:tcPr>
            <w:tcW w:type="dxa" w:w="3800"/>
            <w:tcMar>
              <w:top w:type="dxa" w:w="70"/>
              <w:left w:type="dxa" w:w="110"/>
              <w:bottom w:type="dxa" w:w="70"/>
              <w:right w:type="dxa" w:w="110"/>
            </w:tcMar>
          </w:tcPr>
          <w:p>
            <w:pPr>
              <w:spacing w:after="0" w:line="252"/>
            </w:pPr>
            <w:r>
              <w:rPr>
                <w:sz w:val="19"/>
                <w:szCs w:val="19"/>
              </w:rPr>
              <w:t xml:space="preserve">Step 5 or 7</w:t>
            </w:r>
          </w:p>
        </w:tc>
      </w:tr>
      <w:tr>
        <w:tc>
          <w:tcPr>
            <w:tcW w:type="dxa" w:w="5800"/>
            <w:tcMar>
              <w:top w:type="dxa" w:w="70"/>
              <w:left w:type="dxa" w:w="110"/>
              <w:bottom w:type="dxa" w:w="70"/>
              <w:right w:type="dxa" w:w="110"/>
            </w:tcMar>
          </w:tcPr>
          <w:p>
            <w:pPr>
              <w:spacing w:after="0" w:line="252"/>
            </w:pPr>
            <w:r>
              <w:rPr>
                <w:sz w:val="19"/>
                <w:szCs w:val="19"/>
              </w:rPr>
              <w:t xml:space="preserve">No indicator can be found in Step 11 for an outcome</w:t>
            </w:r>
          </w:p>
        </w:tc>
        <w:tc>
          <w:tcPr>
            <w:tcW w:type="dxa" w:w="3800"/>
            <w:tcMar>
              <w:top w:type="dxa" w:w="70"/>
              <w:left w:type="dxa" w:w="110"/>
              <w:bottom w:type="dxa" w:w="70"/>
              <w:right w:type="dxa" w:w="110"/>
            </w:tcMar>
          </w:tcPr>
          <w:p>
            <w:pPr>
              <w:spacing w:after="0" w:line="252"/>
            </w:pPr>
            <w:r>
              <w:rPr>
                <w:sz w:val="19"/>
                <w:szCs w:val="19"/>
              </w:rPr>
              <w:t xml:space="preserve">Step 10</w:t>
            </w:r>
          </w:p>
        </w:tc>
      </w:tr>
    </w:tbl>
    <w:p>
      <w:r>
        <w:br w:type="page"/>
      </w:r>
    </w:p>
    <w:p>
      <w:pPr>
        <w:pStyle w:val="Heading1"/>
        <w:spacing w:after="180" w:before="360"/>
      </w:pPr>
      <w:r>
        <w:rPr>
          <w:b/>
          <w:bCs/>
          <w:color w:val="17345E"/>
          <w:sz w:val="32"/>
          <w:szCs w:val="32"/>
        </w:rPr>
        <w:t xml:space="preserve">The rules the process obeys</w:t>
      </w:r>
    </w:p>
    <w:p>
      <w:pPr>
        <w:spacing w:after="120" w:line="276"/>
      </w:pPr>
      <w:r>
        <w:rPr>
          <w:sz w:val="21"/>
          <w:szCs w:val="21"/>
        </w:rPr>
        <w:t xml:space="preserve">A build that cannot honour one of these stops and asks rather than working around it.</w:t>
      </w:r>
    </w:p>
    <w:p>
      <w:pPr>
        <w:pStyle w:val="Heading3"/>
        <w:spacing w:after="80" w:before="200"/>
      </w:pPr>
      <w:r>
        <w:rPr>
          <w:b/>
          <w:bCs/>
          <w:color w:val="17345E"/>
          <w:sz w:val="22"/>
          <w:szCs w:val="22"/>
        </w:rPr>
        <w:t xml:space="preserve">1. Two questions at every design decision</w:t>
      </w:r>
    </w:p>
    <w:p>
      <w:pPr>
        <w:spacing w:after="120" w:line="276"/>
      </w:pPr>
      <w:r>
        <w:rPr>
          <w:sz w:val="21"/>
          <w:szCs w:val="21"/>
        </w:rPr>
        <w:t xml:space="preserve">Every element is asked: is this only for this course, or can it be used as a tool in other situations? Anything that makes sense only in one setting goes in that setting’s folder, never in the core.</w:t>
      </w:r>
    </w:p>
    <w:p>
      <w:pPr>
        <w:pStyle w:val="Heading3"/>
        <w:spacing w:after="80" w:before="200"/>
      </w:pPr>
      <w:r>
        <w:rPr>
          <w:b/>
          <w:bCs/>
          <w:color w:val="17345E"/>
          <w:sz w:val="22"/>
          <w:szCs w:val="22"/>
        </w:rPr>
        <w:t xml:space="preserve">2. Three levels</w:t>
      </w:r>
    </w:p>
    <w:tbl>
      <w:tblPr>
        <w:tblW w:type="dxa" w:w="9600"/>
        <w:tblBorders>
          <w:top w:val="single" w:color="BDC2C7" w:sz="2"/>
          <w:left w:val="none"/>
          <w:bottom w:val="single" w:color="BDC2C7" w:sz="2"/>
          <w:right w:val="none"/>
          <w:insideH w:val="single" w:color="D3D6D9" w:sz="2"/>
          <w:insideV w:val="none"/>
        </w:tblBorders>
      </w:tblPr>
      <w:tblGrid>
        <w:gridCol w:w="1600"/>
        <w:gridCol w:w="4200"/>
        <w:gridCol w:w="3800"/>
      </w:tblGrid>
      <w:tr>
        <w:trPr>
          <w:tblHeader/>
        </w:trPr>
        <w:tc>
          <w:tcPr>
            <w:tcW w:type="dxa" w:w="1600"/>
            <w:shd w:fill="F3F2EB" w:color="auto" w:val="clear"/>
            <w:tcMar>
              <w:top w:type="dxa" w:w="70"/>
              <w:left w:type="dxa" w:w="110"/>
              <w:bottom w:type="dxa" w:w="70"/>
              <w:right w:type="dxa" w:w="110"/>
            </w:tcMar>
          </w:tcPr>
          <w:p>
            <w:pPr>
              <w:spacing w:after="0" w:line="252"/>
            </w:pPr>
            <w:r>
              <w:rPr>
                <w:b/>
                <w:bCs/>
                <w:color w:val="17345E"/>
                <w:sz w:val="19"/>
                <w:szCs w:val="19"/>
              </w:rPr>
              <w:t xml:space="preserve">Level</w:t>
            </w:r>
          </w:p>
        </w:tc>
        <w:tc>
          <w:tcPr>
            <w:tcW w:type="dxa" w:w="4200"/>
            <w:shd w:fill="F3F2EB" w:color="auto" w:val="clear"/>
            <w:tcMar>
              <w:top w:type="dxa" w:w="70"/>
              <w:left w:type="dxa" w:w="110"/>
              <w:bottom w:type="dxa" w:w="70"/>
              <w:right w:type="dxa" w:w="110"/>
            </w:tcMar>
          </w:tcPr>
          <w:p>
            <w:pPr>
              <w:spacing w:after="0" w:line="252"/>
            </w:pPr>
            <w:r>
              <w:rPr>
                <w:b/>
                <w:bCs/>
                <w:color w:val="17345E"/>
                <w:sz w:val="19"/>
                <w:szCs w:val="19"/>
              </w:rPr>
              <w:t xml:space="preserve">What it holds</w:t>
            </w:r>
          </w:p>
        </w:tc>
        <w:tc>
          <w:tcPr>
            <w:tcW w:type="dxa" w:w="3800"/>
            <w:shd w:fill="F3F2EB" w:color="auto" w:val="clear"/>
            <w:tcMar>
              <w:top w:type="dxa" w:w="70"/>
              <w:left w:type="dxa" w:w="110"/>
              <w:bottom w:type="dxa" w:w="70"/>
              <w:right w:type="dxa" w:w="110"/>
            </w:tcMar>
          </w:tcPr>
          <w:p>
            <w:pPr>
              <w:spacing w:after="0" w:line="252"/>
            </w:pPr>
            <w:r>
              <w:rPr>
                <w:b/>
                <w:bCs/>
                <w:color w:val="17345E"/>
                <w:sz w:val="19"/>
                <w:szCs w:val="19"/>
              </w:rPr>
              <w:t xml:space="preserve">Example</w:t>
            </w:r>
          </w:p>
        </w:tc>
      </w:tr>
      <w:tr>
        <w:tc>
          <w:tcPr>
            <w:tcW w:type="dxa" w:w="1600"/>
            <w:tcMar>
              <w:top w:type="dxa" w:w="70"/>
              <w:left w:type="dxa" w:w="110"/>
              <w:bottom w:type="dxa" w:w="70"/>
              <w:right w:type="dxa" w:w="110"/>
            </w:tcMar>
          </w:tcPr>
          <w:p>
            <w:pPr>
              <w:spacing w:after="0" w:line="252"/>
            </w:pPr>
            <w:r>
              <w:rPr>
                <w:sz w:val="19"/>
                <w:szCs w:val="19"/>
              </w:rPr>
              <w:t xml:space="preserve">Core</w:t>
            </w:r>
          </w:p>
        </w:tc>
        <w:tc>
          <w:tcPr>
            <w:tcW w:type="dxa" w:w="4200"/>
            <w:tcMar>
              <w:top w:type="dxa" w:w="70"/>
              <w:left w:type="dxa" w:w="110"/>
              <w:bottom w:type="dxa" w:w="70"/>
              <w:right w:type="dxa" w:w="110"/>
            </w:tcMar>
          </w:tcPr>
          <w:p>
            <w:pPr>
              <w:spacing w:after="0" w:line="252"/>
            </w:pPr>
            <w:r>
              <w:rPr>
                <w:sz w:val="19"/>
                <w:szCs w:val="19"/>
              </w:rPr>
              <w:t xml:space="preserve">What any systems analysis needs, whoever is doing it and from whatever position</w:t>
            </w:r>
          </w:p>
        </w:tc>
        <w:tc>
          <w:tcPr>
            <w:tcW w:type="dxa" w:w="3800"/>
            <w:tcMar>
              <w:top w:type="dxa" w:w="70"/>
              <w:left w:type="dxa" w:w="110"/>
              <w:bottom w:type="dxa" w:w="70"/>
              <w:right w:type="dxa" w:w="110"/>
            </w:tcMar>
          </w:tcPr>
          <w:p>
            <w:pPr>
              <w:spacing w:after="0" w:line="252"/>
            </w:pPr>
            <w:r>
              <w:rPr>
                <w:sz w:val="19"/>
                <w:szCs w:val="19"/>
              </w:rPr>
              <w:t xml:space="preserve">Setting the boundary, mapping feedback loops</w:t>
            </w:r>
          </w:p>
        </w:tc>
      </w:tr>
      <w:tr>
        <w:tc>
          <w:tcPr>
            <w:tcW w:type="dxa" w:w="1600"/>
            <w:tcMar>
              <w:top w:type="dxa" w:w="70"/>
              <w:left w:type="dxa" w:w="110"/>
              <w:bottom w:type="dxa" w:w="70"/>
              <w:right w:type="dxa" w:w="110"/>
            </w:tcMar>
          </w:tcPr>
          <w:p>
            <w:pPr>
              <w:spacing w:after="0" w:line="252"/>
            </w:pPr>
            <w:r>
              <w:rPr>
                <w:sz w:val="19"/>
                <w:szCs w:val="19"/>
              </w:rPr>
              <w:t xml:space="preserve">Position framing</w:t>
            </w:r>
          </w:p>
        </w:tc>
        <w:tc>
          <w:tcPr>
            <w:tcW w:type="dxa" w:w="4200"/>
            <w:tcMar>
              <w:top w:type="dxa" w:w="70"/>
              <w:left w:type="dxa" w:w="110"/>
              <w:bottom w:type="dxa" w:w="70"/>
              <w:right w:type="dxa" w:w="110"/>
            </w:tcMar>
          </w:tcPr>
          <w:p>
            <w:pPr>
              <w:spacing w:after="0" w:line="252"/>
            </w:pPr>
            <w:r>
              <w:rPr>
                <w:sz w:val="19"/>
                <w:szCs w:val="19"/>
              </w:rPr>
              <w:t xml:space="preserve">How the participant’s position frames the analysis: which questions are asked, what counts as relevant, and what the last steps deliver</w:t>
            </w:r>
          </w:p>
        </w:tc>
        <w:tc>
          <w:tcPr>
            <w:tcW w:type="dxa" w:w="3800"/>
            <w:tcMar>
              <w:top w:type="dxa" w:w="70"/>
              <w:left w:type="dxa" w:w="110"/>
              <w:bottom w:type="dxa" w:w="70"/>
              <w:right w:type="dxa" w:w="110"/>
            </w:tcMar>
          </w:tcPr>
          <w:p>
            <w:pPr>
              <w:spacing w:after="0" w:line="252"/>
            </w:pPr>
            <w:r>
              <w:rPr>
                <w:sz w:val="19"/>
                <w:szCs w:val="19"/>
              </w:rPr>
              <w:t xml:space="preserve">Acting for an organisation: turning a leverage point into a target actor, arena, instrument, and ask</w:t>
            </w:r>
          </w:p>
        </w:tc>
      </w:tr>
      <w:tr>
        <w:tc>
          <w:tcPr>
            <w:tcW w:type="dxa" w:w="1600"/>
            <w:tcMar>
              <w:top w:type="dxa" w:w="70"/>
              <w:left w:type="dxa" w:w="110"/>
              <w:bottom w:type="dxa" w:w="70"/>
              <w:right w:type="dxa" w:w="110"/>
            </w:tcMar>
          </w:tcPr>
          <w:p>
            <w:pPr>
              <w:spacing w:after="0" w:line="252"/>
            </w:pPr>
            <w:r>
              <w:rPr>
                <w:sz w:val="19"/>
                <w:szCs w:val="19"/>
              </w:rPr>
              <w:t xml:space="preserve">Setting</w:t>
            </w:r>
          </w:p>
        </w:tc>
        <w:tc>
          <w:tcPr>
            <w:tcW w:type="dxa" w:w="4200"/>
            <w:tcMar>
              <w:top w:type="dxa" w:w="70"/>
              <w:left w:type="dxa" w:w="110"/>
              <w:bottom w:type="dxa" w:w="70"/>
              <w:right w:type="dxa" w:w="110"/>
            </w:tcMar>
          </w:tcPr>
          <w:p>
            <w:pPr>
              <w:spacing w:after="0" w:line="252"/>
            </w:pPr>
            <w:r>
              <w:rPr>
                <w:sz w:val="19"/>
                <w:szCs w:val="19"/>
              </w:rPr>
              <w:t xml:space="preserve">How one course or workshop runs the process</w:t>
            </w:r>
          </w:p>
        </w:tc>
        <w:tc>
          <w:tcPr>
            <w:tcW w:type="dxa" w:w="3800"/>
            <w:tcMar>
              <w:top w:type="dxa" w:w="70"/>
              <w:left w:type="dxa" w:w="110"/>
              <w:bottom w:type="dxa" w:w="70"/>
              <w:right w:type="dxa" w:w="110"/>
            </w:tcMar>
          </w:tcPr>
          <w:p>
            <w:pPr>
              <w:spacing w:after="0" w:line="252"/>
            </w:pPr>
            <w:r>
              <w:rPr>
                <w:sz w:val="19"/>
                <w:szCs w:val="19"/>
              </w:rPr>
              <w:t xml:space="preserve">ADVO4: critical checks are self-assessed, not approved by a lecturer</w:t>
            </w:r>
          </w:p>
        </w:tc>
      </w:tr>
    </w:tbl>
    <w:p>
      <w:pPr>
        <w:spacing w:after="160"/>
      </w:pPr>
      <w:r>
        <w:rPr>
          <w:sz w:val="2"/>
          <w:szCs w:val="2"/>
        </w:rPr>
        <w:t xml:space="preserve"/>
      </w:r>
    </w:p>
    <w:p>
      <w:pPr>
        <w:pStyle w:val="Heading3"/>
        <w:spacing w:after="80" w:before="200"/>
      </w:pPr>
      <w:r>
        <w:rPr>
          <w:b/>
          <w:bCs/>
          <w:color w:val="17345E"/>
          <w:sz w:val="22"/>
          <w:szCs w:val="22"/>
        </w:rPr>
        <w:t xml:space="preserve">3. Position frames the output; there is no purpose field</w:t>
      </w:r>
    </w:p>
    <w:p>
      <w:pPr>
        <w:spacing w:after="120" w:line="276"/>
      </w:pPr>
      <w:r>
        <w:rPr>
          <w:sz w:val="21"/>
          <w:szCs w:val="21"/>
        </w:rPr>
        <w:t xml:space="preserve">The process is for policy and intervention design: how to alleviate, solve, or prevent a social or organisational challenge. Understanding, advising, and influencing are not different processes but different positions in the same one, and position is already asked in Step 1. It decides what the last steps deliver: an ask, options with a recommendation, a decision, or findings. An evaluative version, where the intervention already exists and Steps 7 to 9 are given rather than chosen, is noted as a possible later project and is deliberately not built now.</w:t>
      </w:r>
    </w:p>
    <w:p>
      <w:pPr>
        <w:pStyle w:val="Heading3"/>
        <w:spacing w:after="80" w:before="200"/>
      </w:pPr>
      <w:r>
        <w:rPr>
          <w:b/>
          <w:bCs/>
          <w:color w:val="17345E"/>
          <w:sz w:val="22"/>
          <w:szCs w:val="22"/>
        </w:rPr>
        <w:t xml:space="preserve">4. Every step has a critical check, and the check is part of the step</w:t>
      </w:r>
    </w:p>
    <w:p>
      <w:pPr>
        <w:spacing w:after="120" w:line="276"/>
      </w:pPr>
      <w:r>
        <w:rPr>
          <w:sz w:val="21"/>
          <w:szCs w:val="21"/>
        </w:rPr>
        <w:t xml:space="preserve">Not a separate review stage, and not approved by anyone else. The participant checks their own work against the critical check criteria, which are stated in plain words.</w:t>
      </w:r>
    </w:p>
    <w:p>
      <w:pPr>
        <w:pStyle w:val="Heading3"/>
        <w:spacing w:after="80" w:before="200"/>
      </w:pPr>
      <w:r>
        <w:rPr>
          <w:b/>
          <w:bCs/>
          <w:color w:val="17345E"/>
          <w:sz w:val="22"/>
          <w:szCs w:val="22"/>
        </w:rPr>
        <w:t xml:space="preserve">5. Forwards is checked, backwards is free</w:t>
      </w:r>
    </w:p>
    <w:p>
      <w:pPr>
        <w:spacing w:after="120" w:line="276"/>
      </w:pPr>
      <w:r>
        <w:rPr>
          <w:sz w:val="21"/>
          <w:szCs w:val="21"/>
        </w:rPr>
        <w:t xml:space="preserve">A step opens when the one before it is complete. Going back needs no permission at any point, and no work is destroyed by going back.</w:t>
      </w:r>
    </w:p>
    <w:p>
      <w:pPr>
        <w:pStyle w:val="Heading3"/>
        <w:spacing w:after="80" w:before="200"/>
      </w:pPr>
      <w:r>
        <w:rPr>
          <w:b/>
          <w:bCs/>
          <w:color w:val="17345E"/>
          <w:sz w:val="22"/>
          <w:szCs w:val="22"/>
        </w:rPr>
        <w:t xml:space="preserve">6. Every criterion that can fail has a return address</w:t>
      </w:r>
    </w:p>
    <w:p>
      <w:pPr>
        <w:spacing w:after="120" w:line="276"/>
      </w:pPr>
      <w:r>
        <w:rPr>
          <w:sz w:val="21"/>
          <w:szCs w:val="21"/>
        </w:rPr>
        <w:t xml:space="preserve">If a critical check criterion, or any other check, can be answered “no”, the process says which step that sends the participant back to. A dead end is a design fault.</w:t>
      </w:r>
    </w:p>
    <w:p>
      <w:pPr>
        <w:pStyle w:val="Heading3"/>
        <w:spacing w:after="80" w:before="200"/>
      </w:pPr>
      <w:r>
        <w:rPr>
          <w:b/>
          <w:bCs/>
          <w:color w:val="17345E"/>
          <w:sz w:val="22"/>
          <w:szCs w:val="22"/>
        </w:rPr>
        <w:t xml:space="preserve">7. Recheck, do not redo</w:t>
      </w:r>
    </w:p>
    <w:p>
      <w:pPr>
        <w:spacing w:after="120" w:line="276"/>
      </w:pPr>
      <w:r>
        <w:rPr>
          <w:sz w:val="21"/>
          <w:szCs w:val="21"/>
        </w:rPr>
        <w:t xml:space="preserve">Revising an earlier step marks the steps that depend on it for review. It does not erase them. Reviewing and deciding nothing has to change is a valid outcome and is recorded as one.</w:t>
      </w:r>
    </w:p>
    <w:p>
      <w:pPr>
        <w:pStyle w:val="Heading3"/>
        <w:spacing w:after="80" w:before="200"/>
      </w:pPr>
      <w:r>
        <w:rPr>
          <w:b/>
          <w:bCs/>
          <w:color w:val="17345E"/>
          <w:sz w:val="22"/>
          <w:szCs w:val="22"/>
        </w:rPr>
        <w:t xml:space="preserve">8. One thing at a time</w:t>
      </w:r>
    </w:p>
    <w:p>
      <w:pPr>
        <w:spacing w:after="120" w:line="276"/>
      </w:pPr>
      <w:r>
        <w:rPr>
          <w:sz w:val="21"/>
          <w:szCs w:val="21"/>
        </w:rPr>
        <w:t xml:space="preserve">A participant is asked one question at a time, and material is shown when it is needed rather than laid out in advance. The systems thinking literature fails learners by presenting whole toolkits at once.</w:t>
      </w:r>
    </w:p>
    <w:p>
      <w:pPr>
        <w:pStyle w:val="Heading3"/>
        <w:spacing w:after="80" w:before="200"/>
      </w:pPr>
      <w:r>
        <w:rPr>
          <w:b/>
          <w:bCs/>
          <w:color w:val="17345E"/>
          <w:sz w:val="22"/>
          <w:szCs w:val="22"/>
        </w:rPr>
        <w:t xml:space="preserve">9. Simple first, complexity earned</w:t>
      </w:r>
    </w:p>
    <w:p>
      <w:pPr>
        <w:spacing w:after="120" w:line="276"/>
      </w:pPr>
      <w:r>
        <w:rPr>
          <w:sz w:val="21"/>
          <w:szCs w:val="21"/>
        </w:rPr>
        <w:t xml:space="preserve">Defaults are the simple form: caps on how much is asked for, one round before another is offered, nesting rather than a longer page. Complexity appears when the case has earned it, not because the tool can produce it.</w:t>
      </w:r>
    </w:p>
    <w:p>
      <w:pPr>
        <w:pStyle w:val="Heading3"/>
        <w:spacing w:after="80" w:before="200"/>
      </w:pPr>
      <w:r>
        <w:rPr>
          <w:b/>
          <w:bCs/>
          <w:color w:val="17345E"/>
          <w:sz w:val="22"/>
          <w:szCs w:val="22"/>
        </w:rPr>
        <w:t xml:space="preserve">10. Sequential to learn, iterative to use</w:t>
      </w:r>
    </w:p>
    <w:p>
      <w:pPr>
        <w:spacing w:after="120" w:line="276"/>
      </w:pPr>
      <w:r>
        <w:rPr>
          <w:sz w:val="21"/>
          <w:szCs w:val="21"/>
        </w:rPr>
        <w:t xml:space="preserve">The steps are taught in order because that is how the logic is learned. In use the process is iterative, and the tool supports moving between steps without punishing it.</w:t>
      </w:r>
    </w:p>
    <w:p>
      <w:pPr>
        <w:pStyle w:val="Heading3"/>
        <w:spacing w:after="80" w:before="200"/>
      </w:pPr>
      <w:r>
        <w:rPr>
          <w:b/>
          <w:bCs/>
          <w:color w:val="17345E"/>
          <w:sz w:val="22"/>
          <w:szCs w:val="22"/>
        </w:rPr>
        <w:t xml:space="preserve">11. Power is part of understanding the system</w:t>
      </w:r>
    </w:p>
    <w:p>
      <w:pPr>
        <w:spacing w:after="120" w:line="276"/>
      </w:pPr>
      <w:r>
        <w:rPr>
          <w:sz w:val="21"/>
          <w:szCs w:val="21"/>
        </w:rPr>
        <w:t xml:space="preserve">Power is not an advocacy extra. It enters in Step 2 (the seven resources recorded for every actor, and who needs each resource from the actors the dependency question applies to) and again in Step 7, and it is shown in the mapping itself through control markers on variables and links.</w:t>
      </w:r>
    </w:p>
    <w:p>
      <w:pPr>
        <w:pStyle w:val="Heading3"/>
        <w:spacing w:after="80" w:before="200"/>
      </w:pPr>
      <w:r>
        <w:rPr>
          <w:b/>
          <w:bCs/>
          <w:color w:val="17345E"/>
          <w:sz w:val="22"/>
          <w:szCs w:val="22"/>
        </w:rPr>
        <w:t xml:space="preserve">12. The participant defines the structure; the tool constrains only its form</w:t>
      </w:r>
    </w:p>
    <w:p>
      <w:pPr>
        <w:spacing w:after="120" w:line="276"/>
      </w:pPr>
      <w:r>
        <w:rPr>
          <w:sz w:val="21"/>
          <w:szCs w:val="21"/>
        </w:rPr>
        <w:t xml:space="preserve">Layers and actor types are defined by the participant for their own case. Layers are ordered by scope of decision alone, never relative to the participant. The tool requires only that every actor sits in one layer and carries one type.</w:t>
      </w:r>
    </w:p>
    <w:p>
      <w:pPr>
        <w:pStyle w:val="Heading3"/>
        <w:spacing w:after="80" w:before="200"/>
      </w:pPr>
      <w:r>
        <w:rPr>
          <w:b/>
          <w:bCs/>
          <w:color w:val="17345E"/>
          <w:sz w:val="22"/>
          <w:szCs w:val="22"/>
        </w:rPr>
        <w:t xml:space="preserve">13. Paper and platform are one instrument, in two settings</w:t>
      </w:r>
    </w:p>
    <w:p>
      <w:pPr>
        <w:spacing w:after="120" w:line="276"/>
      </w:pPr>
      <w:r>
        <w:rPr>
          <w:sz w:val="21"/>
          <w:szCs w:val="21"/>
        </w:rPr>
        <w:t xml:space="preserve">The printed page and the screen use the same zones, the same order, and the same wording. A participant who fills the page in a room must recognise the screen. They are not used in the same place: the workbook is the group instrument, worked by a group together in a room, and the large sheet and the drawing spread are theirs; the platform is for one person working one case alone, with no shared sessions, no collaborative editing, no group accounts, and no online workshop.</w:t>
      </w:r>
    </w:p>
    <w:p>
      <w:pPr>
        <w:pStyle w:val="Heading3"/>
        <w:spacing w:after="80" w:before="200"/>
      </w:pPr>
      <w:r>
        <w:rPr>
          <w:b/>
          <w:bCs/>
          <w:color w:val="17345E"/>
          <w:sz w:val="22"/>
          <w:szCs w:val="22"/>
        </w:rPr>
        <w:t xml:space="preserve">14. Nothing is scored automatically</w:t>
      </w:r>
    </w:p>
    <w:p>
      <w:pPr>
        <w:spacing w:after="120" w:line="276"/>
      </w:pPr>
      <w:r>
        <w:rPr>
          <w:sz w:val="21"/>
          <w:szCs w:val="21"/>
        </w:rPr>
        <w:t xml:space="preserve">The tool checks that a field is filled, a choice is made, a source is given. It never judges whether an answer is good. Quality is judged by people, and a participant may pass a critical check with a weak answer: later steps expose it.</w:t>
      </w:r>
    </w:p>
    <w:p>
      <w:r>
        <w:br w:type="page"/>
      </w:r>
    </w:p>
    <w:p>
      <w:pPr>
        <w:pStyle w:val="Heading1"/>
        <w:spacing w:after="180" w:before="360"/>
      </w:pPr>
      <w:r>
        <w:rPr>
          <w:b/>
          <w:bCs/>
          <w:color w:val="17345E"/>
          <w:sz w:val="32"/>
          <w:szCs w:val="32"/>
        </w:rPr>
        <w:t xml:space="preserve">Outstanding decisions</w:t>
      </w:r>
    </w:p>
    <w:p>
      <w:pPr>
        <w:spacing w:after="120" w:line="276"/>
      </w:pPr>
      <w:r>
        <w:rPr>
          <w:sz w:val="21"/>
          <w:szCs w:val="21"/>
        </w:rPr>
        <w:t xml:space="preserve">Nothing in this part is settled. The first table is what is waiting on you; the second settles itself as the work proceeds; the third is recorded so that it is a decision rather than an oversight.</w:t>
      </w:r>
    </w:p>
    <w:p>
      <w:pPr>
        <w:pStyle w:val="Heading2"/>
        <w:spacing w:after="100" w:before="260"/>
      </w:pPr>
      <w:r>
        <w:rPr>
          <w:b/>
          <w:bCs/>
          <w:color w:val="17345E"/>
          <w:sz w:val="24"/>
          <w:szCs w:val="24"/>
        </w:rPr>
        <w:t xml:space="preserve">Waiting on you</w:t>
      </w:r>
    </w:p>
    <w:tbl>
      <w:tblPr>
        <w:tblW w:type="dxa" w:w="9600"/>
        <w:tblBorders>
          <w:top w:val="single" w:color="BDC2C7" w:sz="2"/>
          <w:left w:val="none"/>
          <w:bottom w:val="single" w:color="BDC2C7" w:sz="2"/>
          <w:right w:val="none"/>
          <w:insideH w:val="single" w:color="D3D6D9" w:sz="2"/>
          <w:insideV w:val="none"/>
        </w:tblBorders>
      </w:tblPr>
      <w:tblGrid>
        <w:gridCol w:w="900"/>
        <w:gridCol w:w="5200"/>
        <w:gridCol w:w="3500"/>
      </w:tblGrid>
      <w:tr>
        <w:trPr>
          <w:tblHeader/>
        </w:trPr>
        <w:tc>
          <w:tcPr>
            <w:tcW w:type="dxa" w:w="900"/>
            <w:shd w:fill="F3F2EB" w:color="auto" w:val="clear"/>
            <w:tcMar>
              <w:top w:type="dxa" w:w="70"/>
              <w:left w:type="dxa" w:w="110"/>
              <w:bottom w:type="dxa" w:w="70"/>
              <w:right w:type="dxa" w:w="110"/>
            </w:tcMar>
          </w:tcPr>
          <w:p>
            <w:pPr>
              <w:spacing w:after="0" w:line="252"/>
            </w:pPr>
            <w:r>
              <w:rPr>
                <w:b/>
                <w:bCs/>
                <w:color w:val="17345E"/>
                <w:sz w:val="19"/>
                <w:szCs w:val="19"/>
              </w:rPr>
              <w:t xml:space="preserve">Raised</w:t>
            </w:r>
          </w:p>
        </w:tc>
        <w:tc>
          <w:tcPr>
            <w:tcW w:type="dxa" w:w="5200"/>
            <w:shd w:fill="F3F2EB" w:color="auto" w:val="clear"/>
            <w:tcMar>
              <w:top w:type="dxa" w:w="70"/>
              <w:left w:type="dxa" w:w="110"/>
              <w:bottom w:type="dxa" w:w="70"/>
              <w:right w:type="dxa" w:w="110"/>
            </w:tcMar>
          </w:tcPr>
          <w:p>
            <w:pPr>
              <w:spacing w:after="0" w:line="252"/>
            </w:pPr>
            <w:r>
              <w:rPr>
                <w:b/>
                <w:bCs/>
                <w:color w:val="17345E"/>
                <w:sz w:val="19"/>
                <w:szCs w:val="19"/>
              </w:rPr>
              <w:t xml:space="preserve">The question</w:t>
            </w:r>
          </w:p>
        </w:tc>
        <w:tc>
          <w:tcPr>
            <w:tcW w:type="dxa" w:w="3500"/>
            <w:shd w:fill="F3F2EB" w:color="auto" w:val="clear"/>
            <w:tcMar>
              <w:top w:type="dxa" w:w="70"/>
              <w:left w:type="dxa" w:w="110"/>
              <w:bottom w:type="dxa" w:w="70"/>
              <w:right w:type="dxa" w:w="110"/>
            </w:tcMar>
          </w:tcPr>
          <w:p>
            <w:pPr>
              <w:spacing w:after="0" w:line="252"/>
            </w:pPr>
            <w:r>
              <w:rPr>
                <w:b/>
                <w:bCs/>
                <w:color w:val="17345E"/>
                <w:sz w:val="19"/>
                <w:szCs w:val="19"/>
              </w:rPr>
              <w:t xml:space="preserve">Your decision</w:t>
            </w:r>
          </w:p>
        </w:tc>
      </w:tr>
      <w:tr>
        <w:tc>
          <w:tcPr>
            <w:tcW w:type="dxa" w:w="900"/>
            <w:tcMar>
              <w:top w:type="dxa" w:w="70"/>
              <w:left w:type="dxa" w:w="110"/>
              <w:bottom w:type="dxa" w:w="70"/>
              <w:right w:type="dxa" w:w="110"/>
            </w:tcMar>
          </w:tcPr>
          <w:p>
            <w:pPr>
              <w:spacing w:after="0" w:line="252"/>
            </w:pPr>
            <w:r>
              <w:rPr>
                <w:sz w:val="19"/>
                <w:szCs w:val="19"/>
              </w:rPr>
              <w:t xml:space="preserve">28 Sep</w:t>
            </w:r>
          </w:p>
        </w:tc>
        <w:tc>
          <w:tcPr>
            <w:tcW w:type="dxa" w:w="5200"/>
            <w:tcMar>
              <w:top w:type="dxa" w:w="70"/>
              <w:left w:type="dxa" w:w="110"/>
              <w:bottom w:type="dxa" w:w="70"/>
              <w:right w:type="dxa" w:w="110"/>
            </w:tcMar>
          </w:tcPr>
          <w:p>
            <w:pPr>
              <w:spacing w:after="0" w:line="252"/>
            </w:pPr>
            <w:r>
              <w:rPr>
                <w:sz w:val="19"/>
                <w:szCs w:val="19"/>
              </w:rPr>
              <w:t xml:space="preserve">Step 2: does Step 2 keep a carry-forward of its own, or is the Phase A summary on page 25 of the workbook the only record?</w:t>
            </w:r>
          </w:p>
        </w:tc>
        <w:tc>
          <w:tcPr>
            <w:tcW w:type="dxa" w:w="3500"/>
            <w:shd w:fill="FBFBF8" w:color="auto" w:val="clear"/>
            <w:tcMar>
              <w:top w:type="dxa" w:w="70"/>
              <w:left w:type="dxa" w:w="110"/>
              <w:bottom w:type="dxa" w:w="70"/>
              <w:right w:type="dxa" w:w="110"/>
            </w:tcMar>
          </w:tcPr>
          <w:p>
            <w:pPr>
              <w:spacing w:after="0" w:line="252"/>
            </w:pPr>
            <w:r>
              <w:rPr>
                <w:sz w:val="19"/>
                <w:szCs w:val="19"/>
              </w:rPr>
              <w:t xml:space="preserve"/>
            </w:r>
          </w:p>
        </w:tc>
      </w:tr>
      <w:tr>
        <w:tc>
          <w:tcPr>
            <w:tcW w:type="dxa" w:w="900"/>
            <w:tcMar>
              <w:top w:type="dxa" w:w="70"/>
              <w:left w:type="dxa" w:w="110"/>
              <w:bottom w:type="dxa" w:w="70"/>
              <w:right w:type="dxa" w:w="110"/>
            </w:tcMar>
          </w:tcPr>
          <w:p>
            <w:pPr>
              <w:spacing w:after="0" w:line="252"/>
            </w:pPr>
            <w:r>
              <w:rPr>
                <w:sz w:val="19"/>
                <w:szCs w:val="19"/>
              </w:rPr>
              <w:t xml:space="preserve">28 Sep</w:t>
            </w:r>
          </w:p>
        </w:tc>
        <w:tc>
          <w:tcPr>
            <w:tcW w:type="dxa" w:w="5200"/>
            <w:tcMar>
              <w:top w:type="dxa" w:w="70"/>
              <w:left w:type="dxa" w:w="110"/>
              <w:bottom w:type="dxa" w:w="70"/>
              <w:right w:type="dxa" w:w="110"/>
            </w:tcMar>
          </w:tcPr>
          <w:p>
            <w:pPr>
              <w:spacing w:after="0" w:line="252"/>
            </w:pPr>
            <w:r>
              <w:rPr>
                <w:sz w:val="19"/>
                <w:szCs w:val="19"/>
              </w:rPr>
              <w:t xml:space="preserve">Step 2: does 90 minutes in class fit the ADVO4 timetable? If it does not, the cut is the second pass at the sketch, moved to homework, rather than any part of the structured work</w:t>
            </w:r>
          </w:p>
        </w:tc>
        <w:tc>
          <w:tcPr>
            <w:tcW w:type="dxa" w:w="3500"/>
            <w:shd w:fill="FBFBF8" w:color="auto" w:val="clear"/>
            <w:tcMar>
              <w:top w:type="dxa" w:w="70"/>
              <w:left w:type="dxa" w:w="110"/>
              <w:bottom w:type="dxa" w:w="70"/>
              <w:right w:type="dxa" w:w="110"/>
            </w:tcMar>
          </w:tcPr>
          <w:p>
            <w:pPr>
              <w:spacing w:after="0" w:line="252"/>
            </w:pPr>
            <w:r>
              <w:rPr>
                <w:sz w:val="19"/>
                <w:szCs w:val="19"/>
              </w:rPr>
              <w:t xml:space="preserve"/>
            </w:r>
          </w:p>
        </w:tc>
      </w:tr>
      <w:tr>
        <w:tc>
          <w:tcPr>
            <w:tcW w:type="dxa" w:w="900"/>
            <w:tcMar>
              <w:top w:type="dxa" w:w="70"/>
              <w:left w:type="dxa" w:w="110"/>
              <w:bottom w:type="dxa" w:w="70"/>
              <w:right w:type="dxa" w:w="110"/>
            </w:tcMar>
          </w:tcPr>
          <w:p>
            <w:pPr>
              <w:spacing w:after="0" w:line="252"/>
            </w:pPr>
            <w:r>
              <w:rPr>
                <w:sz w:val="19"/>
                <w:szCs w:val="19"/>
              </w:rPr>
              <w:t xml:space="preserve">28 Sep</w:t>
            </w:r>
          </w:p>
        </w:tc>
        <w:tc>
          <w:tcPr>
            <w:tcW w:type="dxa" w:w="5200"/>
            <w:tcMar>
              <w:top w:type="dxa" w:w="70"/>
              <w:left w:type="dxa" w:w="110"/>
              <w:bottom w:type="dxa" w:w="70"/>
              <w:right w:type="dxa" w:w="110"/>
            </w:tcMar>
          </w:tcPr>
          <w:p>
            <w:pPr>
              <w:spacing w:after="0" w:line="252"/>
            </w:pPr>
            <w:r>
              <w:rPr>
                <w:sz w:val="19"/>
                <w:szCs w:val="19"/>
              </w:rPr>
              <w:t xml:space="preserve">Step 2: is a second colour of sticky note the right way to mark the sketch’s second pass?</w:t>
            </w:r>
          </w:p>
        </w:tc>
        <w:tc>
          <w:tcPr>
            <w:tcW w:type="dxa" w:w="3500"/>
            <w:shd w:fill="FBFBF8" w:color="auto" w:val="clear"/>
            <w:tcMar>
              <w:top w:type="dxa" w:w="70"/>
              <w:left w:type="dxa" w:w="110"/>
              <w:bottom w:type="dxa" w:w="70"/>
              <w:right w:type="dxa" w:w="110"/>
            </w:tcMar>
          </w:tcPr>
          <w:p>
            <w:pPr>
              <w:spacing w:after="0" w:line="252"/>
            </w:pPr>
            <w:r>
              <w:rPr>
                <w:sz w:val="19"/>
                <w:szCs w:val="19"/>
              </w:rPr>
              <w:t xml:space="preserve"/>
            </w:r>
          </w:p>
        </w:tc>
      </w:tr>
      <w:tr>
        <w:tc>
          <w:tcPr>
            <w:tcW w:type="dxa" w:w="900"/>
            <w:tcMar>
              <w:top w:type="dxa" w:w="70"/>
              <w:left w:type="dxa" w:w="110"/>
              <w:bottom w:type="dxa" w:w="70"/>
              <w:right w:type="dxa" w:w="110"/>
            </w:tcMar>
          </w:tcPr>
          <w:p>
            <w:pPr>
              <w:spacing w:after="0" w:line="252"/>
            </w:pPr>
            <w:r>
              <w:rPr>
                <w:sz w:val="19"/>
                <w:szCs w:val="19"/>
              </w:rPr>
              <w:t xml:space="preserve">28 Sep</w:t>
            </w:r>
          </w:p>
        </w:tc>
        <w:tc>
          <w:tcPr>
            <w:tcW w:type="dxa" w:w="5200"/>
            <w:tcMar>
              <w:top w:type="dxa" w:w="70"/>
              <w:left w:type="dxa" w:w="110"/>
              <w:bottom w:type="dxa" w:w="70"/>
              <w:right w:type="dxa" w:w="110"/>
            </w:tcMar>
          </w:tcPr>
          <w:p>
            <w:pPr>
              <w:spacing w:after="0" w:line="252"/>
            </w:pPr>
            <w:r>
              <w:rPr>
                <w:sz w:val="19"/>
                <w:szCs w:val="19"/>
              </w:rPr>
              <w:t xml:space="preserve">Which edition is the physical copy of Bardach on your shelf, and does the deficit and excess wording hold there? The literature folder holds the fourth edition of 2012, which is what the step files cite</w:t>
            </w:r>
          </w:p>
        </w:tc>
        <w:tc>
          <w:tcPr>
            <w:tcW w:type="dxa" w:w="3500"/>
            <w:shd w:fill="FBFBF8" w:color="auto" w:val="clear"/>
            <w:tcMar>
              <w:top w:type="dxa" w:w="70"/>
              <w:left w:type="dxa" w:w="110"/>
              <w:bottom w:type="dxa" w:w="70"/>
              <w:right w:type="dxa" w:w="110"/>
            </w:tcMar>
          </w:tcPr>
          <w:p>
            <w:pPr>
              <w:spacing w:after="0" w:line="252"/>
            </w:pPr>
            <w:r>
              <w:rPr>
                <w:sz w:val="19"/>
                <w:szCs w:val="19"/>
              </w:rPr>
              <w:t xml:space="preserve"/>
            </w:r>
          </w:p>
        </w:tc>
      </w:tr>
    </w:tbl>
    <w:p>
      <w:pPr>
        <w:spacing w:after="220"/>
      </w:pPr>
      <w:r>
        <w:rPr>
          <w:sz w:val="2"/>
          <w:szCs w:val="2"/>
        </w:rPr>
        <w:t xml:space="preserve"/>
      </w:r>
    </w:p>
    <w:p>
      <w:pPr>
        <w:pStyle w:val="Heading2"/>
        <w:spacing w:after="100" w:before="260"/>
      </w:pPr>
      <w:r>
        <w:rPr>
          <w:b/>
          <w:bCs/>
          <w:color w:val="17345E"/>
          <w:sz w:val="24"/>
          <w:szCs w:val="24"/>
        </w:rPr>
        <w:t xml:space="preserve">Settles as the work proceeds</w:t>
      </w:r>
    </w:p>
    <w:tbl>
      <w:tblPr>
        <w:tblW w:type="dxa" w:w="9600"/>
        <w:tblBorders>
          <w:top w:val="single" w:color="BDC2C7" w:sz="2"/>
          <w:left w:val="none"/>
          <w:bottom w:val="single" w:color="BDC2C7" w:sz="2"/>
          <w:right w:val="none"/>
          <w:insideH w:val="single" w:color="D3D6D9" w:sz="2"/>
          <w:insideV w:val="none"/>
        </w:tblBorders>
      </w:tblPr>
      <w:tblGrid>
        <w:gridCol w:w="900"/>
        <w:gridCol w:w="5200"/>
        <w:gridCol w:w="3500"/>
      </w:tblGrid>
      <w:tr>
        <w:trPr>
          <w:tblHeader/>
        </w:trPr>
        <w:tc>
          <w:tcPr>
            <w:tcW w:type="dxa" w:w="900"/>
            <w:shd w:fill="F3F2EB" w:color="auto" w:val="clear"/>
            <w:tcMar>
              <w:top w:type="dxa" w:w="70"/>
              <w:left w:type="dxa" w:w="110"/>
              <w:bottom w:type="dxa" w:w="70"/>
              <w:right w:type="dxa" w:w="110"/>
            </w:tcMar>
          </w:tcPr>
          <w:p>
            <w:pPr>
              <w:spacing w:after="0" w:line="252"/>
            </w:pPr>
            <w:r>
              <w:rPr>
                <w:b/>
                <w:bCs/>
                <w:color w:val="17345E"/>
                <w:sz w:val="19"/>
                <w:szCs w:val="19"/>
              </w:rPr>
              <w:t xml:space="preserve">Raised</w:t>
            </w:r>
          </w:p>
        </w:tc>
        <w:tc>
          <w:tcPr>
            <w:tcW w:type="dxa" w:w="5200"/>
            <w:shd w:fill="F3F2EB" w:color="auto" w:val="clear"/>
            <w:tcMar>
              <w:top w:type="dxa" w:w="70"/>
              <w:left w:type="dxa" w:w="110"/>
              <w:bottom w:type="dxa" w:w="70"/>
              <w:right w:type="dxa" w:w="110"/>
            </w:tcMar>
          </w:tcPr>
          <w:p>
            <w:pPr>
              <w:spacing w:after="0" w:line="252"/>
            </w:pPr>
            <w:r>
              <w:rPr>
                <w:b/>
                <w:bCs/>
                <w:color w:val="17345E"/>
                <w:sz w:val="19"/>
                <w:szCs w:val="19"/>
              </w:rPr>
              <w:t xml:space="preserve">The question</w:t>
            </w:r>
          </w:p>
        </w:tc>
        <w:tc>
          <w:tcPr>
            <w:tcW w:type="dxa" w:w="3500"/>
            <w:shd w:fill="F3F2EB" w:color="auto" w:val="clear"/>
            <w:tcMar>
              <w:top w:type="dxa" w:w="70"/>
              <w:left w:type="dxa" w:w="110"/>
              <w:bottom w:type="dxa" w:w="70"/>
              <w:right w:type="dxa" w:w="110"/>
            </w:tcMar>
          </w:tcPr>
          <w:p>
            <w:pPr>
              <w:spacing w:after="0" w:line="252"/>
            </w:pPr>
            <w:r>
              <w:rPr>
                <w:b/>
                <w:bCs/>
                <w:color w:val="17345E"/>
                <w:sz w:val="19"/>
                <w:szCs w:val="19"/>
              </w:rPr>
              <w:t xml:space="preserve">What would settle it</w:t>
            </w:r>
          </w:p>
        </w:tc>
      </w:tr>
      <w:tr>
        <w:tc>
          <w:tcPr>
            <w:tcW w:type="dxa" w:w="900"/>
            <w:tcMar>
              <w:top w:type="dxa" w:w="70"/>
              <w:left w:type="dxa" w:w="110"/>
              <w:bottom w:type="dxa" w:w="70"/>
              <w:right w:type="dxa" w:w="110"/>
            </w:tcMar>
          </w:tcPr>
          <w:p>
            <w:pPr>
              <w:spacing w:after="0" w:line="252"/>
            </w:pPr>
            <w:r>
              <w:rPr>
                <w:sz w:val="19"/>
                <w:szCs w:val="19"/>
              </w:rPr>
              <w:t xml:space="preserve">28 Sep</w:t>
            </w:r>
          </w:p>
        </w:tc>
        <w:tc>
          <w:tcPr>
            <w:tcW w:type="dxa" w:w="5200"/>
            <w:tcMar>
              <w:top w:type="dxa" w:w="70"/>
              <w:left w:type="dxa" w:w="110"/>
              <w:bottom w:type="dxa" w:w="70"/>
              <w:right w:type="dxa" w:w="110"/>
            </w:tcMar>
          </w:tcPr>
          <w:p>
            <w:pPr>
              <w:spacing w:after="0" w:line="252"/>
            </w:pPr>
            <w:r>
              <w:rPr>
                <w:sz w:val="19"/>
                <w:szCs w:val="19"/>
              </w:rPr>
              <w:t xml:space="preserve">Is power recorded as attributes on actors, as variables in the mapping, or both?</w:t>
            </w:r>
          </w:p>
        </w:tc>
        <w:tc>
          <w:tcPr>
            <w:tcW w:type="dxa" w:w="3500"/>
            <w:tcMar>
              <w:top w:type="dxa" w:w="70"/>
              <w:left w:type="dxa" w:w="110"/>
              <w:bottom w:type="dxa" w:w="70"/>
              <w:right w:type="dxa" w:w="110"/>
            </w:tcMar>
          </w:tcPr>
          <w:p>
            <w:pPr>
              <w:spacing w:after="0" w:line="252"/>
            </w:pPr>
            <w:r>
              <w:rPr>
                <w:sz w:val="19"/>
                <w:szCs w:val="19"/>
              </w:rPr>
              <w:t xml:space="preserve">Steps 5 and 7, when they are written</w:t>
            </w:r>
          </w:p>
        </w:tc>
      </w:tr>
      <w:tr>
        <w:tc>
          <w:tcPr>
            <w:tcW w:type="dxa" w:w="900"/>
            <w:tcMar>
              <w:top w:type="dxa" w:w="70"/>
              <w:left w:type="dxa" w:w="110"/>
              <w:bottom w:type="dxa" w:w="70"/>
              <w:right w:type="dxa" w:w="110"/>
            </w:tcMar>
          </w:tcPr>
          <w:p>
            <w:pPr>
              <w:spacing w:after="0" w:line="252"/>
            </w:pPr>
            <w:r>
              <w:rPr>
                <w:sz w:val="19"/>
                <w:szCs w:val="19"/>
              </w:rPr>
              <w:t xml:space="preserve">28 Sep</w:t>
            </w:r>
          </w:p>
        </w:tc>
        <w:tc>
          <w:tcPr>
            <w:tcW w:type="dxa" w:w="5200"/>
            <w:tcMar>
              <w:top w:type="dxa" w:w="70"/>
              <w:left w:type="dxa" w:w="110"/>
              <w:bottom w:type="dxa" w:w="70"/>
              <w:right w:type="dxa" w:w="110"/>
            </w:tcMar>
          </w:tcPr>
          <w:p>
            <w:pPr>
              <w:spacing w:after="0" w:line="252"/>
            </w:pPr>
            <w:r>
              <w:rPr>
                <w:sz w:val="19"/>
                <w:szCs w:val="19"/>
              </w:rPr>
              <w:t xml:space="preserve">The functional specification for Step 1 was written before the workbook became the paper form, so it describes a screen built around loose sheets</w:t>
            </w:r>
          </w:p>
        </w:tc>
        <w:tc>
          <w:tcPr>
            <w:tcW w:type="dxa" w:w="3500"/>
            <w:tcMar>
              <w:top w:type="dxa" w:w="70"/>
              <w:left w:type="dxa" w:w="110"/>
              <w:bottom w:type="dxa" w:w="70"/>
              <w:right w:type="dxa" w:w="110"/>
            </w:tcMar>
          </w:tcPr>
          <w:p>
            <w:pPr>
              <w:spacing w:after="0" w:line="252"/>
            </w:pPr>
            <w:r>
              <w:rPr>
                <w:sz w:val="19"/>
                <w:szCs w:val="19"/>
              </w:rPr>
              <w:t xml:space="preserve">Checking it once the whole workbook is written</w:t>
            </w:r>
          </w:p>
        </w:tc>
      </w:tr>
      <w:tr>
        <w:tc>
          <w:tcPr>
            <w:tcW w:type="dxa" w:w="900"/>
            <w:tcMar>
              <w:top w:type="dxa" w:w="70"/>
              <w:left w:type="dxa" w:w="110"/>
              <w:bottom w:type="dxa" w:w="70"/>
              <w:right w:type="dxa" w:w="110"/>
            </w:tcMar>
          </w:tcPr>
          <w:p>
            <w:pPr>
              <w:spacing w:after="0" w:line="252"/>
            </w:pPr>
            <w:r>
              <w:rPr>
                <w:sz w:val="19"/>
                <w:szCs w:val="19"/>
              </w:rPr>
              <w:t xml:space="preserve">28 Sep</w:t>
            </w:r>
          </w:p>
        </w:tc>
        <w:tc>
          <w:tcPr>
            <w:tcW w:type="dxa" w:w="5200"/>
            <w:tcMar>
              <w:top w:type="dxa" w:w="70"/>
              <w:left w:type="dxa" w:w="110"/>
              <w:bottom w:type="dxa" w:w="70"/>
              <w:right w:type="dxa" w:w="110"/>
            </w:tcMar>
          </w:tcPr>
          <w:p>
            <w:pPr>
              <w:spacing w:after="0" w:line="252"/>
            </w:pPr>
            <w:r>
              <w:rPr>
                <w:sz w:val="19"/>
                <w:szCs w:val="19"/>
              </w:rPr>
              <w:t xml:space="preserve">The working definitions of “relevant ethical frameworks” and “professional codes” for Step 8 are not written</w:t>
            </w:r>
          </w:p>
        </w:tc>
        <w:tc>
          <w:tcPr>
            <w:tcW w:type="dxa" w:w="3500"/>
            <w:tcMar>
              <w:top w:type="dxa" w:w="70"/>
              <w:left w:type="dxa" w:w="110"/>
              <w:bottom w:type="dxa" w:w="70"/>
              <w:right w:type="dxa" w:w="110"/>
            </w:tcMar>
          </w:tcPr>
          <w:p>
            <w:pPr>
              <w:spacing w:after="0" w:line="252"/>
            </w:pPr>
            <w:r>
              <w:rPr>
                <w:sz w:val="19"/>
                <w:szCs w:val="19"/>
              </w:rPr>
              <w:t xml:space="preserve">Writing Step 8</w:t>
            </w:r>
          </w:p>
        </w:tc>
      </w:tr>
      <w:tr>
        <w:tc>
          <w:tcPr>
            <w:tcW w:type="dxa" w:w="900"/>
            <w:tcMar>
              <w:top w:type="dxa" w:w="70"/>
              <w:left w:type="dxa" w:w="110"/>
              <w:bottom w:type="dxa" w:w="70"/>
              <w:right w:type="dxa" w:w="110"/>
            </w:tcMar>
          </w:tcPr>
          <w:p>
            <w:pPr>
              <w:spacing w:after="0" w:line="252"/>
            </w:pPr>
            <w:r>
              <w:rPr>
                <w:sz w:val="19"/>
                <w:szCs w:val="19"/>
              </w:rPr>
              <w:t xml:space="preserve">28 Sep</w:t>
            </w:r>
          </w:p>
        </w:tc>
        <w:tc>
          <w:tcPr>
            <w:tcW w:type="dxa" w:w="5200"/>
            <w:tcMar>
              <w:top w:type="dxa" w:w="70"/>
              <w:left w:type="dxa" w:w="110"/>
              <w:bottom w:type="dxa" w:w="70"/>
              <w:right w:type="dxa" w:w="110"/>
            </w:tcMar>
          </w:tcPr>
          <w:p>
            <w:pPr>
              <w:spacing w:after="0" w:line="252"/>
            </w:pPr>
            <w:r>
              <w:rPr>
                <w:sz w:val="19"/>
                <w:szCs w:val="19"/>
              </w:rPr>
              <w:t xml:space="preserve">The extended leverage hypothesis in session 4 of the Empower SDGs material is not traceable to a citable source. It resembles The Omidyar Group’s Systems practice workbook, but the wording is unconfirmed</w:t>
            </w:r>
          </w:p>
        </w:tc>
        <w:tc>
          <w:tcPr>
            <w:tcW w:type="dxa" w:w="3500"/>
            <w:tcMar>
              <w:top w:type="dxa" w:w="70"/>
              <w:left w:type="dxa" w:w="110"/>
              <w:bottom w:type="dxa" w:w="70"/>
              <w:right w:type="dxa" w:w="110"/>
            </w:tcMar>
          </w:tcPr>
          <w:p>
            <w:pPr>
              <w:spacing w:after="0" w:line="252"/>
            </w:pPr>
            <w:r>
              <w:rPr>
                <w:sz w:val="19"/>
                <w:szCs w:val="19"/>
              </w:rPr>
              <w:t xml:space="preserve">Finding the source, or dropping the claim</w:t>
            </w:r>
          </w:p>
        </w:tc>
      </w:tr>
      <w:tr>
        <w:tc>
          <w:tcPr>
            <w:tcW w:type="dxa" w:w="900"/>
            <w:tcMar>
              <w:top w:type="dxa" w:w="70"/>
              <w:left w:type="dxa" w:w="110"/>
              <w:bottom w:type="dxa" w:w="70"/>
              <w:right w:type="dxa" w:w="110"/>
            </w:tcMar>
          </w:tcPr>
          <w:p>
            <w:pPr>
              <w:spacing w:after="0" w:line="252"/>
            </w:pPr>
            <w:r>
              <w:rPr>
                <w:sz w:val="19"/>
                <w:szCs w:val="19"/>
              </w:rPr>
              <w:t xml:space="preserve">28 Sep</w:t>
            </w:r>
          </w:p>
        </w:tc>
        <w:tc>
          <w:tcPr>
            <w:tcW w:type="dxa" w:w="5200"/>
            <w:tcMar>
              <w:top w:type="dxa" w:w="70"/>
              <w:left w:type="dxa" w:w="110"/>
              <w:bottom w:type="dxa" w:w="70"/>
              <w:right w:type="dxa" w:w="110"/>
            </w:tcMar>
          </w:tcPr>
          <w:p>
            <w:pPr>
              <w:spacing w:after="0" w:line="252"/>
            </w:pPr>
            <w:r>
              <w:rPr>
                <w:sz w:val="19"/>
                <w:szCs w:val="19"/>
              </w:rPr>
              <w:t xml:space="preserve">The tool has no name, and there is no candidate yet. Until there is, nothing in the interface carries a product name and no file is named after one</w:t>
            </w:r>
          </w:p>
        </w:tc>
        <w:tc>
          <w:tcPr>
            <w:tcW w:type="dxa" w:w="3500"/>
            <w:tcMar>
              <w:top w:type="dxa" w:w="70"/>
              <w:left w:type="dxa" w:w="110"/>
              <w:bottom w:type="dxa" w:w="70"/>
              <w:right w:type="dxa" w:w="110"/>
            </w:tcMar>
          </w:tcPr>
          <w:p>
            <w:pPr>
              <w:spacing w:after="0" w:line="252"/>
            </w:pPr>
            <w:r>
              <w:rPr>
                <w:sz w:val="19"/>
                <w:szCs w:val="19"/>
              </w:rPr>
              <w:t xml:space="preserve">A name, when one suggests itself</w:t>
            </w:r>
          </w:p>
        </w:tc>
      </w:tr>
      <w:tr>
        <w:tc>
          <w:tcPr>
            <w:tcW w:type="dxa" w:w="900"/>
            <w:tcMar>
              <w:top w:type="dxa" w:w="70"/>
              <w:left w:type="dxa" w:w="110"/>
              <w:bottom w:type="dxa" w:w="70"/>
              <w:right w:type="dxa" w:w="110"/>
            </w:tcMar>
          </w:tcPr>
          <w:p>
            <w:pPr>
              <w:spacing w:after="0" w:line="252"/>
            </w:pPr>
            <w:r>
              <w:rPr>
                <w:sz w:val="19"/>
                <w:szCs w:val="19"/>
              </w:rPr>
              <w:t xml:space="preserve">28 Sep</w:t>
            </w:r>
          </w:p>
        </w:tc>
        <w:tc>
          <w:tcPr>
            <w:tcW w:type="dxa" w:w="5200"/>
            <w:tcMar>
              <w:top w:type="dxa" w:w="70"/>
              <w:left w:type="dxa" w:w="110"/>
              <w:bottom w:type="dxa" w:w="70"/>
              <w:right w:type="dxa" w:w="110"/>
            </w:tcMar>
          </w:tcPr>
          <w:p>
            <w:pPr>
              <w:spacing w:after="0" w:line="252"/>
            </w:pPr>
            <w:r>
              <w:rPr>
                <w:sz w:val="19"/>
                <w:szCs w:val="19"/>
              </w:rPr>
              <w:t xml:space="preserve">Which elements of the Systems Workbook app to carry over (the canvas, the step tiles, the naming nudges, the loop badges)</w:t>
            </w:r>
          </w:p>
        </w:tc>
        <w:tc>
          <w:tcPr>
            <w:tcW w:type="dxa" w:w="3500"/>
            <w:tcMar>
              <w:top w:type="dxa" w:w="70"/>
              <w:left w:type="dxa" w:w="110"/>
              <w:bottom w:type="dxa" w:w="70"/>
              <w:right w:type="dxa" w:w="110"/>
            </w:tcMar>
          </w:tcPr>
          <w:p>
            <w:pPr>
              <w:spacing w:after="0" w:line="252"/>
            </w:pPr>
            <w:r>
              <w:rPr>
                <w:sz w:val="19"/>
                <w:szCs w:val="19"/>
              </w:rPr>
              <w:t xml:space="preserve">Marking them up when the screens are written, not before</w:t>
            </w:r>
          </w:p>
        </w:tc>
      </w:tr>
      <w:tr>
        <w:tc>
          <w:tcPr>
            <w:tcW w:type="dxa" w:w="900"/>
            <w:tcMar>
              <w:top w:type="dxa" w:w="70"/>
              <w:left w:type="dxa" w:w="110"/>
              <w:bottom w:type="dxa" w:w="70"/>
              <w:right w:type="dxa" w:w="110"/>
            </w:tcMar>
          </w:tcPr>
          <w:p>
            <w:pPr>
              <w:spacing w:after="0" w:line="252"/>
            </w:pPr>
            <w:r>
              <w:rPr>
                <w:sz w:val="19"/>
                <w:szCs w:val="19"/>
              </w:rPr>
              <w:t xml:space="preserve">25 Sep</w:t>
            </w:r>
          </w:p>
        </w:tc>
        <w:tc>
          <w:tcPr>
            <w:tcW w:type="dxa" w:w="5200"/>
            <w:tcMar>
              <w:top w:type="dxa" w:w="70"/>
              <w:left w:type="dxa" w:w="110"/>
              <w:bottom w:type="dxa" w:w="70"/>
              <w:right w:type="dxa" w:w="110"/>
            </w:tcMar>
          </w:tcPr>
          <w:p>
            <w:pPr>
              <w:spacing w:after="0" w:line="252"/>
            </w:pPr>
            <w:r>
              <w:rPr>
                <w:sz w:val="19"/>
                <w:szCs w:val="19"/>
              </w:rPr>
              <w:t xml:space="preserve">Steps 4 to 13 have no description and no workbook pages yet</w:t>
            </w:r>
          </w:p>
        </w:tc>
        <w:tc>
          <w:tcPr>
            <w:tcW w:type="dxa" w:w="3500"/>
            <w:tcMar>
              <w:top w:type="dxa" w:w="70"/>
              <w:left w:type="dxa" w:w="110"/>
              <w:bottom w:type="dxa" w:w="70"/>
              <w:right w:type="dxa" w:w="110"/>
            </w:tcMar>
          </w:tcPr>
          <w:p>
            <w:pPr>
              <w:spacing w:after="0" w:line="252"/>
            </w:pPr>
            <w:r>
              <w:rPr>
                <w:sz w:val="19"/>
                <w:szCs w:val="19"/>
              </w:rPr>
              <w:t xml:space="preserve">Writing them, phase by phase, in the working document first and then into the workbook</w:t>
            </w:r>
          </w:p>
        </w:tc>
      </w:tr>
    </w:tbl>
    <w:p>
      <w:pPr>
        <w:spacing w:after="220"/>
      </w:pPr>
      <w:r>
        <w:rPr>
          <w:sz w:val="2"/>
          <w:szCs w:val="2"/>
        </w:rPr>
        <w:t xml:space="preserve"/>
      </w:r>
    </w:p>
    <w:p>
      <w:pPr>
        <w:pStyle w:val="Heading2"/>
        <w:spacing w:after="100" w:before="260"/>
      </w:pPr>
      <w:r>
        <w:rPr>
          <w:b/>
          <w:bCs/>
          <w:color w:val="17345E"/>
          <w:sz w:val="24"/>
          <w:szCs w:val="24"/>
        </w:rPr>
        <w:t xml:space="preserve">Recorded deliberately, not awaiting an answer</w:t>
      </w:r>
    </w:p>
    <w:tbl>
      <w:tblPr>
        <w:tblW w:type="dxa" w:w="9600"/>
        <w:tblBorders>
          <w:top w:val="single" w:color="BDC2C7" w:sz="2"/>
          <w:left w:val="none"/>
          <w:bottom w:val="single" w:color="BDC2C7" w:sz="2"/>
          <w:right w:val="none"/>
          <w:insideH w:val="single" w:color="D3D6D9" w:sz="2"/>
          <w:insideV w:val="none"/>
        </w:tblBorders>
      </w:tblPr>
      <w:tblGrid>
        <w:gridCol w:w="900"/>
        <w:gridCol w:w="5200"/>
        <w:gridCol w:w="3500"/>
      </w:tblGrid>
      <w:tr>
        <w:trPr>
          <w:tblHeader/>
        </w:trPr>
        <w:tc>
          <w:tcPr>
            <w:tcW w:type="dxa" w:w="900"/>
            <w:shd w:fill="F3F2EB" w:color="auto" w:val="clear"/>
            <w:tcMar>
              <w:top w:type="dxa" w:w="70"/>
              <w:left w:type="dxa" w:w="110"/>
              <w:bottom w:type="dxa" w:w="70"/>
              <w:right w:type="dxa" w:w="110"/>
            </w:tcMar>
          </w:tcPr>
          <w:p>
            <w:pPr>
              <w:spacing w:after="0" w:line="252"/>
            </w:pPr>
            <w:r>
              <w:rPr>
                <w:b/>
                <w:bCs/>
                <w:color w:val="17345E"/>
                <w:sz w:val="19"/>
                <w:szCs w:val="19"/>
              </w:rPr>
              <w:t xml:space="preserve">Raised</w:t>
            </w:r>
          </w:p>
        </w:tc>
        <w:tc>
          <w:tcPr>
            <w:tcW w:type="dxa" w:w="5200"/>
            <w:shd w:fill="F3F2EB" w:color="auto" w:val="clear"/>
            <w:tcMar>
              <w:top w:type="dxa" w:w="70"/>
              <w:left w:type="dxa" w:w="110"/>
              <w:bottom w:type="dxa" w:w="70"/>
              <w:right w:type="dxa" w:w="110"/>
            </w:tcMar>
          </w:tcPr>
          <w:p>
            <w:pPr>
              <w:spacing w:after="0" w:line="252"/>
            </w:pPr>
            <w:r>
              <w:rPr>
                <w:b/>
                <w:bCs/>
                <w:color w:val="17345E"/>
                <w:sz w:val="19"/>
                <w:szCs w:val="19"/>
              </w:rPr>
              <w:t xml:space="preserve">What is recorded</w:t>
            </w:r>
          </w:p>
        </w:tc>
        <w:tc>
          <w:tcPr>
            <w:tcW w:type="dxa" w:w="3500"/>
            <w:shd w:fill="F3F2EB" w:color="auto" w:val="clear"/>
            <w:tcMar>
              <w:top w:type="dxa" w:w="70"/>
              <w:left w:type="dxa" w:w="110"/>
              <w:bottom w:type="dxa" w:w="70"/>
              <w:right w:type="dxa" w:w="110"/>
            </w:tcMar>
          </w:tcPr>
          <w:p>
            <w:pPr>
              <w:spacing w:after="0" w:line="252"/>
            </w:pPr>
            <w:r>
              <w:rPr>
                <w:b/>
                <w:bCs/>
                <w:color w:val="17345E"/>
                <w:sz w:val="19"/>
                <w:szCs w:val="19"/>
              </w:rPr>
              <w:t xml:space="preserve">What would reopen it</w:t>
            </w:r>
          </w:p>
        </w:tc>
      </w:tr>
      <w:tr>
        <w:tc>
          <w:tcPr>
            <w:tcW w:type="dxa" w:w="900"/>
            <w:tcMar>
              <w:top w:type="dxa" w:w="70"/>
              <w:left w:type="dxa" w:w="110"/>
              <w:bottom w:type="dxa" w:w="70"/>
              <w:right w:type="dxa" w:w="110"/>
            </w:tcMar>
          </w:tcPr>
          <w:p>
            <w:pPr>
              <w:spacing w:after="0" w:line="252"/>
            </w:pPr>
            <w:r>
              <w:rPr>
                <w:sz w:val="19"/>
                <w:szCs w:val="19"/>
              </w:rPr>
              <w:t xml:space="preserve">28 Sep</w:t>
            </w:r>
          </w:p>
        </w:tc>
        <w:tc>
          <w:tcPr>
            <w:tcW w:type="dxa" w:w="5200"/>
            <w:tcMar>
              <w:top w:type="dxa" w:w="70"/>
              <w:left w:type="dxa" w:w="110"/>
              <w:bottom w:type="dxa" w:w="70"/>
              <w:right w:type="dxa" w:w="110"/>
            </w:tcMar>
          </w:tcPr>
          <w:p>
            <w:pPr>
              <w:spacing w:after="0" w:line="252"/>
            </w:pPr>
            <w:r>
              <w:rPr>
                <w:sz w:val="19"/>
                <w:szCs w:val="19"/>
              </w:rPr>
              <w:t xml:space="preserve">An evaluative version of the platform, for an intervention that already exists, is out of scope. It is recorded so that it is a decision rather than an oversight</w:t>
            </w:r>
          </w:p>
        </w:tc>
        <w:tc>
          <w:tcPr>
            <w:tcW w:type="dxa" w:w="3500"/>
            <w:tcMar>
              <w:top w:type="dxa" w:w="70"/>
              <w:left w:type="dxa" w:w="110"/>
              <w:bottom w:type="dxa" w:w="70"/>
              <w:right w:type="dxa" w:w="110"/>
            </w:tcMar>
          </w:tcPr>
          <w:p>
            <w:pPr>
              <w:spacing w:after="0" w:line="252"/>
            </w:pPr>
            <w:r>
              <w:rPr>
                <w:sz w:val="19"/>
                <w:szCs w:val="19"/>
              </w:rPr>
              <w:t xml:space="preserve">A later project, if it is wanted</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334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2026-09-29T16:36:13.503Z</dcterms:created>
  <dcterms:modified xsi:type="dcterms:W3CDTF">2026-09-29T16:36:13.503Z</dcterms:modified>
</cp:coreProperties>
</file>

<file path=docProps/custom.xml><?xml version="1.0" encoding="utf-8"?>
<Properties xmlns="http://schemas.openxmlformats.org/officeDocument/2006/custom-properties" xmlns:vt="http://schemas.openxmlformats.org/officeDocument/2006/docPropsVTypes"/>
</file>