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035959D2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443527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65365AB8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3D38C7">
        <w:rPr>
          <w:b/>
          <w:sz w:val="52"/>
        </w:rPr>
        <w:t>9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5BEB078A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3D38C7">
        <w:t>9</w:t>
      </w:r>
      <w:r w:rsidRPr="005E3BB8">
        <w:t xml:space="preserve">: </w:t>
      </w:r>
      <w:r w:rsidR="003D38C7">
        <w:t>HDMI Overview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178426D6" w14:textId="77777777" w:rsidR="003D38C7" w:rsidRDefault="003D38C7" w:rsidP="003D38C7">
      <w:pPr>
        <w:jc w:val="both"/>
        <w:rPr>
          <w:b/>
        </w:rPr>
      </w:pPr>
      <w:r>
        <w:rPr>
          <w:b/>
        </w:rPr>
        <w:t xml:space="preserve">Question 1: </w:t>
      </w:r>
    </w:p>
    <w:p w14:paraId="43D294A4" w14:textId="77777777" w:rsidR="003D38C7" w:rsidRDefault="003D38C7" w:rsidP="003D38C7">
      <w:pPr>
        <w:jc w:val="both"/>
      </w:pPr>
      <w:r>
        <w:t xml:space="preserve">HDMI (v2.0) improves achievable maximum video resolution of the VGA since: </w:t>
      </w:r>
    </w:p>
    <w:p w14:paraId="009D3A90" w14:textId="77777777" w:rsidR="003D38C7" w:rsidRDefault="003D38C7" w:rsidP="003D38C7">
      <w:pPr>
        <w:pStyle w:val="ListParagraph"/>
        <w:numPr>
          <w:ilvl w:val="0"/>
          <w:numId w:val="22"/>
        </w:numPr>
        <w:suppressAutoHyphens/>
        <w:spacing w:after="200" w:line="276" w:lineRule="auto"/>
        <w:jc w:val="both"/>
      </w:pPr>
      <w:r>
        <w:t>the former can achieve 2560x1200 while the later can only achieve 800x600.</w:t>
      </w:r>
    </w:p>
    <w:p w14:paraId="2ADC57C4" w14:textId="77777777" w:rsidR="003D38C7" w:rsidRDefault="003D38C7" w:rsidP="003D38C7">
      <w:pPr>
        <w:pStyle w:val="ListParagraph"/>
        <w:numPr>
          <w:ilvl w:val="0"/>
          <w:numId w:val="22"/>
        </w:numPr>
        <w:suppressAutoHyphens/>
        <w:spacing w:after="200" w:line="276" w:lineRule="auto"/>
        <w:jc w:val="both"/>
      </w:pPr>
      <w:r>
        <w:t>the former can achieve 1920x1200 while the later can only achieve 800x600.</w:t>
      </w:r>
    </w:p>
    <w:p w14:paraId="621FCF8C" w14:textId="77777777" w:rsidR="003D38C7" w:rsidRDefault="003D38C7" w:rsidP="003D38C7">
      <w:pPr>
        <w:pStyle w:val="ListParagraph"/>
        <w:numPr>
          <w:ilvl w:val="0"/>
          <w:numId w:val="22"/>
        </w:numPr>
        <w:suppressAutoHyphens/>
        <w:spacing w:after="200" w:line="276" w:lineRule="auto"/>
        <w:jc w:val="both"/>
      </w:pPr>
      <w:r>
        <w:t>the former can achieve 4096x2160 while the later can only achieve 1200x760.</w:t>
      </w:r>
    </w:p>
    <w:p w14:paraId="796A0EED" w14:textId="77777777" w:rsidR="003D38C7" w:rsidRDefault="003D38C7" w:rsidP="003D38C7">
      <w:pPr>
        <w:pStyle w:val="ListParagraph"/>
        <w:numPr>
          <w:ilvl w:val="0"/>
          <w:numId w:val="22"/>
        </w:numPr>
        <w:suppressAutoHyphens/>
        <w:spacing w:after="200" w:line="276" w:lineRule="auto"/>
        <w:jc w:val="both"/>
      </w:pPr>
      <w:r>
        <w:t>the former can achieve 4096x2160 while the later can only achieve 2048x1536.</w:t>
      </w:r>
    </w:p>
    <w:p w14:paraId="46F0627D" w14:textId="77777777" w:rsidR="003D38C7" w:rsidRDefault="003D38C7" w:rsidP="003D38C7">
      <w:pPr>
        <w:rPr>
          <w:b/>
        </w:rPr>
      </w:pPr>
    </w:p>
    <w:p w14:paraId="74CB932E" w14:textId="1CF6E65E" w:rsidR="003D38C7" w:rsidRDefault="003D38C7" w:rsidP="003D38C7">
      <w:pPr>
        <w:rPr>
          <w:b/>
        </w:rPr>
      </w:pPr>
      <w:r>
        <w:rPr>
          <w:b/>
        </w:rPr>
        <w:t>Question 2:</w:t>
      </w:r>
    </w:p>
    <w:p w14:paraId="40DA39EE" w14:textId="77777777" w:rsidR="003D38C7" w:rsidRDefault="003D38C7" w:rsidP="003D38C7">
      <w:pPr>
        <w:jc w:val="both"/>
      </w:pPr>
      <w:r>
        <w:t>The HDMI interface has:</w:t>
      </w:r>
    </w:p>
    <w:p w14:paraId="0EED40CC" w14:textId="77777777" w:rsidR="003D38C7" w:rsidRDefault="003D38C7" w:rsidP="003D38C7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three physically separate communication channels, which are the DDC, the TMDS and the optional CEC.</w:t>
      </w:r>
    </w:p>
    <w:p w14:paraId="3EDB83B6" w14:textId="77777777" w:rsidR="003D38C7" w:rsidRDefault="003D38C7" w:rsidP="003D38C7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three physically separate communication channels, which are the E-EDID, the TMDS, and the optional CEC.</w:t>
      </w:r>
    </w:p>
    <w:p w14:paraId="0658C067" w14:textId="77777777" w:rsidR="003D38C7" w:rsidRDefault="003D38C7" w:rsidP="003D38C7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three physically separate communication channels, which are the DDC, the TMDS, and the optional E-EDID.</w:t>
      </w:r>
    </w:p>
    <w:p w14:paraId="15D9D662" w14:textId="77777777" w:rsidR="003D38C7" w:rsidRDefault="003D38C7" w:rsidP="003D38C7">
      <w:pPr>
        <w:pStyle w:val="ListParagraph"/>
        <w:numPr>
          <w:ilvl w:val="0"/>
          <w:numId w:val="26"/>
        </w:numPr>
        <w:suppressAutoHyphens/>
        <w:spacing w:after="200" w:line="276" w:lineRule="auto"/>
        <w:jc w:val="both"/>
      </w:pPr>
      <w:r>
        <w:t>four physically separate communication channels, which are the E-EDID, the DDC, the TMDS, and the optional CEC.</w:t>
      </w:r>
    </w:p>
    <w:p w14:paraId="6F7C73A4" w14:textId="77777777" w:rsidR="003D38C7" w:rsidRDefault="003D38C7" w:rsidP="003D38C7">
      <w:pPr>
        <w:jc w:val="both"/>
        <w:rPr>
          <w:b/>
        </w:rPr>
      </w:pPr>
    </w:p>
    <w:p w14:paraId="61023275" w14:textId="0EFF340C" w:rsidR="003D38C7" w:rsidRDefault="003D38C7" w:rsidP="003D38C7">
      <w:pPr>
        <w:jc w:val="both"/>
        <w:rPr>
          <w:b/>
        </w:rPr>
      </w:pPr>
      <w:r>
        <w:rPr>
          <w:b/>
        </w:rPr>
        <w:t>Question 3:</w:t>
      </w:r>
    </w:p>
    <w:p w14:paraId="2C56AFEF" w14:textId="77777777" w:rsidR="003D38C7" w:rsidRDefault="003D38C7" w:rsidP="003D38C7">
      <w:pPr>
        <w:jc w:val="both"/>
      </w:pPr>
      <w:r>
        <w:t>Regarding TMDS channels:</w:t>
      </w:r>
    </w:p>
    <w:p w14:paraId="14A84037" w14:textId="77777777" w:rsidR="003D38C7" w:rsidRDefault="003D38C7" w:rsidP="003D38C7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There are four pairs for parallel data communication.</w:t>
      </w:r>
    </w:p>
    <w:p w14:paraId="15B43009" w14:textId="77777777" w:rsidR="003D38C7" w:rsidRDefault="003D38C7" w:rsidP="003D38C7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There are four pairs for serial data communication and a clock wire.</w:t>
      </w:r>
    </w:p>
    <w:p w14:paraId="3CA389A2" w14:textId="77777777" w:rsidR="003D38C7" w:rsidRDefault="003D38C7" w:rsidP="003D38C7">
      <w:pPr>
        <w:pStyle w:val="ListParagraph"/>
        <w:numPr>
          <w:ilvl w:val="0"/>
          <w:numId w:val="19"/>
        </w:numPr>
        <w:suppressAutoHyphens/>
        <w:spacing w:after="200" w:line="276" w:lineRule="auto"/>
        <w:jc w:val="both"/>
      </w:pPr>
      <w:r>
        <w:t>There are three pairs for parallel data communication and a clock wire.</w:t>
      </w:r>
    </w:p>
    <w:p w14:paraId="68E3E6D0" w14:textId="77777777" w:rsidR="003D38C7" w:rsidRDefault="003D38C7" w:rsidP="003D38C7">
      <w:pPr>
        <w:pStyle w:val="ListParagraph"/>
        <w:numPr>
          <w:ilvl w:val="0"/>
          <w:numId w:val="19"/>
        </w:numPr>
        <w:suppressAutoHyphens/>
        <w:spacing w:after="200" w:line="276" w:lineRule="auto"/>
        <w:ind w:left="714"/>
        <w:jc w:val="both"/>
      </w:pPr>
      <w:r>
        <w:t>There are three pairs for serial data communication and a clock wire.</w:t>
      </w:r>
    </w:p>
    <w:p w14:paraId="42E734E7" w14:textId="77777777" w:rsidR="003D38C7" w:rsidRDefault="003D38C7" w:rsidP="003D38C7">
      <w:pPr>
        <w:pStyle w:val="ListParagraph"/>
        <w:ind w:left="0"/>
        <w:rPr>
          <w:b/>
        </w:rPr>
      </w:pPr>
    </w:p>
    <w:p w14:paraId="0A1AA709" w14:textId="146D5F21" w:rsidR="003D38C7" w:rsidRDefault="003D38C7" w:rsidP="003D38C7">
      <w:pPr>
        <w:pStyle w:val="ListParagraph"/>
        <w:ind w:left="0"/>
        <w:rPr>
          <w:b/>
        </w:rPr>
      </w:pPr>
      <w:r>
        <w:rPr>
          <w:b/>
        </w:rPr>
        <w:t>Question 4:</w:t>
      </w:r>
    </w:p>
    <w:p w14:paraId="3B86C635" w14:textId="77777777" w:rsidR="003D38C7" w:rsidRDefault="003D38C7" w:rsidP="003D38C7">
      <w:pPr>
        <w:jc w:val="both"/>
      </w:pPr>
      <w:r>
        <w:t>TMDS data channels:</w:t>
      </w:r>
    </w:p>
    <w:p w14:paraId="3C6EB319" w14:textId="77777777" w:rsidR="003D38C7" w:rsidRDefault="003D38C7" w:rsidP="003D38C7">
      <w:pPr>
        <w:pStyle w:val="ListParagraph"/>
        <w:numPr>
          <w:ilvl w:val="0"/>
          <w:numId w:val="27"/>
        </w:numPr>
        <w:suppressAutoHyphens/>
        <w:spacing w:after="200" w:line="276" w:lineRule="auto"/>
        <w:jc w:val="both"/>
      </w:pPr>
      <w:r>
        <w:t xml:space="preserve">are physically parallel pairs that transmit data in 3.3V voltage logic for noise </w:t>
      </w:r>
      <w:proofErr w:type="gramStart"/>
      <w:r>
        <w:t>reduction.</w:t>
      </w:r>
      <w:proofErr w:type="gramEnd"/>
    </w:p>
    <w:p w14:paraId="7DD9A9BC" w14:textId="77777777" w:rsidR="003D38C7" w:rsidRDefault="003D38C7" w:rsidP="003D38C7">
      <w:pPr>
        <w:pStyle w:val="ListParagraph"/>
        <w:numPr>
          <w:ilvl w:val="0"/>
          <w:numId w:val="27"/>
        </w:numPr>
        <w:suppressAutoHyphens/>
        <w:spacing w:after="200" w:line="276" w:lineRule="auto"/>
        <w:jc w:val="both"/>
      </w:pPr>
      <w:r>
        <w:t xml:space="preserve">are physically twisted pairs that transmit data in 3.3V voltage logic for noise </w:t>
      </w:r>
      <w:proofErr w:type="gramStart"/>
      <w:r>
        <w:t>reduction.</w:t>
      </w:r>
      <w:proofErr w:type="gramEnd"/>
    </w:p>
    <w:p w14:paraId="22518177" w14:textId="77777777" w:rsidR="003D38C7" w:rsidRDefault="003D38C7" w:rsidP="003D38C7">
      <w:pPr>
        <w:pStyle w:val="ListParagraph"/>
        <w:numPr>
          <w:ilvl w:val="0"/>
          <w:numId w:val="27"/>
        </w:numPr>
        <w:suppressAutoHyphens/>
        <w:spacing w:after="200" w:line="276" w:lineRule="auto"/>
        <w:jc w:val="both"/>
      </w:pPr>
      <w:r>
        <w:t xml:space="preserve">are physically twisted pairs that transmit data in current logic terminated to 3.3V for noise </w:t>
      </w:r>
      <w:proofErr w:type="gramStart"/>
      <w:r>
        <w:t>reduction.</w:t>
      </w:r>
      <w:proofErr w:type="gramEnd"/>
    </w:p>
    <w:p w14:paraId="2BE088ED" w14:textId="77777777" w:rsidR="003D38C7" w:rsidRDefault="003D38C7" w:rsidP="003D38C7">
      <w:pPr>
        <w:pStyle w:val="ListParagraph"/>
        <w:numPr>
          <w:ilvl w:val="0"/>
          <w:numId w:val="27"/>
        </w:numPr>
        <w:suppressAutoHyphens/>
        <w:spacing w:after="200" w:line="276" w:lineRule="auto"/>
        <w:jc w:val="both"/>
      </w:pPr>
      <w:r>
        <w:t>are physically twisted pairs that transmit data in current logic terminated to 5V for noise reduction.</w:t>
      </w:r>
    </w:p>
    <w:p w14:paraId="546C7199" w14:textId="77777777" w:rsidR="003D38C7" w:rsidRDefault="003D38C7" w:rsidP="003D38C7">
      <w:pPr>
        <w:pStyle w:val="ListParagraph"/>
        <w:pageBreakBefore/>
        <w:ind w:left="0"/>
        <w:jc w:val="both"/>
        <w:rPr>
          <w:b/>
        </w:rPr>
      </w:pPr>
      <w:r>
        <w:rPr>
          <w:b/>
        </w:rPr>
        <w:lastRenderedPageBreak/>
        <w:t>Question 5:</w:t>
      </w:r>
    </w:p>
    <w:p w14:paraId="5F4EDF6F" w14:textId="77777777" w:rsidR="003D38C7" w:rsidRDefault="003D38C7" w:rsidP="003D38C7">
      <w:pPr>
        <w:pStyle w:val="ListParagraph"/>
        <w:ind w:left="0"/>
        <w:jc w:val="both"/>
      </w:pPr>
      <w:r>
        <w:t>TMDS channels use:</w:t>
      </w:r>
    </w:p>
    <w:p w14:paraId="6FDE91E5" w14:textId="77777777" w:rsidR="003D38C7" w:rsidRDefault="003D38C7" w:rsidP="003D38C7">
      <w:pPr>
        <w:pStyle w:val="ListParagraph"/>
        <w:numPr>
          <w:ilvl w:val="0"/>
          <w:numId w:val="23"/>
        </w:numPr>
        <w:suppressAutoHyphens/>
        <w:spacing w:after="200" w:line="276" w:lineRule="auto"/>
        <w:jc w:val="both"/>
      </w:pPr>
      <w:r>
        <w:t>5b/6b encoding, used to compress the information.</w:t>
      </w:r>
    </w:p>
    <w:p w14:paraId="488FDF99" w14:textId="77777777" w:rsidR="003D38C7" w:rsidRDefault="003D38C7" w:rsidP="003D38C7">
      <w:pPr>
        <w:pStyle w:val="ListParagraph"/>
        <w:numPr>
          <w:ilvl w:val="0"/>
          <w:numId w:val="23"/>
        </w:numPr>
        <w:suppressAutoHyphens/>
        <w:spacing w:after="200" w:line="276" w:lineRule="auto"/>
        <w:jc w:val="both"/>
      </w:pPr>
      <w:r>
        <w:t>8b/10b encoding, used to compress the information.</w:t>
      </w:r>
    </w:p>
    <w:p w14:paraId="5281CF84" w14:textId="77777777" w:rsidR="003D38C7" w:rsidRDefault="003D38C7" w:rsidP="003D38C7">
      <w:pPr>
        <w:pStyle w:val="ListParagraph"/>
        <w:numPr>
          <w:ilvl w:val="0"/>
          <w:numId w:val="23"/>
        </w:numPr>
        <w:suppressAutoHyphens/>
        <w:spacing w:after="200" w:line="276" w:lineRule="auto"/>
        <w:jc w:val="both"/>
      </w:pPr>
      <w:r>
        <w:t>8b/10b encoding, used to achieve DC balance and bounded disparity to limit EMC issues.</w:t>
      </w:r>
    </w:p>
    <w:p w14:paraId="5902DA1C" w14:textId="77777777" w:rsidR="003D38C7" w:rsidRDefault="003D38C7" w:rsidP="003D38C7">
      <w:pPr>
        <w:pStyle w:val="ListParagraph"/>
        <w:numPr>
          <w:ilvl w:val="0"/>
          <w:numId w:val="23"/>
        </w:numPr>
        <w:suppressAutoHyphens/>
        <w:spacing w:after="200" w:line="276" w:lineRule="auto"/>
        <w:ind w:left="714"/>
        <w:jc w:val="both"/>
      </w:pPr>
      <w:r>
        <w:t>None of the above.</w:t>
      </w:r>
    </w:p>
    <w:p w14:paraId="0BA4D729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522BA1B4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5D76583C" w14:textId="230D5968" w:rsidR="003D38C7" w:rsidRDefault="003D38C7" w:rsidP="003D38C7">
      <w:pPr>
        <w:pStyle w:val="ListParagraph"/>
        <w:ind w:left="0"/>
        <w:jc w:val="both"/>
        <w:rPr>
          <w:b/>
        </w:rPr>
      </w:pPr>
      <w:r>
        <w:rPr>
          <w:b/>
        </w:rPr>
        <w:t>Question 6:</w:t>
      </w:r>
    </w:p>
    <w:p w14:paraId="2023DD80" w14:textId="77777777" w:rsidR="003D38C7" w:rsidRDefault="003D38C7" w:rsidP="003D38C7">
      <w:pPr>
        <w:pStyle w:val="ListParagraph"/>
        <w:ind w:left="0"/>
        <w:jc w:val="both"/>
      </w:pPr>
      <w:r>
        <w:t>TMDS channels transmit:</w:t>
      </w:r>
    </w:p>
    <w:p w14:paraId="1AF539F7" w14:textId="77777777" w:rsidR="003D38C7" w:rsidRDefault="003D38C7" w:rsidP="003D38C7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Video data only.</w:t>
      </w:r>
    </w:p>
    <w:p w14:paraId="4CBD70A0" w14:textId="77777777" w:rsidR="003D38C7" w:rsidRDefault="003D38C7" w:rsidP="003D38C7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Video data and audio data.</w:t>
      </w:r>
    </w:p>
    <w:p w14:paraId="1A96974C" w14:textId="77777777" w:rsidR="003D38C7" w:rsidRDefault="003D38C7" w:rsidP="003D38C7">
      <w:pPr>
        <w:pStyle w:val="ListParagraph"/>
        <w:numPr>
          <w:ilvl w:val="0"/>
          <w:numId w:val="29"/>
        </w:numPr>
        <w:suppressAutoHyphens/>
        <w:spacing w:after="200" w:line="276" w:lineRule="auto"/>
        <w:jc w:val="both"/>
      </w:pPr>
      <w:r>
        <w:t>Video data and auxiliary data, which is often used to transmit audio data.</w:t>
      </w:r>
    </w:p>
    <w:p w14:paraId="1E370B0A" w14:textId="77777777" w:rsidR="003D38C7" w:rsidRDefault="003D38C7" w:rsidP="003D38C7">
      <w:pPr>
        <w:pStyle w:val="ListParagraph"/>
        <w:numPr>
          <w:ilvl w:val="0"/>
          <w:numId w:val="29"/>
        </w:numPr>
        <w:suppressAutoHyphens/>
        <w:spacing w:after="200" w:line="276" w:lineRule="auto"/>
        <w:ind w:left="714"/>
        <w:jc w:val="both"/>
      </w:pPr>
      <w:r>
        <w:t>Video data, control data, and auxiliary data, which is often used to transmit audio data.</w:t>
      </w:r>
    </w:p>
    <w:p w14:paraId="7EFFE01A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3BCF8FAA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40AF3C99" w14:textId="6EE755B2" w:rsidR="003D38C7" w:rsidRDefault="003D38C7" w:rsidP="003D38C7">
      <w:pPr>
        <w:pStyle w:val="ListParagraph"/>
        <w:ind w:left="0"/>
        <w:jc w:val="both"/>
        <w:rPr>
          <w:b/>
        </w:rPr>
      </w:pPr>
      <w:r>
        <w:rPr>
          <w:b/>
        </w:rPr>
        <w:t>Question 7:</w:t>
      </w:r>
    </w:p>
    <w:p w14:paraId="1DB49BBE" w14:textId="77777777" w:rsidR="003D38C7" w:rsidRDefault="003D38C7" w:rsidP="003D38C7">
      <w:pPr>
        <w:pStyle w:val="ListParagraph"/>
        <w:ind w:left="0"/>
        <w:jc w:val="both"/>
      </w:pPr>
      <w:r>
        <w:t>After clock and data recovery by the Sink, produced video data words are:</w:t>
      </w:r>
    </w:p>
    <w:p w14:paraId="34C7798D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 xml:space="preserve">4 </w:t>
      </w:r>
      <w:proofErr w:type="gramStart"/>
      <w:r>
        <w:t>bit</w:t>
      </w:r>
      <w:proofErr w:type="gramEnd"/>
      <w:r>
        <w:t xml:space="preserve"> wide.</w:t>
      </w:r>
    </w:p>
    <w:p w14:paraId="638EF288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 xml:space="preserve">8 </w:t>
      </w:r>
      <w:proofErr w:type="gramStart"/>
      <w:r>
        <w:t>bit</w:t>
      </w:r>
      <w:proofErr w:type="gramEnd"/>
      <w:r>
        <w:t xml:space="preserve"> wide.</w:t>
      </w:r>
    </w:p>
    <w:p w14:paraId="7DFB4337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 xml:space="preserve">12 </w:t>
      </w:r>
      <w:proofErr w:type="gramStart"/>
      <w:r>
        <w:t>bit</w:t>
      </w:r>
      <w:proofErr w:type="gramEnd"/>
      <w:r>
        <w:t xml:space="preserve"> wide.</w:t>
      </w:r>
    </w:p>
    <w:p w14:paraId="2B4E7FD4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before="200" w:after="200" w:line="276" w:lineRule="auto"/>
        <w:jc w:val="both"/>
      </w:pPr>
      <w:r>
        <w:t xml:space="preserve">24 </w:t>
      </w:r>
      <w:proofErr w:type="gramStart"/>
      <w:r>
        <w:t>bit</w:t>
      </w:r>
      <w:proofErr w:type="gramEnd"/>
      <w:r>
        <w:t xml:space="preserve"> wide.</w:t>
      </w:r>
    </w:p>
    <w:p w14:paraId="2E8E4582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0CC6A36E" w14:textId="77777777" w:rsidR="003D38C7" w:rsidRDefault="003D38C7" w:rsidP="003D38C7">
      <w:pPr>
        <w:pStyle w:val="ListParagraph"/>
        <w:ind w:left="0"/>
        <w:jc w:val="both"/>
        <w:rPr>
          <w:b/>
        </w:rPr>
      </w:pPr>
    </w:p>
    <w:p w14:paraId="7D8AC2C0" w14:textId="24C74C4B" w:rsidR="003D38C7" w:rsidRDefault="003D38C7" w:rsidP="003D38C7">
      <w:pPr>
        <w:pStyle w:val="ListParagraph"/>
        <w:ind w:left="0"/>
        <w:jc w:val="both"/>
        <w:rPr>
          <w:b/>
        </w:rPr>
      </w:pPr>
      <w:r>
        <w:rPr>
          <w:b/>
        </w:rPr>
        <w:t>Question 8:</w:t>
      </w:r>
    </w:p>
    <w:p w14:paraId="4F5E3EAE" w14:textId="77777777" w:rsidR="003D38C7" w:rsidRDefault="003D38C7" w:rsidP="003D38C7">
      <w:pPr>
        <w:pStyle w:val="ListParagraph"/>
        <w:ind w:left="0"/>
        <w:jc w:val="both"/>
      </w:pPr>
      <w:r>
        <w:t>TMDS timing produces active video regions and blanking regions, which are used for:</w:t>
      </w:r>
    </w:p>
    <w:p w14:paraId="6D9767A9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Just adjusting the produced image to the screen dimensions.</w:t>
      </w:r>
    </w:p>
    <w:p w14:paraId="64709F0D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Transmitting audio and auxiliary data.</w:t>
      </w:r>
    </w:p>
    <w:p w14:paraId="4F929BD9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>Transmitting audio and auxiliary data, and control data.</w:t>
      </w:r>
    </w:p>
    <w:p w14:paraId="4671C3C6" w14:textId="77777777" w:rsidR="003D38C7" w:rsidRDefault="003D38C7" w:rsidP="003D38C7">
      <w:pPr>
        <w:pStyle w:val="ListParagraph"/>
        <w:numPr>
          <w:ilvl w:val="0"/>
          <w:numId w:val="30"/>
        </w:numPr>
        <w:suppressAutoHyphens/>
        <w:spacing w:after="200" w:line="276" w:lineRule="auto"/>
        <w:jc w:val="both"/>
      </w:pPr>
      <w:r>
        <w:t xml:space="preserve">Blanking regions are the product of synchronizing </w:t>
      </w:r>
      <w:proofErr w:type="gramStart"/>
      <w:r>
        <w:t>frequencies, but</w:t>
      </w:r>
      <w:proofErr w:type="gramEnd"/>
      <w:r>
        <w:t xml:space="preserve"> are otherwise useless.</w:t>
      </w:r>
    </w:p>
    <w:p w14:paraId="13FBF400" w14:textId="77777777" w:rsidR="003D38C7" w:rsidRDefault="003D38C7" w:rsidP="003D38C7">
      <w:pPr>
        <w:jc w:val="both"/>
        <w:rPr>
          <w:b/>
        </w:rPr>
      </w:pPr>
    </w:p>
    <w:p w14:paraId="15706B02" w14:textId="3B785FB2" w:rsidR="003D38C7" w:rsidRDefault="003D38C7" w:rsidP="003D38C7">
      <w:pPr>
        <w:jc w:val="both"/>
        <w:rPr>
          <w:b/>
        </w:rPr>
      </w:pPr>
      <w:r>
        <w:rPr>
          <w:b/>
        </w:rPr>
        <w:t>Question 9:</w:t>
      </w:r>
    </w:p>
    <w:p w14:paraId="14C5EAAB" w14:textId="77777777" w:rsidR="003D38C7" w:rsidRDefault="003D38C7" w:rsidP="003D38C7">
      <w:pPr>
        <w:jc w:val="both"/>
      </w:pPr>
      <w:r>
        <w:t>The Preamble is:</w:t>
      </w:r>
    </w:p>
    <w:p w14:paraId="07C86BC8" w14:textId="77777777" w:rsidR="003D38C7" w:rsidRDefault="003D38C7" w:rsidP="003D38C7">
      <w:pPr>
        <w:pStyle w:val="ListParagraph"/>
        <w:numPr>
          <w:ilvl w:val="0"/>
          <w:numId w:val="24"/>
        </w:numPr>
        <w:suppressAutoHyphens/>
        <w:spacing w:after="200" w:line="276" w:lineRule="auto"/>
        <w:jc w:val="both"/>
      </w:pPr>
      <w:r>
        <w:t xml:space="preserve">contained in the Video Data Periods and is used as a video </w:t>
      </w:r>
      <w:proofErr w:type="gramStart"/>
      <w:r>
        <w:t>leading  guard</w:t>
      </w:r>
      <w:proofErr w:type="gramEnd"/>
      <w:r>
        <w:t xml:space="preserve"> band.</w:t>
      </w:r>
    </w:p>
    <w:p w14:paraId="2EDB79FA" w14:textId="77777777" w:rsidR="003D38C7" w:rsidRDefault="003D38C7" w:rsidP="003D38C7">
      <w:pPr>
        <w:pStyle w:val="ListParagraph"/>
        <w:numPr>
          <w:ilvl w:val="0"/>
          <w:numId w:val="24"/>
        </w:numPr>
        <w:suppressAutoHyphens/>
        <w:spacing w:after="200" w:line="276" w:lineRule="auto"/>
        <w:jc w:val="both"/>
      </w:pPr>
      <w:r>
        <w:t>contained in the Control Periods, preceding any Video and Data Island Periods, and is used to indicate the type of the upcoming data period.</w:t>
      </w:r>
    </w:p>
    <w:p w14:paraId="34E326A4" w14:textId="77777777" w:rsidR="003D38C7" w:rsidRDefault="003D38C7" w:rsidP="003D38C7">
      <w:pPr>
        <w:pStyle w:val="ListParagraph"/>
        <w:numPr>
          <w:ilvl w:val="0"/>
          <w:numId w:val="24"/>
        </w:numPr>
        <w:suppressAutoHyphens/>
        <w:spacing w:after="200" w:line="276" w:lineRule="auto"/>
        <w:jc w:val="both"/>
      </w:pPr>
      <w:r>
        <w:t>contained in the Data Island Periods and is used to indicate whether contained auxiliary information is audio data or not.</w:t>
      </w:r>
    </w:p>
    <w:p w14:paraId="094E2B9C" w14:textId="77777777" w:rsidR="003D38C7" w:rsidRDefault="003D38C7" w:rsidP="003D38C7">
      <w:pPr>
        <w:pStyle w:val="ListParagraph"/>
        <w:numPr>
          <w:ilvl w:val="0"/>
          <w:numId w:val="24"/>
        </w:numPr>
        <w:suppressAutoHyphens/>
        <w:spacing w:after="200" w:line="276" w:lineRule="auto"/>
        <w:jc w:val="both"/>
      </w:pPr>
      <w:r>
        <w:t>the name used in the HDMI protocol to refer to the blank porches.</w:t>
      </w:r>
    </w:p>
    <w:p w14:paraId="71ECF1D3" w14:textId="77777777" w:rsidR="003D38C7" w:rsidRDefault="003D38C7" w:rsidP="003D38C7">
      <w:pPr>
        <w:rPr>
          <w:lang w:val="en-GB"/>
        </w:rPr>
      </w:pPr>
    </w:p>
    <w:p w14:paraId="2A063273" w14:textId="77777777" w:rsidR="003D38C7" w:rsidRDefault="003D38C7" w:rsidP="003D38C7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4ACA36ED" w14:textId="77777777" w:rsidR="003D38C7" w:rsidRDefault="003D38C7" w:rsidP="003D38C7">
      <w:pPr>
        <w:pStyle w:val="ListParagraph"/>
        <w:ind w:left="0"/>
        <w:jc w:val="both"/>
      </w:pPr>
    </w:p>
    <w:p w14:paraId="4AA9F112" w14:textId="77777777" w:rsidR="003D38C7" w:rsidRDefault="003D38C7" w:rsidP="003D38C7">
      <w:pPr>
        <w:pStyle w:val="ListParagraph"/>
        <w:ind w:left="0"/>
        <w:jc w:val="both"/>
      </w:pPr>
      <w:r>
        <w:t>Q1) 4</w:t>
      </w:r>
    </w:p>
    <w:p w14:paraId="74922A9C" w14:textId="77777777" w:rsidR="003D38C7" w:rsidRDefault="003D38C7" w:rsidP="003D38C7">
      <w:pPr>
        <w:pStyle w:val="ListParagraph"/>
        <w:ind w:left="0"/>
        <w:jc w:val="both"/>
      </w:pPr>
      <w:r>
        <w:t>Q2) 1</w:t>
      </w:r>
    </w:p>
    <w:p w14:paraId="2679922B" w14:textId="77777777" w:rsidR="003D38C7" w:rsidRDefault="003D38C7" w:rsidP="003D38C7">
      <w:pPr>
        <w:pStyle w:val="ListParagraph"/>
        <w:ind w:left="0"/>
        <w:jc w:val="both"/>
      </w:pPr>
      <w:r>
        <w:t>Q3) 4</w:t>
      </w:r>
    </w:p>
    <w:p w14:paraId="20E939E4" w14:textId="77777777" w:rsidR="003D38C7" w:rsidRDefault="003D38C7" w:rsidP="003D38C7">
      <w:pPr>
        <w:pStyle w:val="ListParagraph"/>
        <w:ind w:left="0"/>
        <w:jc w:val="both"/>
      </w:pPr>
      <w:r>
        <w:t>Q4) 3</w:t>
      </w:r>
    </w:p>
    <w:p w14:paraId="2E5E9122" w14:textId="77777777" w:rsidR="003D38C7" w:rsidRDefault="003D38C7" w:rsidP="003D38C7">
      <w:pPr>
        <w:pStyle w:val="ListParagraph"/>
        <w:ind w:left="0"/>
        <w:jc w:val="both"/>
      </w:pPr>
      <w:r>
        <w:t>Q5) 3</w:t>
      </w:r>
    </w:p>
    <w:p w14:paraId="7CF28CC1" w14:textId="77777777" w:rsidR="003D38C7" w:rsidRDefault="003D38C7" w:rsidP="003D38C7">
      <w:pPr>
        <w:pStyle w:val="ListParagraph"/>
        <w:ind w:left="0"/>
        <w:jc w:val="both"/>
      </w:pPr>
      <w:r>
        <w:t>Q6) 4</w:t>
      </w:r>
    </w:p>
    <w:p w14:paraId="000ECC4A" w14:textId="77777777" w:rsidR="003D38C7" w:rsidRDefault="003D38C7" w:rsidP="003D38C7">
      <w:pPr>
        <w:pStyle w:val="ListParagraph"/>
        <w:ind w:left="0"/>
        <w:jc w:val="both"/>
      </w:pPr>
      <w:r>
        <w:t>Q7) 2</w:t>
      </w:r>
    </w:p>
    <w:p w14:paraId="52BFF63E" w14:textId="77777777" w:rsidR="003D38C7" w:rsidRDefault="003D38C7" w:rsidP="003D38C7">
      <w:pPr>
        <w:pStyle w:val="ListParagraph"/>
        <w:ind w:left="0"/>
        <w:jc w:val="both"/>
      </w:pPr>
      <w:r>
        <w:t>Q8) 3</w:t>
      </w:r>
    </w:p>
    <w:p w14:paraId="29568DAE" w14:textId="77777777" w:rsidR="003D38C7" w:rsidRDefault="003D38C7" w:rsidP="003D38C7">
      <w:pPr>
        <w:pStyle w:val="ListParagraph"/>
        <w:ind w:left="0"/>
        <w:jc w:val="both"/>
      </w:pPr>
      <w:r>
        <w:t>Q9) 2</w:t>
      </w: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AEF7" w14:textId="77777777" w:rsidR="004F2B0F" w:rsidRDefault="004F2B0F" w:rsidP="00AD4120">
      <w:pPr>
        <w:spacing w:after="0" w:line="240" w:lineRule="auto"/>
      </w:pPr>
      <w:r>
        <w:separator/>
      </w:r>
    </w:p>
  </w:endnote>
  <w:endnote w:type="continuationSeparator" w:id="0">
    <w:p w14:paraId="0083BCD6" w14:textId="77777777" w:rsidR="004F2B0F" w:rsidRDefault="004F2B0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52B5B855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ED4CB3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9C70E" w14:textId="77777777" w:rsidR="004F2B0F" w:rsidRDefault="004F2B0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16D2CC0" w14:textId="77777777" w:rsidR="004F2B0F" w:rsidRDefault="004F2B0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8FE"/>
    <w:multiLevelType w:val="multilevel"/>
    <w:tmpl w:val="527A9A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1361AAC"/>
    <w:multiLevelType w:val="multilevel"/>
    <w:tmpl w:val="B8F2C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512E"/>
    <w:multiLevelType w:val="multilevel"/>
    <w:tmpl w:val="2BFCE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4B6"/>
    <w:multiLevelType w:val="multilevel"/>
    <w:tmpl w:val="6CAC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568A"/>
    <w:multiLevelType w:val="multilevel"/>
    <w:tmpl w:val="5132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F9C"/>
    <w:multiLevelType w:val="multilevel"/>
    <w:tmpl w:val="C5A01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750A"/>
    <w:multiLevelType w:val="multilevel"/>
    <w:tmpl w:val="91CE1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505E3"/>
    <w:multiLevelType w:val="multilevel"/>
    <w:tmpl w:val="E6BC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51B7"/>
    <w:multiLevelType w:val="multilevel"/>
    <w:tmpl w:val="46302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11C74"/>
    <w:multiLevelType w:val="multilevel"/>
    <w:tmpl w:val="75D6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00076"/>
    <w:multiLevelType w:val="multilevel"/>
    <w:tmpl w:val="B278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32DCB"/>
    <w:multiLevelType w:val="multilevel"/>
    <w:tmpl w:val="05F4D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01C3"/>
    <w:multiLevelType w:val="multilevel"/>
    <w:tmpl w:val="8786A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91D61"/>
    <w:multiLevelType w:val="multilevel"/>
    <w:tmpl w:val="6E30A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22C2"/>
    <w:multiLevelType w:val="multilevel"/>
    <w:tmpl w:val="5CB2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605A6"/>
    <w:multiLevelType w:val="multilevel"/>
    <w:tmpl w:val="9C247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14E8D"/>
    <w:multiLevelType w:val="multilevel"/>
    <w:tmpl w:val="7B2C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A4EF3"/>
    <w:multiLevelType w:val="multilevel"/>
    <w:tmpl w:val="0A082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C3AAD"/>
    <w:multiLevelType w:val="multilevel"/>
    <w:tmpl w:val="61D4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93D53"/>
    <w:multiLevelType w:val="multilevel"/>
    <w:tmpl w:val="AFB8C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F0B72"/>
    <w:multiLevelType w:val="multilevel"/>
    <w:tmpl w:val="A8FC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9528F"/>
    <w:multiLevelType w:val="multilevel"/>
    <w:tmpl w:val="EEC0C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111263D"/>
    <w:multiLevelType w:val="multilevel"/>
    <w:tmpl w:val="4B22D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C724B"/>
    <w:multiLevelType w:val="multilevel"/>
    <w:tmpl w:val="D3C6F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E19FC"/>
    <w:multiLevelType w:val="multilevel"/>
    <w:tmpl w:val="1DAA8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87DF0"/>
    <w:multiLevelType w:val="multilevel"/>
    <w:tmpl w:val="6AA82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76731"/>
    <w:multiLevelType w:val="multilevel"/>
    <w:tmpl w:val="3AD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132FD"/>
    <w:multiLevelType w:val="multilevel"/>
    <w:tmpl w:val="9FFCF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5"/>
  </w:num>
  <w:num w:numId="4">
    <w:abstractNumId w:val="25"/>
  </w:num>
  <w:num w:numId="5">
    <w:abstractNumId w:val="12"/>
  </w:num>
  <w:num w:numId="6">
    <w:abstractNumId w:val="10"/>
  </w:num>
  <w:num w:numId="7">
    <w:abstractNumId w:val="11"/>
  </w:num>
  <w:num w:numId="8">
    <w:abstractNumId w:val="28"/>
  </w:num>
  <w:num w:numId="9">
    <w:abstractNumId w:val="4"/>
  </w:num>
  <w:num w:numId="10">
    <w:abstractNumId w:val="16"/>
  </w:num>
  <w:num w:numId="11">
    <w:abstractNumId w:val="22"/>
  </w:num>
  <w:num w:numId="12">
    <w:abstractNumId w:val="9"/>
  </w:num>
  <w:num w:numId="13">
    <w:abstractNumId w:val="0"/>
  </w:num>
  <w:num w:numId="14">
    <w:abstractNumId w:val="19"/>
  </w:num>
  <w:num w:numId="15">
    <w:abstractNumId w:val="17"/>
  </w:num>
  <w:num w:numId="16">
    <w:abstractNumId w:val="3"/>
  </w:num>
  <w:num w:numId="17">
    <w:abstractNumId w:val="15"/>
  </w:num>
  <w:num w:numId="18">
    <w:abstractNumId w:val="29"/>
  </w:num>
  <w:num w:numId="19">
    <w:abstractNumId w:val="8"/>
  </w:num>
  <w:num w:numId="20">
    <w:abstractNumId w:val="24"/>
  </w:num>
  <w:num w:numId="21">
    <w:abstractNumId w:val="2"/>
  </w:num>
  <w:num w:numId="22">
    <w:abstractNumId w:val="21"/>
  </w:num>
  <w:num w:numId="23">
    <w:abstractNumId w:val="7"/>
  </w:num>
  <w:num w:numId="24">
    <w:abstractNumId w:val="1"/>
  </w:num>
  <w:num w:numId="25">
    <w:abstractNumId w:val="14"/>
  </w:num>
  <w:num w:numId="26">
    <w:abstractNumId w:val="18"/>
  </w:num>
  <w:num w:numId="27">
    <w:abstractNumId w:val="26"/>
  </w:num>
  <w:num w:numId="28">
    <w:abstractNumId w:val="6"/>
  </w:num>
  <w:num w:numId="29">
    <w:abstractNumId w:val="20"/>
  </w:num>
  <w:num w:numId="3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1342"/>
    <w:rsid w:val="000F1FC4"/>
    <w:rsid w:val="000F3DED"/>
    <w:rsid w:val="000F4A40"/>
    <w:rsid w:val="000F4AB4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456"/>
    <w:rsid w:val="002A4849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95A8C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38C7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3527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2B0F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16B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2924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2EA2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5AE8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50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4CB3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B316E9-B3F0-4D65-BA1E-ED4CB98A82D3}"/>
</file>

<file path=customXml/itemProps3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21</cp:revision>
  <cp:lastPrinted>2019-04-05T13:21:00Z</cp:lastPrinted>
  <dcterms:created xsi:type="dcterms:W3CDTF">2021-10-26T17:02:00Z</dcterms:created>
  <dcterms:modified xsi:type="dcterms:W3CDTF">2021-11-04T15:12:00Z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1310200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