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1B" w:rsidRPr="004822EF" w:rsidRDefault="00DF353D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Одеський національний політехнічний університет</w:t>
      </w:r>
    </w:p>
    <w:p w:rsidR="000B351C" w:rsidRPr="004822EF" w:rsidRDefault="000B351C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Інститут енергетики та комп’ютерно-інтегрованих систем управління</w:t>
      </w:r>
    </w:p>
    <w:p w:rsidR="004C211B" w:rsidRPr="004822EF" w:rsidRDefault="000B351C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Кафедра технології води та палива</w:t>
      </w:r>
    </w:p>
    <w:p w:rsidR="004C211B" w:rsidRPr="004822EF" w:rsidRDefault="004C211B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C211B" w:rsidRPr="004822EF" w:rsidRDefault="004C211B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C211B" w:rsidRPr="004822EF" w:rsidRDefault="004C211B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634E0" w:rsidRPr="004822EF" w:rsidRDefault="004634E0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634E0" w:rsidRPr="004822EF" w:rsidRDefault="004634E0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634E0" w:rsidRPr="004822EF" w:rsidRDefault="004634E0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634E0" w:rsidRPr="004822EF" w:rsidRDefault="004634E0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634E0" w:rsidRPr="004822EF" w:rsidRDefault="004634E0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634E0" w:rsidRPr="004822EF" w:rsidRDefault="004634E0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634E0" w:rsidRPr="004822EF" w:rsidRDefault="000B351C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ПРОГРАМА ВИРОБНИЧОЇ ПРАКТИКИ</w:t>
      </w:r>
    </w:p>
    <w:p w:rsidR="000B351C" w:rsidRPr="004822EF" w:rsidRDefault="000B351C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r w:rsidR="00A043A3" w:rsidRPr="004822EF">
        <w:rPr>
          <w:rFonts w:ascii="Times New Roman" w:hAnsi="Times New Roman" w:cs="Times New Roman"/>
          <w:sz w:val="24"/>
          <w:szCs w:val="24"/>
          <w:lang w:val="uk-UA"/>
        </w:rPr>
        <w:t>ЮЖНО-УКРАЇНС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ЬКІЙ АЕС</w:t>
      </w:r>
    </w:p>
    <w:p w:rsidR="000B351C" w:rsidRPr="004822EF" w:rsidRDefault="000B351C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Ст. гр. ТТ 1607 </w:t>
      </w:r>
      <w:proofErr w:type="spellStart"/>
      <w:r w:rsidR="00DF353D" w:rsidRPr="004822EF">
        <w:rPr>
          <w:rFonts w:ascii="Times New Roman" w:hAnsi="Times New Roman" w:cs="Times New Roman"/>
          <w:sz w:val="24"/>
          <w:szCs w:val="24"/>
          <w:lang w:val="uk-UA"/>
        </w:rPr>
        <w:t>Саченко</w:t>
      </w:r>
      <w:proofErr w:type="spellEnd"/>
      <w:r w:rsidR="00DF353D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О.В</w:t>
      </w:r>
      <w:r w:rsidR="00C33A02" w:rsidRPr="004822E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B351C" w:rsidRPr="004822EF" w:rsidRDefault="000B351C" w:rsidP="004A0DBB">
      <w:pPr>
        <w:spacing w:after="0"/>
        <w:ind w:left="43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Керівник</w:t>
      </w:r>
      <w:r w:rsidR="00C33A02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від ОНПУ</w:t>
      </w:r>
      <w:r w:rsidR="00C33A02" w:rsidRPr="004822EF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доц. кафедри ТВП Дорож О.А.</w:t>
      </w:r>
    </w:p>
    <w:p w:rsidR="000B351C" w:rsidRPr="004822EF" w:rsidRDefault="000B351C" w:rsidP="004A0DBB">
      <w:pPr>
        <w:spacing w:after="0"/>
        <w:ind w:left="43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410A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Одеса 2019</w:t>
      </w:r>
    </w:p>
    <w:p w:rsidR="0006410A" w:rsidRPr="004822EF" w:rsidRDefault="0006410A" w:rsidP="004A0DBB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06410A" w:rsidRPr="004822EF" w:rsidRDefault="0006410A" w:rsidP="004A0DB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БАЗОВА РОБОЧА ІІРОГРАММА 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ОЇ ПРАКТИКИ</w:t>
      </w:r>
    </w:p>
    <w:p w:rsidR="0006410A" w:rsidRPr="004822EF" w:rsidRDefault="0006410A" w:rsidP="004A0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Форма проведення практики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: учбова</w:t>
      </w:r>
    </w:p>
    <w:p w:rsidR="0006410A" w:rsidRPr="004822EF" w:rsidRDefault="004A0DBB" w:rsidP="004A0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Спеціальність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143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Атомна енергетика</w:t>
      </w:r>
    </w:p>
    <w:p w:rsidR="0006410A" w:rsidRPr="004822EF" w:rsidRDefault="0006410A" w:rsidP="004A0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Програма підготовки </w:t>
      </w:r>
      <w:r w:rsidR="003F1210" w:rsidRPr="004822EF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Технологі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і мон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тори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нг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теплоносіїв 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атомних 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електро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станці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ях</w:t>
      </w:r>
      <w:r w:rsidR="003F1210" w:rsidRPr="004822EF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06410A" w:rsidRPr="004822EF" w:rsidRDefault="0006410A" w:rsidP="004A0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Кваліфікація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бакалавр </w:t>
      </w:r>
    </w:p>
    <w:p w:rsidR="0006410A" w:rsidRPr="004822EF" w:rsidRDefault="003F1210" w:rsidP="004A0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Курс 3, семестр 6</w:t>
      </w:r>
    </w:p>
    <w:p w:rsidR="0006410A" w:rsidRPr="004822EF" w:rsidRDefault="003F1210" w:rsidP="004A0D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Кількість кредитів 4,5</w:t>
      </w:r>
    </w:p>
    <w:p w:rsidR="0006410A" w:rsidRPr="004822EF" w:rsidRDefault="003F1210" w:rsidP="004A0DB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Форма контролю: підготовка звіту та захист на кафедрі ТВП (</w:t>
      </w:r>
      <w:r w:rsidR="000C1268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диференційований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залік)</w:t>
      </w:r>
    </w:p>
    <w:p w:rsidR="0006410A" w:rsidRPr="004822EF" w:rsidRDefault="0006410A" w:rsidP="004A0DB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1. Цілі практики </w:t>
      </w:r>
    </w:p>
    <w:p w:rsidR="0006410A" w:rsidRPr="004822EF" w:rsidRDefault="004A0DBB" w:rsidP="003F1210">
      <w:pPr>
        <w:pStyle w:val="aa"/>
        <w:spacing w:before="240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Виробнича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практик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є частиною учбового процесу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бакалавра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. Її основна мета закріплення у студентів первинних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нженерно-технічних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знань та 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навичок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, отриманих під час навчання на кафедрі технології води та палива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A0DBB" w:rsidRPr="004822EF" w:rsidRDefault="00944E1C" w:rsidP="00944E1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2. Завдання практики</w:t>
      </w:r>
    </w:p>
    <w:p w:rsidR="004A0DBB" w:rsidRPr="004822EF" w:rsidRDefault="0006410A" w:rsidP="00944E1C">
      <w:pPr>
        <w:pStyle w:val="aa"/>
        <w:spacing w:before="240"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Основними завданнями 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ої практики є: </w:t>
      </w:r>
    </w:p>
    <w:p w:rsidR="004A0DBB" w:rsidRPr="004822EF" w:rsidRDefault="004A0DBB" w:rsidP="004A0DBB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закріплення і розширення теоретичних знань, отриманих при вивченні </w:t>
      </w:r>
      <w:proofErr w:type="spellStart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загальнопрофесійних</w:t>
      </w:r>
      <w:proofErr w:type="spellEnd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дисциплін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(«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Тепломасообмін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>», «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Гідрогазодинаміка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7B167C" w:rsidRPr="004822EF">
        <w:rPr>
          <w:rFonts w:ascii="Times New Roman" w:hAnsi="Times New Roman" w:cs="Times New Roman"/>
          <w:sz w:val="24"/>
          <w:szCs w:val="24"/>
          <w:lang w:val="uk-UA"/>
        </w:rPr>
        <w:t>, «Теорія корозійних процесів»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та ін.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4A0DBB" w:rsidRPr="004822EF" w:rsidRDefault="004A0DBB" w:rsidP="004A0DBB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формування уявлення про практичну реалізацію процесу перетворення енергії на </w:t>
      </w:r>
      <w:proofErr w:type="spellStart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енергопідприємстві</w:t>
      </w:r>
      <w:proofErr w:type="spellEnd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4A0DBB" w:rsidRPr="004822EF" w:rsidRDefault="004A0DBB" w:rsidP="004A0DBB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- формування уявлення про завдання та мету обробки теплоносіїв на АЕС, сучасні методи обробки природної води, конденсатів та радіоактивних водних середовищ;</w:t>
      </w:r>
    </w:p>
    <w:p w:rsidR="004A0DBB" w:rsidRDefault="004A0DBB" w:rsidP="004A0DBB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створення заділу для вивчення таких </w:t>
      </w:r>
      <w:proofErr w:type="spellStart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загальнопрофесійних</w:t>
      </w:r>
      <w:proofErr w:type="spellEnd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дисциплін як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ТОХТП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7B167C" w:rsidRPr="004822EF">
        <w:rPr>
          <w:rFonts w:ascii="Times New Roman" w:hAnsi="Times New Roman" w:cs="Times New Roman"/>
          <w:sz w:val="24"/>
          <w:szCs w:val="24"/>
          <w:lang w:val="uk-UA"/>
        </w:rPr>
        <w:t>Системи збору, переробки та зберігання радіоактивних відходів»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Підготовка і кондиці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вання води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, «</w:t>
      </w:r>
      <w:r w:rsidR="00903442" w:rsidRPr="004822EF">
        <w:rPr>
          <w:rFonts w:ascii="Times New Roman" w:hAnsi="Times New Roman" w:cs="Times New Roman"/>
          <w:sz w:val="24"/>
          <w:szCs w:val="24"/>
          <w:lang w:val="uk-UA"/>
        </w:rPr>
        <w:t>Теплові мережі та їх водно-хімічні режими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903442" w:rsidRPr="004822EF">
        <w:rPr>
          <w:rFonts w:ascii="Times New Roman" w:hAnsi="Times New Roman" w:cs="Times New Roman"/>
          <w:sz w:val="24"/>
          <w:szCs w:val="24"/>
          <w:lang w:val="uk-UA"/>
        </w:rPr>
        <w:t>, «</w:t>
      </w:r>
      <w:proofErr w:type="spellStart"/>
      <w:r w:rsidR="00903442"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Тепломасообмінні</w:t>
      </w:r>
      <w:proofErr w:type="spellEnd"/>
      <w:r w:rsidR="00903442"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процеси та апарати АЕС», 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46EE4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«Вплив АЕС на екологічний стан довкілля» 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та ін.;</w:t>
      </w:r>
    </w:p>
    <w:p w:rsidR="00C73449" w:rsidRPr="004822EF" w:rsidRDefault="00C73449" w:rsidP="004A0DBB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п</w:t>
      </w:r>
      <w:r w:rsidRPr="00C73449">
        <w:rPr>
          <w:rFonts w:ascii="Times New Roman" w:hAnsi="Times New Roman" w:cs="Times New Roman"/>
          <w:sz w:val="24"/>
          <w:szCs w:val="24"/>
          <w:lang w:val="uk-UA"/>
        </w:rPr>
        <w:t xml:space="preserve">родовження термінів роботи енергоблоків АЕС і підвищення їх економічності за рахунок </w:t>
      </w:r>
      <w:proofErr w:type="spellStart"/>
      <w:r w:rsidRPr="00C73449">
        <w:rPr>
          <w:rFonts w:ascii="Times New Roman" w:hAnsi="Times New Roman" w:cs="Times New Roman"/>
          <w:sz w:val="24"/>
          <w:szCs w:val="24"/>
          <w:lang w:val="uk-UA"/>
        </w:rPr>
        <w:t>по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73449">
        <w:rPr>
          <w:rFonts w:ascii="Times New Roman" w:hAnsi="Times New Roman" w:cs="Times New Roman"/>
          <w:sz w:val="24"/>
          <w:szCs w:val="24"/>
          <w:lang w:val="uk-UA"/>
        </w:rPr>
        <w:t>узлово</w:t>
      </w:r>
      <w:r>
        <w:rPr>
          <w:rFonts w:ascii="Times New Roman" w:hAnsi="Times New Roman" w:cs="Times New Roman"/>
          <w:sz w:val="24"/>
          <w:szCs w:val="24"/>
          <w:lang w:val="uk-UA"/>
        </w:rPr>
        <w:t>ї</w:t>
      </w:r>
      <w:proofErr w:type="spellEnd"/>
      <w:r w:rsidRPr="00C73449">
        <w:rPr>
          <w:rFonts w:ascii="Times New Roman" w:hAnsi="Times New Roman" w:cs="Times New Roman"/>
          <w:sz w:val="24"/>
          <w:szCs w:val="24"/>
          <w:lang w:val="uk-UA"/>
        </w:rPr>
        <w:t xml:space="preserve"> реконструкції обладнання і змін в схемах обробки води</w:t>
      </w:r>
    </w:p>
    <w:p w:rsidR="0006410A" w:rsidRPr="004822EF" w:rsidRDefault="004A0DBB" w:rsidP="004A0DBB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підготовка студентів до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виконання кваліфікаційної роботи бакалавра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A0DBB" w:rsidRPr="004822EF" w:rsidRDefault="0006410A" w:rsidP="004A0DB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3. Місце практики в структурі 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освітньої програми</w:t>
      </w:r>
    </w:p>
    <w:p w:rsidR="0006410A" w:rsidRPr="004822EF" w:rsidRDefault="0006410A" w:rsidP="00944E1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Дан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а практика провод</w:t>
      </w:r>
      <w:r w:rsidR="004A0DBB" w:rsidRPr="004822EF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ться в 6 семестрі після завершення теоретичного циклу навчання на 3 курсі. Тривалість 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ої практики складає 2,5 тижні. Для успішного освоєння програми практикант повинен мати знання, уміння, навички.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Знати: 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 поняття термодинамічної і хіміко-техноло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гічної системи і її параметрів;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 основи термодинамічних і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хіміко-технологічних процесів на АЕС;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 закони хімічних 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перетворень, руху рідин і газів.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Уміти використ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овувати: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 перший і другий закони термодинаміки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, властивості та закони розчинів;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 методи розрахунку 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складу води та теплоносіїв на АЕС;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 загальні влас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тивості газів, рідин і розчинів.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Володіти навичками: 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 практичних розрахунків і простих досліджень за визначенням властивостей речовин 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 експериментального визначення теплофізичних і хіміко-технологічних властивостей газів, рідин і розчинів. </w:t>
      </w:r>
    </w:p>
    <w:p w:rsidR="0006410A" w:rsidRPr="004822EF" w:rsidRDefault="00944E1C" w:rsidP="00944E1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Виробнича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практика базуються на результатах вивчення природн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ич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о-нау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ков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их дисциплін і дисциплін міждисциплінарного професійного модуля : "Фізика", "Хімія", "Матеріалознавство", "Термодинаміка", "Метрологія, стандартизація і сертифікація" та ін.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Проходження практики є важливим для вивчення таких дисциплін міждисциплінарного професійного модуля, як: </w:t>
      </w:r>
      <w:r w:rsidR="00246EE4" w:rsidRPr="004822EF">
        <w:rPr>
          <w:rFonts w:ascii="Times New Roman" w:hAnsi="Times New Roman" w:cs="Times New Roman"/>
          <w:sz w:val="24"/>
          <w:szCs w:val="24"/>
          <w:lang w:val="uk-UA"/>
        </w:rPr>
        <w:t>«ТОХТП», «Системи збору, переробки та зберігання радіоактивних відходів», «Підготовка і кондиціювання води», «Теплові мережі та їх водно-хімічні режими», «</w:t>
      </w:r>
      <w:proofErr w:type="spellStart"/>
      <w:r w:rsidR="00246EE4"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Тепломасообмінні</w:t>
      </w:r>
      <w:proofErr w:type="spellEnd"/>
      <w:r w:rsidR="00246EE4"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процеси та апарати АЕС», </w:t>
      </w:r>
      <w:r w:rsidR="00246EE4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«Вплив АЕС на екологічний стан довкілля» та </w:t>
      </w:r>
      <w:proofErr w:type="spellStart"/>
      <w:r w:rsidR="00246EE4" w:rsidRPr="004822EF">
        <w:rPr>
          <w:rFonts w:ascii="Times New Roman" w:hAnsi="Times New Roman" w:cs="Times New Roman"/>
          <w:sz w:val="24"/>
          <w:szCs w:val="24"/>
          <w:lang w:val="uk-UA"/>
        </w:rPr>
        <w:t>ін</w:t>
      </w:r>
      <w:proofErr w:type="spellEnd"/>
    </w:p>
    <w:p w:rsidR="00944E1C" w:rsidRPr="004822EF" w:rsidRDefault="00944E1C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410A" w:rsidRPr="004822EF" w:rsidRDefault="0006410A" w:rsidP="00944E1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4. Місце і час проведення практики </w:t>
      </w:r>
    </w:p>
    <w:p w:rsidR="0006410A" w:rsidRPr="004822EF" w:rsidRDefault="00944E1C" w:rsidP="00944E1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а практика проводяться, переважно, на сучасних </w:t>
      </w:r>
      <w:proofErr w:type="spellStart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енергопідприємствах</w:t>
      </w:r>
      <w:proofErr w:type="spellEnd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(АЕС, ремонтно-монтажних ділянках та ін.). В окремих випадках можливе проходження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ої практики на кафедрі ТВ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П ОНПУ.</w:t>
      </w:r>
    </w:p>
    <w:p w:rsidR="0006410A" w:rsidRPr="004822EF" w:rsidRDefault="0006410A" w:rsidP="00944E1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Час проходження практики - період після екзаменаційної весняної сесії на 3 курсі.</w:t>
      </w:r>
    </w:p>
    <w:p w:rsidR="00944E1C" w:rsidRPr="004822EF" w:rsidRDefault="00944E1C" w:rsidP="00944E1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44E1C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5. Результати навчання (компетенції), що формуються в результаті проходження практики</w:t>
      </w:r>
    </w:p>
    <w:p w:rsidR="0006410A" w:rsidRPr="004822EF" w:rsidRDefault="0006410A" w:rsidP="00944E1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вимог 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освітньо-професійної програми бакалавра з атомної енергетики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освоєння програми 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ої практики спрямоване на формування у студентів наступних компетенцій </w:t>
      </w:r>
      <w:r w:rsidR="00007CFE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результатів навчання, в 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т.ч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>. відповідно до вимог МОН</w:t>
      </w:r>
      <w:r w:rsidR="00944E1C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України.</w:t>
      </w:r>
    </w:p>
    <w:p w:rsidR="0006410A" w:rsidRPr="004822EF" w:rsidRDefault="0006410A" w:rsidP="00024D1D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Таблиця 1 </w:t>
      </w:r>
    </w:p>
    <w:p w:rsidR="0006410A" w:rsidRPr="004822EF" w:rsidRDefault="0006410A" w:rsidP="00024D1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Складові результатів навчання, які будуть отримані </w:t>
      </w:r>
      <w:r w:rsidR="00024D1D" w:rsidRPr="004822EF">
        <w:rPr>
          <w:rFonts w:ascii="Times New Roman" w:hAnsi="Times New Roman" w:cs="Times New Roman"/>
          <w:sz w:val="24"/>
          <w:szCs w:val="24"/>
          <w:lang w:val="uk-UA"/>
        </w:rPr>
        <w:t>при виконанні програми практики</w:t>
      </w:r>
    </w:p>
    <w:tbl>
      <w:tblPr>
        <w:tblStyle w:val="ac"/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8647"/>
      </w:tblGrid>
      <w:tr w:rsidR="00335F50" w:rsidRPr="004822EF" w:rsidTr="00335F50">
        <w:tc>
          <w:tcPr>
            <w:tcW w:w="9493" w:type="dxa"/>
            <w:gridSpan w:val="2"/>
          </w:tcPr>
          <w:p w:rsidR="00335F50" w:rsidRPr="004822EF" w:rsidRDefault="00335F50" w:rsidP="004A0DBB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Спеціальні компетенції</w:t>
            </w:r>
          </w:p>
        </w:tc>
      </w:tr>
      <w:tr w:rsidR="00723D88" w:rsidRPr="00E637DE" w:rsidTr="00335F50">
        <w:tc>
          <w:tcPr>
            <w:tcW w:w="846" w:type="dxa"/>
          </w:tcPr>
          <w:p w:rsidR="00723D88" w:rsidRPr="004822EF" w:rsidRDefault="00723D88" w:rsidP="004A0DBB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СК1</w:t>
            </w:r>
          </w:p>
        </w:tc>
        <w:tc>
          <w:tcPr>
            <w:tcW w:w="8647" w:type="dxa"/>
          </w:tcPr>
          <w:p w:rsidR="00723D88" w:rsidRPr="004822EF" w:rsidRDefault="00723D88" w:rsidP="00335F50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Здатність застосовувати відповідні математичні і фізичні методи та комп'ютерне програмне забезпечення для вирішення інженерних завдань в галузі атомної енергетики</w:t>
            </w:r>
          </w:p>
        </w:tc>
      </w:tr>
      <w:tr w:rsidR="00723D88" w:rsidRPr="004822EF" w:rsidTr="00335F50">
        <w:tc>
          <w:tcPr>
            <w:tcW w:w="846" w:type="dxa"/>
          </w:tcPr>
          <w:p w:rsidR="00723D88" w:rsidRPr="004822EF" w:rsidRDefault="00723D88" w:rsidP="004A0DBB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СК2</w:t>
            </w:r>
          </w:p>
        </w:tc>
        <w:tc>
          <w:tcPr>
            <w:tcW w:w="8647" w:type="dxa"/>
          </w:tcPr>
          <w:p w:rsidR="00723D88" w:rsidRPr="004822EF" w:rsidRDefault="00723D88" w:rsidP="00335F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Здатність застосовувати знання і розуміння щодо методів, притаманних інженерним дисциплінам</w:t>
            </w:r>
          </w:p>
        </w:tc>
      </w:tr>
      <w:tr w:rsidR="00723D88" w:rsidRPr="004822EF" w:rsidTr="00335F50">
        <w:tc>
          <w:tcPr>
            <w:tcW w:w="846" w:type="dxa"/>
          </w:tcPr>
          <w:p w:rsidR="00723D88" w:rsidRPr="004822EF" w:rsidRDefault="00723D88" w:rsidP="004A0DBB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СК5</w:t>
            </w:r>
          </w:p>
        </w:tc>
        <w:tc>
          <w:tcPr>
            <w:tcW w:w="8647" w:type="dxa"/>
          </w:tcPr>
          <w:p w:rsidR="00723D88" w:rsidRPr="004822EF" w:rsidRDefault="00723D88" w:rsidP="00335F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Здатність виявляти та ідентифікувати фізичні явища на основі використання аналітичних та технічних методів стосовно енерготехнологічних процесів</w:t>
            </w:r>
          </w:p>
        </w:tc>
      </w:tr>
      <w:tr w:rsidR="00723D88" w:rsidRPr="00E637DE" w:rsidTr="00335F50">
        <w:tc>
          <w:tcPr>
            <w:tcW w:w="846" w:type="dxa"/>
          </w:tcPr>
          <w:p w:rsidR="00723D88" w:rsidRPr="004822EF" w:rsidRDefault="00723D88" w:rsidP="004A0DBB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СК6</w:t>
            </w:r>
          </w:p>
        </w:tc>
        <w:tc>
          <w:tcPr>
            <w:tcW w:w="8647" w:type="dxa"/>
          </w:tcPr>
          <w:p w:rsidR="00723D88" w:rsidRPr="004822EF" w:rsidRDefault="00723D88" w:rsidP="00335F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Здатність визначити проблему і ідентифікувати обмеження, включаючи ті, що пов’язані з проблемами охорони природи, проблемами здоров'я і безпеки та оцінками ризиків в галузі атомної енергетики</w:t>
            </w:r>
          </w:p>
        </w:tc>
      </w:tr>
    </w:tbl>
    <w:p w:rsidR="00024D1D" w:rsidRPr="004822EF" w:rsidRDefault="00024D1D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B15DF" w:rsidRPr="004822EF" w:rsidRDefault="0006410A" w:rsidP="00024D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В результаті освоєння програми цих практик студентом мають бути досягнуті наступні результати</w:t>
      </w:r>
      <w:r w:rsidR="00303201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навчання</w:t>
      </w:r>
    </w:p>
    <w:p w:rsidR="0006410A" w:rsidRPr="004822EF" w:rsidRDefault="0006410A" w:rsidP="00FB15DF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Таблиця 2 </w:t>
      </w:r>
    </w:p>
    <w:p w:rsidR="0006410A" w:rsidRPr="004822EF" w:rsidRDefault="0006410A" w:rsidP="00FB15D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Плановані результати </w:t>
      </w:r>
      <w:r w:rsidR="00FB15DF" w:rsidRPr="004822EF"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своєння програми практики</w:t>
      </w:r>
    </w:p>
    <w:tbl>
      <w:tblPr>
        <w:tblStyle w:val="ac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7"/>
        <w:gridCol w:w="7698"/>
      </w:tblGrid>
      <w:tr w:rsidR="0006410A" w:rsidRPr="004822EF" w:rsidTr="00303201">
        <w:tc>
          <w:tcPr>
            <w:tcW w:w="1647" w:type="dxa"/>
          </w:tcPr>
          <w:p w:rsidR="0006410A" w:rsidRPr="004822EF" w:rsidRDefault="0006410A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№ п/п</w:t>
            </w:r>
          </w:p>
        </w:tc>
        <w:tc>
          <w:tcPr>
            <w:tcW w:w="7698" w:type="dxa"/>
          </w:tcPr>
          <w:p w:rsidR="0006410A" w:rsidRPr="004822EF" w:rsidRDefault="0006410A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Результат</w:t>
            </w:r>
          </w:p>
        </w:tc>
      </w:tr>
      <w:tr w:rsidR="008473CD" w:rsidRPr="004822EF" w:rsidTr="00303201">
        <w:tc>
          <w:tcPr>
            <w:tcW w:w="1647" w:type="dxa"/>
          </w:tcPr>
          <w:p w:rsidR="008473CD" w:rsidRPr="004822EF" w:rsidRDefault="008473CD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РН4.(З)</w:t>
            </w:r>
          </w:p>
        </w:tc>
        <w:tc>
          <w:tcPr>
            <w:tcW w:w="7698" w:type="dxa"/>
          </w:tcPr>
          <w:p w:rsidR="008473CD" w:rsidRPr="004822EF" w:rsidRDefault="008473CD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Знати основні методи системного аналізу, закономірності побудови, функціонування та розвитку систем для розв’язання задач аналізу та синтезу.</w:t>
            </w:r>
          </w:p>
        </w:tc>
      </w:tr>
      <w:tr w:rsidR="00007CFE" w:rsidRPr="004822EF" w:rsidTr="00303201">
        <w:tc>
          <w:tcPr>
            <w:tcW w:w="1647" w:type="dxa"/>
          </w:tcPr>
          <w:p w:rsidR="00007CFE" w:rsidRPr="004822EF" w:rsidRDefault="00303201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 xml:space="preserve">РН4.(З) </w:t>
            </w:r>
          </w:p>
        </w:tc>
        <w:tc>
          <w:tcPr>
            <w:tcW w:w="7698" w:type="dxa"/>
          </w:tcPr>
          <w:p w:rsidR="00007CFE" w:rsidRPr="004822EF" w:rsidRDefault="00303201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Знати основні методи системного аналізу, закономірності побудови, функціонування та розвитку систем для розв’язання задач аналізу та синтезу.</w:t>
            </w:r>
          </w:p>
        </w:tc>
      </w:tr>
      <w:tr w:rsidR="00007CFE" w:rsidRPr="004822EF" w:rsidTr="00303201">
        <w:tc>
          <w:tcPr>
            <w:tcW w:w="1647" w:type="dxa"/>
          </w:tcPr>
          <w:p w:rsidR="00007CFE" w:rsidRPr="004822EF" w:rsidRDefault="00303201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 xml:space="preserve">РН5.(У) </w:t>
            </w:r>
          </w:p>
        </w:tc>
        <w:tc>
          <w:tcPr>
            <w:tcW w:w="7698" w:type="dxa"/>
          </w:tcPr>
          <w:p w:rsidR="00007CFE" w:rsidRPr="004822EF" w:rsidRDefault="00303201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Уміти використовувати результати проведеного аналізу для синтезування отриманої інформації.</w:t>
            </w:r>
          </w:p>
        </w:tc>
      </w:tr>
      <w:tr w:rsidR="00007CFE" w:rsidRPr="00E637DE" w:rsidTr="00303201">
        <w:tc>
          <w:tcPr>
            <w:tcW w:w="1647" w:type="dxa"/>
          </w:tcPr>
          <w:p w:rsidR="00007CFE" w:rsidRPr="004822EF" w:rsidRDefault="00303201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РН13.(З)</w:t>
            </w:r>
          </w:p>
        </w:tc>
        <w:tc>
          <w:tcPr>
            <w:tcW w:w="7698" w:type="dxa"/>
          </w:tcPr>
          <w:p w:rsidR="00007CFE" w:rsidRPr="004822EF" w:rsidRDefault="00303201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Демонструвати знання та розуміння розділів з вищої математики, фізики, хімії при вирішенні практичних завдань професійної сфери.</w:t>
            </w:r>
          </w:p>
        </w:tc>
      </w:tr>
      <w:tr w:rsidR="009561C9" w:rsidRPr="004822EF" w:rsidTr="00303201">
        <w:tc>
          <w:tcPr>
            <w:tcW w:w="1647" w:type="dxa"/>
          </w:tcPr>
          <w:p w:rsidR="009561C9" w:rsidRPr="004822EF" w:rsidRDefault="009561C9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РН14.(З)</w:t>
            </w:r>
          </w:p>
        </w:tc>
        <w:tc>
          <w:tcPr>
            <w:tcW w:w="7698" w:type="dxa"/>
          </w:tcPr>
          <w:p w:rsidR="009561C9" w:rsidRPr="004822EF" w:rsidRDefault="009561C9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Знати основні фактори техногенного впливу на навколишнє середовище і основні методи захисту довкілля.</w:t>
            </w:r>
          </w:p>
        </w:tc>
      </w:tr>
      <w:tr w:rsidR="009561C9" w:rsidRPr="004822EF" w:rsidTr="00303201">
        <w:tc>
          <w:tcPr>
            <w:tcW w:w="1647" w:type="dxa"/>
          </w:tcPr>
          <w:p w:rsidR="009561C9" w:rsidRPr="004822EF" w:rsidRDefault="009561C9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РН15.(З)</w:t>
            </w:r>
          </w:p>
        </w:tc>
        <w:tc>
          <w:tcPr>
            <w:tcW w:w="7698" w:type="dxa"/>
          </w:tcPr>
          <w:p w:rsidR="009561C9" w:rsidRPr="004822EF" w:rsidRDefault="009561C9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Знати методи оцінювання потенційних небезпек на виробництві; розробляти заходи охорони праці та безпеки життєдіяльності</w:t>
            </w:r>
          </w:p>
        </w:tc>
      </w:tr>
      <w:tr w:rsidR="00007CFE" w:rsidRPr="00E637DE" w:rsidTr="00303201">
        <w:tc>
          <w:tcPr>
            <w:tcW w:w="1647" w:type="dxa"/>
          </w:tcPr>
          <w:p w:rsidR="00007CFE" w:rsidRPr="004822EF" w:rsidRDefault="003D098C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 xml:space="preserve">РН23.(У) </w:t>
            </w:r>
          </w:p>
        </w:tc>
        <w:tc>
          <w:tcPr>
            <w:tcW w:w="7698" w:type="dxa"/>
          </w:tcPr>
          <w:p w:rsidR="00007CFE" w:rsidRPr="004822EF" w:rsidRDefault="003D098C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Виконання технічних і розрахункових завдань і вирішення практичних задач в галузі підготовки та моніторингу теплоносіїв АЕС і поводження з радіоактивними відходами.</w:t>
            </w:r>
          </w:p>
        </w:tc>
      </w:tr>
      <w:tr w:rsidR="003D098C" w:rsidRPr="004822EF" w:rsidTr="00303201">
        <w:tc>
          <w:tcPr>
            <w:tcW w:w="1647" w:type="dxa"/>
          </w:tcPr>
          <w:p w:rsidR="003D098C" w:rsidRPr="004822EF" w:rsidRDefault="003D098C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 xml:space="preserve">РН24.(АВ) </w:t>
            </w:r>
          </w:p>
        </w:tc>
        <w:tc>
          <w:tcPr>
            <w:tcW w:w="7698" w:type="dxa"/>
          </w:tcPr>
          <w:p w:rsidR="003D098C" w:rsidRPr="004822EF" w:rsidRDefault="003D098C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Здатність поєднувати теорію і практику для вирішення інженерних завдань атомної енергетики.</w:t>
            </w:r>
          </w:p>
        </w:tc>
      </w:tr>
    </w:tbl>
    <w:p w:rsidR="00007CFE" w:rsidRPr="004822EF" w:rsidRDefault="00007CFE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6. Структура і зміст практики </w:t>
      </w:r>
    </w:p>
    <w:p w:rsidR="0006410A" w:rsidRPr="004822EF" w:rsidRDefault="000A74EF" w:rsidP="000C126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6.1 </w:t>
      </w:r>
      <w:proofErr w:type="spellStart"/>
      <w:r w:rsidR="004822EF">
        <w:rPr>
          <w:rFonts w:ascii="Times New Roman" w:hAnsi="Times New Roman" w:cs="Times New Roman"/>
          <w:sz w:val="24"/>
          <w:szCs w:val="24"/>
          <w:lang w:val="uk-UA"/>
        </w:rPr>
        <w:t>Праце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місткість</w:t>
      </w:r>
      <w:proofErr w:type="spellEnd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C1268"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ої практики складає </w:t>
      </w:r>
      <w:r w:rsidR="000C1268" w:rsidRPr="004822EF">
        <w:rPr>
          <w:rFonts w:ascii="Times New Roman" w:hAnsi="Times New Roman" w:cs="Times New Roman"/>
          <w:sz w:val="24"/>
          <w:szCs w:val="24"/>
          <w:lang w:val="uk-UA"/>
        </w:rPr>
        <w:t>4,5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кредитів (</w:t>
      </w:r>
      <w:r w:rsidR="000C1268" w:rsidRPr="004822EF">
        <w:rPr>
          <w:rFonts w:ascii="Times New Roman" w:hAnsi="Times New Roman" w:cs="Times New Roman"/>
          <w:sz w:val="24"/>
          <w:szCs w:val="24"/>
          <w:lang w:val="uk-UA"/>
        </w:rPr>
        <w:t>2,5</w:t>
      </w:r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тижні). Розділи (етапи) практики, види робіт і баланс часу на їх виконання припускають проходження практики на атомній електростанції або подібному </w:t>
      </w:r>
      <w:proofErr w:type="spellStart"/>
      <w:r w:rsidR="0006410A" w:rsidRPr="004822EF">
        <w:rPr>
          <w:rFonts w:ascii="Times New Roman" w:hAnsi="Times New Roman" w:cs="Times New Roman"/>
          <w:sz w:val="24"/>
          <w:szCs w:val="24"/>
          <w:lang w:val="uk-UA"/>
        </w:rPr>
        <w:t>енергопідприємстві</w:t>
      </w:r>
      <w:proofErr w:type="spellEnd"/>
    </w:p>
    <w:p w:rsidR="000C1268" w:rsidRPr="004822EF" w:rsidRDefault="000C1268" w:rsidP="000C126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1268" w:rsidRPr="004822EF" w:rsidRDefault="000C1268" w:rsidP="000C1268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Таблиця 2 </w:t>
      </w:r>
    </w:p>
    <w:p w:rsidR="000C1268" w:rsidRPr="004822EF" w:rsidRDefault="000C1268" w:rsidP="000C12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План та розділи проходження практики</w:t>
      </w:r>
    </w:p>
    <w:tbl>
      <w:tblPr>
        <w:tblStyle w:val="ac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7"/>
        <w:gridCol w:w="4575"/>
        <w:gridCol w:w="1961"/>
        <w:gridCol w:w="2392"/>
      </w:tblGrid>
      <w:tr w:rsidR="0006410A" w:rsidRPr="004822EF" w:rsidTr="00C86335">
        <w:tc>
          <w:tcPr>
            <w:tcW w:w="417" w:type="dxa"/>
          </w:tcPr>
          <w:p w:rsidR="0006410A" w:rsidRPr="004822EF" w:rsidRDefault="0006410A" w:rsidP="00B8290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:rsidR="0006410A" w:rsidRPr="004822EF" w:rsidRDefault="0006410A" w:rsidP="00B8290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п/п</w:t>
            </w:r>
          </w:p>
        </w:tc>
        <w:tc>
          <w:tcPr>
            <w:tcW w:w="4575" w:type="dxa"/>
          </w:tcPr>
          <w:p w:rsidR="0006410A" w:rsidRPr="004822EF" w:rsidRDefault="000C1268" w:rsidP="00B829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</w:t>
            </w:r>
            <w:r w:rsidR="0006410A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зд</w:t>
            </w: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06410A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</w:t>
            </w: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="0006410A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  <w:r w:rsidR="0006410A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тап</w:t>
            </w: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="0006410A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практики, вид</w:t>
            </w: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="0006410A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</w:t>
            </w: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 w:rsidR="0006410A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06410A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</w:p>
        </w:tc>
        <w:tc>
          <w:tcPr>
            <w:tcW w:w="1961" w:type="dxa"/>
          </w:tcPr>
          <w:p w:rsidR="0006410A" w:rsidRPr="004822EF" w:rsidRDefault="000C1268" w:rsidP="00B829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Працемісткість</w:t>
            </w:r>
            <w:proofErr w:type="spellEnd"/>
            <w:r w:rsidR="0006410A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</w:p>
          <w:p w:rsidR="0006410A" w:rsidRPr="004822EF" w:rsidRDefault="000C1268" w:rsidP="00B829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тижні</w:t>
            </w:r>
          </w:p>
        </w:tc>
        <w:tc>
          <w:tcPr>
            <w:tcW w:w="2392" w:type="dxa"/>
          </w:tcPr>
          <w:p w:rsidR="0006410A" w:rsidRPr="004822EF" w:rsidRDefault="0006410A" w:rsidP="00B829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</w:t>
            </w:r>
            <w:r w:rsidR="000C1268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0C1268"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поточного</w:t>
            </w:r>
          </w:p>
          <w:p w:rsidR="0006410A" w:rsidRPr="004822EF" w:rsidRDefault="000C1268" w:rsidP="00B829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22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контролю</w:t>
            </w:r>
          </w:p>
        </w:tc>
      </w:tr>
      <w:tr w:rsidR="000C1268" w:rsidRPr="004822EF" w:rsidTr="00C86335">
        <w:tc>
          <w:tcPr>
            <w:tcW w:w="417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</w:p>
        </w:tc>
        <w:tc>
          <w:tcPr>
            <w:tcW w:w="4575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Інструктаж за програмою виробничої практики, підготовці звіту та процедуру захисту ( проводиться на кафедрі)</w:t>
            </w:r>
          </w:p>
        </w:tc>
        <w:tc>
          <w:tcPr>
            <w:tcW w:w="1961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0,25</w:t>
            </w:r>
          </w:p>
        </w:tc>
        <w:tc>
          <w:tcPr>
            <w:tcW w:w="2392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-</w:t>
            </w:r>
          </w:p>
        </w:tc>
      </w:tr>
      <w:tr w:rsidR="000C1268" w:rsidRPr="004822EF" w:rsidTr="00C86335">
        <w:tc>
          <w:tcPr>
            <w:tcW w:w="417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1</w:t>
            </w:r>
          </w:p>
        </w:tc>
        <w:tc>
          <w:tcPr>
            <w:tcW w:w="4575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Оформлення перепусток, інструктаж з питань охорони праці та техніки безпеки</w:t>
            </w:r>
          </w:p>
        </w:tc>
        <w:tc>
          <w:tcPr>
            <w:tcW w:w="1961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0,5</w:t>
            </w:r>
          </w:p>
        </w:tc>
        <w:tc>
          <w:tcPr>
            <w:tcW w:w="2392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Пропуск, посвідчення</w:t>
            </w:r>
          </w:p>
        </w:tc>
      </w:tr>
      <w:tr w:rsidR="000C1268" w:rsidRPr="004822EF" w:rsidTr="00C86335">
        <w:tc>
          <w:tcPr>
            <w:tcW w:w="417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2</w:t>
            </w:r>
          </w:p>
        </w:tc>
        <w:tc>
          <w:tcPr>
            <w:tcW w:w="4575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Знайомство з базою виробничої практики Навчальні заняття (лекції-екскурсії)</w:t>
            </w:r>
          </w:p>
        </w:tc>
        <w:tc>
          <w:tcPr>
            <w:tcW w:w="1961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0,75</w:t>
            </w:r>
          </w:p>
        </w:tc>
        <w:tc>
          <w:tcPr>
            <w:tcW w:w="2392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Конспект лекцій</w:t>
            </w:r>
          </w:p>
        </w:tc>
      </w:tr>
      <w:tr w:rsidR="000C1268" w:rsidRPr="004822EF" w:rsidTr="00C86335">
        <w:tc>
          <w:tcPr>
            <w:tcW w:w="417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3</w:t>
            </w:r>
          </w:p>
        </w:tc>
        <w:tc>
          <w:tcPr>
            <w:tcW w:w="4575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Ознайомлення з діяльністю конкретного структурного підрозділу бази практики (</w:t>
            </w:r>
            <w:proofErr w:type="spellStart"/>
            <w:r w:rsidRPr="004822EF">
              <w:rPr>
                <w:lang w:val="uk-UA"/>
              </w:rPr>
              <w:t>хімцех</w:t>
            </w:r>
            <w:proofErr w:type="spellEnd"/>
            <w:r w:rsidRPr="004822EF">
              <w:rPr>
                <w:lang w:val="uk-UA"/>
              </w:rPr>
              <w:t>, цех з переробки радіоактивних відходів тощо)</w:t>
            </w:r>
          </w:p>
        </w:tc>
        <w:tc>
          <w:tcPr>
            <w:tcW w:w="1961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0,5</w:t>
            </w:r>
          </w:p>
        </w:tc>
        <w:tc>
          <w:tcPr>
            <w:tcW w:w="2392" w:type="dxa"/>
            <w:vMerge w:val="restart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Матеріали до звіту</w:t>
            </w:r>
          </w:p>
        </w:tc>
      </w:tr>
      <w:tr w:rsidR="000C1268" w:rsidRPr="004822EF" w:rsidTr="00C86335">
        <w:tc>
          <w:tcPr>
            <w:tcW w:w="417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4</w:t>
            </w:r>
          </w:p>
        </w:tc>
        <w:tc>
          <w:tcPr>
            <w:tcW w:w="4575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Збір, обробка та систематизація матеріалів, необхідних для виконання звіту по практиці</w:t>
            </w:r>
          </w:p>
        </w:tc>
        <w:tc>
          <w:tcPr>
            <w:tcW w:w="1961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0,5</w:t>
            </w:r>
          </w:p>
        </w:tc>
        <w:tc>
          <w:tcPr>
            <w:tcW w:w="2392" w:type="dxa"/>
            <w:vMerge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</w:p>
        </w:tc>
      </w:tr>
      <w:tr w:rsidR="000C1268" w:rsidRPr="004822EF" w:rsidTr="00C86335">
        <w:tc>
          <w:tcPr>
            <w:tcW w:w="417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5</w:t>
            </w:r>
          </w:p>
        </w:tc>
        <w:tc>
          <w:tcPr>
            <w:tcW w:w="4575" w:type="dxa"/>
          </w:tcPr>
          <w:p w:rsidR="000C1268" w:rsidRPr="004822EF" w:rsidRDefault="000C1268" w:rsidP="000C1268">
            <w:pPr>
              <w:pStyle w:val="Default"/>
              <w:jc w:val="both"/>
              <w:rPr>
                <w:lang w:val="uk-UA"/>
              </w:rPr>
            </w:pPr>
            <w:r w:rsidRPr="004822EF">
              <w:rPr>
                <w:lang w:val="uk-UA"/>
              </w:rPr>
              <w:t>Оформлення звіту з практики та презентації до захисту</w:t>
            </w:r>
          </w:p>
        </w:tc>
        <w:tc>
          <w:tcPr>
            <w:tcW w:w="1961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0,25</w:t>
            </w:r>
          </w:p>
        </w:tc>
        <w:tc>
          <w:tcPr>
            <w:tcW w:w="2392" w:type="dxa"/>
          </w:tcPr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Звіт, завірений</w:t>
            </w:r>
          </w:p>
          <w:p w:rsidR="000C1268" w:rsidRPr="004822EF" w:rsidRDefault="000C1268" w:rsidP="000C1268">
            <w:pPr>
              <w:pStyle w:val="Default"/>
              <w:jc w:val="center"/>
              <w:rPr>
                <w:lang w:val="uk-UA"/>
              </w:rPr>
            </w:pPr>
            <w:r w:rsidRPr="004822EF">
              <w:rPr>
                <w:lang w:val="uk-UA"/>
              </w:rPr>
              <w:t>Керівниками з боку АЕС та кафедри ТВП</w:t>
            </w:r>
          </w:p>
        </w:tc>
      </w:tr>
    </w:tbl>
    <w:p w:rsidR="000C1268" w:rsidRDefault="000C1268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822EF" w:rsidRDefault="000A74EF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6.2. Завдання до виконання (теорія та розрахунки)</w:t>
      </w:r>
    </w:p>
    <w:p w:rsidR="000A74EF" w:rsidRPr="000A74EF" w:rsidRDefault="000A74EF" w:rsidP="00B829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4EF">
        <w:rPr>
          <w:rFonts w:ascii="Times New Roman" w:hAnsi="Times New Roman" w:cs="Times New Roman"/>
          <w:sz w:val="24"/>
          <w:szCs w:val="24"/>
          <w:lang w:val="uk-UA"/>
        </w:rPr>
        <w:t xml:space="preserve">В якості базового підприємства розглядається 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діюча</w:t>
      </w:r>
      <w:r w:rsidRPr="000A74EF">
        <w:rPr>
          <w:rFonts w:ascii="Times New Roman" w:hAnsi="Times New Roman" w:cs="Times New Roman"/>
          <w:sz w:val="24"/>
          <w:szCs w:val="24"/>
          <w:lang w:val="uk-UA"/>
        </w:rPr>
        <w:t xml:space="preserve"> АЕС.</w:t>
      </w:r>
    </w:p>
    <w:p w:rsidR="000A74EF" w:rsidRDefault="000A74EF" w:rsidP="000A74E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Теоретична частина</w:t>
      </w:r>
    </w:p>
    <w:p w:rsidR="000A74EF" w:rsidRDefault="000A74EF" w:rsidP="00C86335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4EF">
        <w:rPr>
          <w:rFonts w:ascii="Times New Roman" w:hAnsi="Times New Roman" w:cs="Times New Roman"/>
          <w:sz w:val="24"/>
          <w:szCs w:val="24"/>
          <w:lang w:val="uk-UA"/>
        </w:rPr>
        <w:t xml:space="preserve">вивчення 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 xml:space="preserve">та короткий опис </w:t>
      </w:r>
      <w:r w:rsidRPr="000A74EF">
        <w:rPr>
          <w:rFonts w:ascii="Times New Roman" w:hAnsi="Times New Roman" w:cs="Times New Roman"/>
          <w:sz w:val="24"/>
          <w:szCs w:val="24"/>
          <w:lang w:val="uk-UA"/>
        </w:rPr>
        <w:t>існуючої теплової схеми АЕС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 xml:space="preserve"> (основне та допоміжне обладнання);</w:t>
      </w:r>
    </w:p>
    <w:p w:rsidR="00C86335" w:rsidRDefault="00C86335" w:rsidP="00C86335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технології підготовки води (попередня очистка (освітлення), іонний обмін, мембранні методи (ультрафільтрація, зворотний осмос,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електродеі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онізація</w:t>
      </w:r>
      <w:proofErr w:type="spellEnd"/>
      <w:r w:rsidR="00B82904">
        <w:rPr>
          <w:rFonts w:ascii="Times New Roman" w:hAnsi="Times New Roman" w:cs="Times New Roman"/>
          <w:sz w:val="24"/>
          <w:szCs w:val="24"/>
          <w:lang w:val="uk-UA"/>
        </w:rPr>
        <w:t>) – за наявності на АЕС;</w:t>
      </w:r>
    </w:p>
    <w:p w:rsidR="000A74EF" w:rsidRDefault="000A74EF" w:rsidP="00C86335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4EF">
        <w:rPr>
          <w:rFonts w:ascii="Times New Roman" w:hAnsi="Times New Roman" w:cs="Times New Roman"/>
          <w:sz w:val="24"/>
          <w:szCs w:val="24"/>
          <w:lang w:val="uk-UA"/>
        </w:rPr>
        <w:t xml:space="preserve">устаткування </w:t>
      </w:r>
      <w:r w:rsidR="00C86335">
        <w:rPr>
          <w:rFonts w:ascii="Times New Roman" w:hAnsi="Times New Roman" w:cs="Times New Roman"/>
          <w:sz w:val="24"/>
          <w:szCs w:val="24"/>
          <w:lang w:val="uk-UA"/>
        </w:rPr>
        <w:t>ВПУ</w:t>
      </w:r>
      <w:r w:rsidRPr="000A74EF">
        <w:rPr>
          <w:rFonts w:ascii="Times New Roman" w:hAnsi="Times New Roman" w:cs="Times New Roman"/>
          <w:sz w:val="24"/>
          <w:szCs w:val="24"/>
          <w:lang w:val="uk-UA"/>
        </w:rPr>
        <w:t>, особливості експлуатації, опис технологічного процесу</w:t>
      </w:r>
      <w:r w:rsidR="00C86335" w:rsidRPr="000A74EF">
        <w:rPr>
          <w:rFonts w:ascii="Times New Roman" w:hAnsi="Times New Roman" w:cs="Times New Roman"/>
          <w:sz w:val="24"/>
          <w:szCs w:val="24"/>
          <w:lang w:val="uk-UA"/>
        </w:rPr>
        <w:t>, розрахунок основних параметрів робочого обладнання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C86335" w:rsidRDefault="00C86335" w:rsidP="00C86335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основи хімічного аналізу теплоносіїв на АЕС (показники, методики та забезпечення приладами лабораторій на АЕС)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B82904" w:rsidRDefault="00E637DE" w:rsidP="000A74EF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реагенти, які застосовують на</w:t>
      </w:r>
      <w:r w:rsidR="000A74EF" w:rsidRPr="000A74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ВПУ</w:t>
      </w:r>
      <w:r w:rsidR="000A74EF" w:rsidRPr="000A74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A74EF">
        <w:rPr>
          <w:rFonts w:ascii="Times New Roman" w:hAnsi="Times New Roman" w:cs="Times New Roman"/>
          <w:sz w:val="24"/>
          <w:szCs w:val="24"/>
          <w:lang w:val="uk-UA"/>
        </w:rPr>
        <w:t>АЕС</w:t>
      </w:r>
      <w:r w:rsidRPr="000A74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A74EF" w:rsidRPr="000A74EF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ХВО, </w:t>
      </w:r>
      <w:r w:rsidR="000A74EF" w:rsidRPr="000A74EF">
        <w:rPr>
          <w:rFonts w:ascii="Times New Roman" w:hAnsi="Times New Roman" w:cs="Times New Roman"/>
          <w:sz w:val="24"/>
          <w:szCs w:val="24"/>
          <w:lang w:val="uk-UA"/>
        </w:rPr>
        <w:t>СВО</w:t>
      </w:r>
      <w:r w:rsidR="008931FB">
        <w:rPr>
          <w:rFonts w:ascii="Times New Roman" w:hAnsi="Times New Roman" w:cs="Times New Roman"/>
          <w:sz w:val="24"/>
          <w:szCs w:val="24"/>
          <w:lang w:val="uk-UA"/>
        </w:rPr>
        <w:t>, БЗУ, теплов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8931FB">
        <w:rPr>
          <w:rFonts w:ascii="Times New Roman" w:hAnsi="Times New Roman" w:cs="Times New Roman"/>
          <w:sz w:val="24"/>
          <w:szCs w:val="24"/>
          <w:lang w:val="uk-UA"/>
        </w:rPr>
        <w:t xml:space="preserve"> мереж</w:t>
      </w:r>
      <w:r>
        <w:rPr>
          <w:rFonts w:ascii="Times New Roman" w:hAnsi="Times New Roman" w:cs="Times New Roman"/>
          <w:sz w:val="24"/>
          <w:szCs w:val="24"/>
          <w:lang w:val="uk-UA"/>
        </w:rPr>
        <w:t>і);</w:t>
      </w:r>
    </w:p>
    <w:p w:rsidR="00E637DE" w:rsidRDefault="00E637DE" w:rsidP="000A74EF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технології переробки радіоактивних відходів (існуючі та проектні);</w:t>
      </w:r>
    </w:p>
    <w:p w:rsidR="000A74EF" w:rsidRDefault="00B82904" w:rsidP="000A74EF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питання охорони праці на АЕС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хімцех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тощо)</w:t>
      </w:r>
      <w:r w:rsidR="000A74E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A74EF" w:rsidRDefault="000A74EF" w:rsidP="000A74E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A74EF" w:rsidRDefault="000A74EF" w:rsidP="000A74E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Розрахунки та креслення</w:t>
      </w:r>
    </w:p>
    <w:p w:rsidR="000A74EF" w:rsidRDefault="000A74EF" w:rsidP="008931FB">
      <w:pPr>
        <w:pStyle w:val="aa"/>
        <w:numPr>
          <w:ilvl w:val="0"/>
          <w:numId w:val="7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склад, устрій та робота </w:t>
      </w:r>
      <w:proofErr w:type="spellStart"/>
      <w:r w:rsidR="00C86335">
        <w:rPr>
          <w:rFonts w:ascii="Times New Roman" w:hAnsi="Times New Roman" w:cs="Times New Roman"/>
          <w:sz w:val="24"/>
          <w:szCs w:val="24"/>
          <w:lang w:val="uk-UA"/>
        </w:rPr>
        <w:t>водопідготовчої</w:t>
      </w:r>
      <w:proofErr w:type="spellEnd"/>
      <w:r w:rsidR="00C86335">
        <w:rPr>
          <w:rFonts w:ascii="Times New Roman" w:hAnsi="Times New Roman" w:cs="Times New Roman"/>
          <w:sz w:val="24"/>
          <w:szCs w:val="24"/>
          <w:lang w:val="uk-UA"/>
        </w:rPr>
        <w:t xml:space="preserve"> установки (ХВО, БЗУ тощо)</w:t>
      </w:r>
      <w:r w:rsidR="00E637DE">
        <w:rPr>
          <w:rFonts w:ascii="Times New Roman" w:hAnsi="Times New Roman" w:cs="Times New Roman"/>
          <w:sz w:val="24"/>
          <w:szCs w:val="24"/>
          <w:lang w:val="uk-UA"/>
        </w:rPr>
        <w:t xml:space="preserve"> (креслення принципової схеми АЕС та ВПУ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8931FB" w:rsidRDefault="008931FB" w:rsidP="008931FB">
      <w:pPr>
        <w:pStyle w:val="aa"/>
        <w:numPr>
          <w:ilvl w:val="0"/>
          <w:numId w:val="7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склад вихідної води</w:t>
      </w:r>
      <w:r w:rsidR="00C86335">
        <w:rPr>
          <w:rFonts w:ascii="Times New Roman" w:hAnsi="Times New Roman" w:cs="Times New Roman"/>
          <w:sz w:val="24"/>
          <w:szCs w:val="24"/>
          <w:lang w:val="uk-UA"/>
        </w:rPr>
        <w:t xml:space="preserve"> (отриманий лабораторним шляхом або з журналів контролю на АЕС)</w:t>
      </w:r>
      <w:r>
        <w:rPr>
          <w:rFonts w:ascii="Times New Roman" w:hAnsi="Times New Roman" w:cs="Times New Roman"/>
          <w:sz w:val="24"/>
          <w:szCs w:val="24"/>
          <w:lang w:val="uk-UA"/>
        </w:rPr>
        <w:t>, перерахунок одиниць вимірювання концентрацій</w:t>
      </w:r>
    </w:p>
    <w:p w:rsidR="00C86335" w:rsidRDefault="00C86335" w:rsidP="00C86335">
      <w:pPr>
        <w:pStyle w:val="aa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275"/>
        <w:gridCol w:w="1418"/>
        <w:gridCol w:w="1163"/>
        <w:gridCol w:w="1163"/>
        <w:gridCol w:w="1168"/>
      </w:tblGrid>
      <w:tr w:rsidR="00C86335" w:rsidTr="00C86335">
        <w:tc>
          <w:tcPr>
            <w:tcW w:w="3256" w:type="dxa"/>
          </w:tcPr>
          <w:p w:rsidR="00C86335" w:rsidRPr="00C86335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bCs/>
                <w:szCs w:val="24"/>
                <w:lang w:val="uk-UA"/>
              </w:rPr>
            </w:pPr>
            <w:r w:rsidRPr="00C86335">
              <w:rPr>
                <w:bCs/>
                <w:szCs w:val="24"/>
                <w:lang w:val="uk-UA"/>
              </w:rPr>
              <w:t>Показник якості</w:t>
            </w:r>
          </w:p>
        </w:tc>
        <w:tc>
          <w:tcPr>
            <w:tcW w:w="1275" w:type="dxa"/>
          </w:tcPr>
          <w:p w:rsidR="00C86335" w:rsidRPr="00C86335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bCs/>
                <w:szCs w:val="24"/>
                <w:lang w:val="uk-UA"/>
              </w:rPr>
            </w:pPr>
            <w:r>
              <w:rPr>
                <w:bCs/>
                <w:szCs w:val="24"/>
                <w:lang w:val="uk-UA"/>
              </w:rPr>
              <w:t>Чисельне значення</w:t>
            </w:r>
          </w:p>
        </w:tc>
        <w:tc>
          <w:tcPr>
            <w:tcW w:w="4912" w:type="dxa"/>
            <w:gridSpan w:val="4"/>
          </w:tcPr>
          <w:p w:rsidR="00C86335" w:rsidRPr="00C86335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bCs/>
                <w:szCs w:val="24"/>
                <w:lang w:val="uk-UA"/>
              </w:rPr>
            </w:pPr>
            <w:r w:rsidRPr="00C86335">
              <w:rPr>
                <w:bCs/>
                <w:szCs w:val="24"/>
                <w:lang w:val="uk-UA"/>
              </w:rPr>
              <w:t>Одиниця вимірювання</w:t>
            </w: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рН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о</w:t>
            </w:r>
            <w:r w:rsidRPr="00F26DE8">
              <w:rPr>
                <w:szCs w:val="24"/>
                <w:lang w:val="uk-UA"/>
              </w:rPr>
              <w:t>д</w:t>
            </w:r>
            <w:r>
              <w:rPr>
                <w:szCs w:val="24"/>
                <w:lang w:val="uk-UA"/>
              </w:rPr>
              <w:t>ин</w:t>
            </w:r>
            <w:r w:rsidRPr="00F26DE8">
              <w:rPr>
                <w:szCs w:val="24"/>
                <w:lang w:val="uk-UA"/>
              </w:rPr>
              <w:t>.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</w:t>
            </w:r>
            <w:r>
              <w:rPr>
                <w:szCs w:val="24"/>
                <w:lang w:val="uk-UA"/>
              </w:rPr>
              <w:t>оль</w:t>
            </w:r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г-</w:t>
            </w:r>
            <w:proofErr w:type="spellStart"/>
            <w:r>
              <w:rPr>
                <w:szCs w:val="24"/>
                <w:lang w:val="uk-UA"/>
              </w:rPr>
              <w:t>екв</w:t>
            </w:r>
            <w:proofErr w:type="spellEnd"/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</w:tr>
      <w:tr w:rsidR="00C86335" w:rsidTr="00C86335">
        <w:tc>
          <w:tcPr>
            <w:tcW w:w="3256" w:type="dxa"/>
          </w:tcPr>
          <w:p w:rsidR="00C86335" w:rsidRPr="005E6EE7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u w:val="single"/>
                <w:lang w:val="uk-UA"/>
              </w:rPr>
            </w:pPr>
            <w:r>
              <w:rPr>
                <w:szCs w:val="24"/>
                <w:u w:val="single"/>
                <w:lang w:val="uk-UA"/>
              </w:rPr>
              <w:t>Розрахувати концентрацію</w:t>
            </w:r>
            <w:r w:rsidRPr="005E6EE7">
              <w:rPr>
                <w:szCs w:val="24"/>
                <w:u w:val="single"/>
                <w:lang w:val="uk-UA"/>
              </w:rPr>
              <w:t xml:space="preserve"> Н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мг-</w:t>
            </w:r>
            <w:proofErr w:type="spellStart"/>
            <w:r w:rsidRPr="00F26DE8">
              <w:rPr>
                <w:szCs w:val="24"/>
                <w:lang w:val="uk-UA"/>
              </w:rPr>
              <w:t>екв</w:t>
            </w:r>
            <w:proofErr w:type="spellEnd"/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Жорсткість загальна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мг-</w:t>
            </w:r>
            <w:proofErr w:type="spellStart"/>
            <w:r w:rsidRPr="00F26DE8">
              <w:rPr>
                <w:szCs w:val="24"/>
                <w:lang w:val="uk-UA"/>
              </w:rPr>
              <w:t>екв</w:t>
            </w:r>
            <w:proofErr w:type="spellEnd"/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Жорсткість карбонатна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мг-</w:t>
            </w:r>
            <w:proofErr w:type="spellStart"/>
            <w:r w:rsidRPr="00F26DE8">
              <w:rPr>
                <w:szCs w:val="24"/>
                <w:lang w:val="uk-UA"/>
              </w:rPr>
              <w:t>екв</w:t>
            </w:r>
            <w:proofErr w:type="spellEnd"/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Кальцій</w:t>
            </w:r>
          </w:p>
        </w:tc>
        <w:tc>
          <w:tcPr>
            <w:tcW w:w="1275" w:type="dxa"/>
            <w:vAlign w:val="bottom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мг-</w:t>
            </w:r>
            <w:proofErr w:type="spellStart"/>
            <w:r w:rsidRPr="00F26DE8">
              <w:rPr>
                <w:szCs w:val="24"/>
                <w:lang w:val="uk-UA"/>
              </w:rPr>
              <w:t>екв</w:t>
            </w:r>
            <w:proofErr w:type="spellEnd"/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Магній</w:t>
            </w:r>
          </w:p>
        </w:tc>
        <w:tc>
          <w:tcPr>
            <w:tcW w:w="1275" w:type="dxa"/>
            <w:vAlign w:val="bottom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мг-</w:t>
            </w:r>
            <w:proofErr w:type="spellStart"/>
            <w:r w:rsidRPr="00F26DE8">
              <w:rPr>
                <w:szCs w:val="24"/>
                <w:lang w:val="uk-UA"/>
              </w:rPr>
              <w:t>екв</w:t>
            </w:r>
            <w:proofErr w:type="spellEnd"/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Лужність (</w:t>
            </w:r>
            <w:proofErr w:type="spellStart"/>
            <w:r w:rsidRPr="00F26DE8">
              <w:rPr>
                <w:szCs w:val="24"/>
                <w:lang w:val="uk-UA"/>
              </w:rPr>
              <w:t>Лф</w:t>
            </w:r>
            <w:proofErr w:type="spellEnd"/>
            <w:r w:rsidRPr="00F26DE8">
              <w:rPr>
                <w:szCs w:val="24"/>
                <w:lang w:val="uk-UA"/>
              </w:rPr>
              <w:t>/</w:t>
            </w:r>
            <w:proofErr w:type="spellStart"/>
            <w:r w:rsidRPr="00F26DE8">
              <w:rPr>
                <w:szCs w:val="24"/>
                <w:lang w:val="uk-UA"/>
              </w:rPr>
              <w:t>Лзаг</w:t>
            </w:r>
            <w:proofErr w:type="spellEnd"/>
            <w:r w:rsidRPr="00F26DE8">
              <w:rPr>
                <w:szCs w:val="24"/>
                <w:lang w:val="uk-UA"/>
              </w:rPr>
              <w:t>)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мг-</w:t>
            </w:r>
            <w:proofErr w:type="spellStart"/>
            <w:r w:rsidRPr="00F26DE8">
              <w:rPr>
                <w:szCs w:val="24"/>
                <w:lang w:val="uk-UA"/>
              </w:rPr>
              <w:t>екв</w:t>
            </w:r>
            <w:proofErr w:type="spellEnd"/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Хлориди</w:t>
            </w:r>
          </w:p>
        </w:tc>
        <w:tc>
          <w:tcPr>
            <w:tcW w:w="1275" w:type="dxa"/>
            <w:vAlign w:val="bottom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мг-</w:t>
            </w:r>
            <w:proofErr w:type="spellStart"/>
            <w:r w:rsidRPr="00F26DE8">
              <w:rPr>
                <w:szCs w:val="24"/>
                <w:lang w:val="uk-UA"/>
              </w:rPr>
              <w:t>екв</w:t>
            </w:r>
            <w:proofErr w:type="spellEnd"/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Сульфати</w:t>
            </w:r>
          </w:p>
        </w:tc>
        <w:tc>
          <w:tcPr>
            <w:tcW w:w="1275" w:type="dxa"/>
            <w:vAlign w:val="bottom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мг-</w:t>
            </w:r>
            <w:proofErr w:type="spellStart"/>
            <w:r w:rsidRPr="00F26DE8">
              <w:rPr>
                <w:szCs w:val="24"/>
                <w:lang w:val="uk-UA"/>
              </w:rPr>
              <w:t>екв</w:t>
            </w:r>
            <w:proofErr w:type="spellEnd"/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Кремнієва кислота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5E6EE7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u w:val="single"/>
                <w:lang w:val="uk-UA"/>
              </w:rPr>
            </w:pPr>
            <w:r w:rsidRPr="005E6EE7">
              <w:rPr>
                <w:szCs w:val="24"/>
                <w:u w:val="single"/>
                <w:lang w:val="uk-UA"/>
              </w:rPr>
              <w:t>Розрахувати загальний солевміст та порівняти з фактичними даними</w:t>
            </w:r>
          </w:p>
        </w:tc>
        <w:tc>
          <w:tcPr>
            <w:tcW w:w="1275" w:type="dxa"/>
            <w:vAlign w:val="bottom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Загальний солевміст (фактичний)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proofErr w:type="spellStart"/>
            <w:r>
              <w:rPr>
                <w:szCs w:val="24"/>
                <w:lang w:val="uk-UA"/>
              </w:rPr>
              <w:t>Взважені</w:t>
            </w:r>
            <w:proofErr w:type="spellEnd"/>
            <w:r>
              <w:rPr>
                <w:szCs w:val="24"/>
                <w:lang w:val="uk-UA"/>
              </w:rPr>
              <w:t xml:space="preserve"> речовини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Сух</w:t>
            </w:r>
            <w:r>
              <w:rPr>
                <w:szCs w:val="24"/>
                <w:lang w:val="uk-UA"/>
              </w:rPr>
              <w:t>и</w:t>
            </w:r>
            <w:r w:rsidRPr="00F26DE8">
              <w:rPr>
                <w:szCs w:val="24"/>
                <w:lang w:val="uk-UA"/>
              </w:rPr>
              <w:t xml:space="preserve">й </w:t>
            </w:r>
            <w:r>
              <w:rPr>
                <w:szCs w:val="24"/>
                <w:lang w:val="uk-UA"/>
              </w:rPr>
              <w:t>залишок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proofErr w:type="spellStart"/>
            <w:r w:rsidRPr="00F26DE8">
              <w:rPr>
                <w:szCs w:val="24"/>
                <w:lang w:val="uk-UA"/>
              </w:rPr>
              <w:t>Прокален</w:t>
            </w:r>
            <w:r>
              <w:rPr>
                <w:szCs w:val="24"/>
                <w:lang w:val="uk-UA"/>
              </w:rPr>
              <w:t>и</w:t>
            </w:r>
            <w:r w:rsidRPr="00F26DE8">
              <w:rPr>
                <w:szCs w:val="24"/>
                <w:lang w:val="uk-UA"/>
              </w:rPr>
              <w:t>й</w:t>
            </w:r>
            <w:proofErr w:type="spellEnd"/>
            <w:r w:rsidRPr="00F26DE8">
              <w:rPr>
                <w:szCs w:val="24"/>
                <w:lang w:val="uk-UA"/>
              </w:rPr>
              <w:t xml:space="preserve"> </w:t>
            </w:r>
            <w:r>
              <w:rPr>
                <w:szCs w:val="24"/>
                <w:lang w:val="uk-UA"/>
              </w:rPr>
              <w:t>залиш</w:t>
            </w:r>
            <w:r w:rsidRPr="00F26DE8">
              <w:rPr>
                <w:szCs w:val="24"/>
                <w:lang w:val="uk-UA"/>
              </w:rPr>
              <w:t>ок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 xml:space="preserve">Масла </w:t>
            </w:r>
            <w:r>
              <w:rPr>
                <w:szCs w:val="24"/>
                <w:lang w:val="uk-UA"/>
              </w:rPr>
              <w:t>та</w:t>
            </w:r>
            <w:r w:rsidRPr="00F26DE8">
              <w:rPr>
                <w:szCs w:val="24"/>
                <w:lang w:val="uk-UA"/>
              </w:rPr>
              <w:t xml:space="preserve"> </w:t>
            </w:r>
            <w:r>
              <w:rPr>
                <w:szCs w:val="24"/>
                <w:lang w:val="uk-UA"/>
              </w:rPr>
              <w:t>важкі нафтопродукти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Е</w:t>
            </w:r>
            <w:r w:rsidRPr="00F26DE8">
              <w:rPr>
                <w:szCs w:val="24"/>
                <w:lang w:val="uk-UA"/>
              </w:rPr>
              <w:t>лектропров</w:t>
            </w:r>
            <w:r>
              <w:rPr>
                <w:szCs w:val="24"/>
                <w:lang w:val="uk-UA"/>
              </w:rPr>
              <w:t>і</w:t>
            </w:r>
            <w:r w:rsidRPr="00F26DE8">
              <w:rPr>
                <w:szCs w:val="24"/>
                <w:lang w:val="uk-UA"/>
              </w:rPr>
              <w:t>дн</w:t>
            </w:r>
            <w:r>
              <w:rPr>
                <w:szCs w:val="24"/>
                <w:lang w:val="uk-UA"/>
              </w:rPr>
              <w:t>і</w:t>
            </w:r>
            <w:r w:rsidRPr="00F26DE8">
              <w:rPr>
                <w:szCs w:val="24"/>
                <w:lang w:val="uk-UA"/>
              </w:rPr>
              <w:t>сть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proofErr w:type="spellStart"/>
            <w:r w:rsidRPr="00F26DE8">
              <w:rPr>
                <w:szCs w:val="24"/>
                <w:lang w:val="uk-UA"/>
              </w:rPr>
              <w:t>мкСм</w:t>
            </w:r>
            <w:proofErr w:type="spellEnd"/>
            <w:r w:rsidRPr="00F26DE8">
              <w:rPr>
                <w:szCs w:val="24"/>
                <w:lang w:val="uk-UA"/>
              </w:rPr>
              <w:t>/см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Проз</w:t>
            </w:r>
            <w:r>
              <w:rPr>
                <w:szCs w:val="24"/>
                <w:lang w:val="uk-UA"/>
              </w:rPr>
              <w:t>о</w:t>
            </w:r>
            <w:r w:rsidRPr="00F26DE8">
              <w:rPr>
                <w:szCs w:val="24"/>
                <w:lang w:val="uk-UA"/>
              </w:rPr>
              <w:t>р</w:t>
            </w:r>
            <w:r>
              <w:rPr>
                <w:szCs w:val="24"/>
                <w:lang w:val="uk-UA"/>
              </w:rPr>
              <w:t>і</w:t>
            </w:r>
            <w:r w:rsidRPr="00F26DE8">
              <w:rPr>
                <w:szCs w:val="24"/>
                <w:lang w:val="uk-UA"/>
              </w:rPr>
              <w:t>сть</w:t>
            </w:r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%</w:t>
            </w:r>
            <w:r w:rsidR="00B82904">
              <w:rPr>
                <w:szCs w:val="24"/>
                <w:lang w:val="uk-UA"/>
              </w:rPr>
              <w:t xml:space="preserve"> (см)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</w:tr>
      <w:tr w:rsidR="00C86335" w:rsidTr="00C86335">
        <w:tc>
          <w:tcPr>
            <w:tcW w:w="3256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rPr>
                <w:szCs w:val="24"/>
                <w:lang w:val="uk-UA"/>
              </w:rPr>
            </w:pPr>
            <w:proofErr w:type="spellStart"/>
            <w:r w:rsidRPr="00F26DE8">
              <w:rPr>
                <w:szCs w:val="24"/>
                <w:lang w:val="uk-UA"/>
              </w:rPr>
              <w:t>Окисл</w:t>
            </w:r>
            <w:r>
              <w:rPr>
                <w:szCs w:val="24"/>
                <w:lang w:val="uk-UA"/>
              </w:rPr>
              <w:t>юваніс</w:t>
            </w:r>
            <w:r w:rsidRPr="00F26DE8">
              <w:rPr>
                <w:szCs w:val="24"/>
                <w:lang w:val="uk-UA"/>
              </w:rPr>
              <w:t>ть</w:t>
            </w:r>
            <w:proofErr w:type="spellEnd"/>
          </w:p>
        </w:tc>
        <w:tc>
          <w:tcPr>
            <w:tcW w:w="1275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 w:rsidRPr="00F26DE8">
              <w:rPr>
                <w:szCs w:val="24"/>
                <w:lang w:val="uk-UA"/>
              </w:rPr>
              <w:t>мгО</w:t>
            </w:r>
            <w:r w:rsidRPr="005A3DF0">
              <w:rPr>
                <w:szCs w:val="24"/>
                <w:vertAlign w:val="subscript"/>
                <w:lang w:val="uk-UA"/>
              </w:rPr>
              <w:t>2</w:t>
            </w:r>
            <w:r w:rsidRPr="00F26DE8">
              <w:rPr>
                <w:szCs w:val="24"/>
                <w:lang w:val="uk-UA"/>
              </w:rPr>
              <w:t>/дм</w:t>
            </w:r>
            <w:r w:rsidRPr="00F26DE8">
              <w:rPr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3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  <w:tc>
          <w:tcPr>
            <w:tcW w:w="1168" w:type="dxa"/>
          </w:tcPr>
          <w:p w:rsidR="00C86335" w:rsidRPr="00F26DE8" w:rsidRDefault="00C86335" w:rsidP="00C86335">
            <w:pPr>
              <w:pStyle w:val="af2"/>
              <w:tabs>
                <w:tab w:val="left" w:pos="1134"/>
              </w:tabs>
              <w:spacing w:line="300" w:lineRule="auto"/>
              <w:ind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</w:t>
            </w:r>
          </w:p>
        </w:tc>
      </w:tr>
    </w:tbl>
    <w:p w:rsidR="00C86335" w:rsidRPr="00B82904" w:rsidRDefault="00C86335" w:rsidP="00C86335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B82904">
        <w:rPr>
          <w:sz w:val="28"/>
          <w:szCs w:val="28"/>
          <w:lang w:val="uk-UA"/>
        </w:rPr>
        <w:t>Наводиться склад води за наявними показниками!</w:t>
      </w:r>
    </w:p>
    <w:p w:rsidR="008931FB" w:rsidRDefault="008931FB" w:rsidP="008931FB">
      <w:pPr>
        <w:pStyle w:val="aa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A74EF" w:rsidRDefault="000A74EF" w:rsidP="008931FB">
      <w:pPr>
        <w:pStyle w:val="aa"/>
        <w:numPr>
          <w:ilvl w:val="0"/>
          <w:numId w:val="7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характеристика обладнання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1701"/>
        <w:gridCol w:w="1276"/>
        <w:gridCol w:w="2551"/>
        <w:gridCol w:w="1276"/>
      </w:tblGrid>
      <w:tr w:rsidR="008931FB" w:rsidTr="00E637DE">
        <w:trPr>
          <w:tblHeader/>
        </w:trPr>
        <w:tc>
          <w:tcPr>
            <w:tcW w:w="1555" w:type="dxa"/>
          </w:tcPr>
          <w:p w:rsidR="008931FB" w:rsidRPr="008931FB" w:rsidRDefault="008931FB" w:rsidP="00C86335">
            <w:pPr>
              <w:pStyle w:val="1"/>
              <w:spacing w:line="300" w:lineRule="auto"/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Позначення</w:t>
            </w:r>
          </w:p>
        </w:tc>
        <w:tc>
          <w:tcPr>
            <w:tcW w:w="1417" w:type="dxa"/>
          </w:tcPr>
          <w:p w:rsidR="008931FB" w:rsidRPr="008931FB" w:rsidRDefault="008931FB" w:rsidP="008931FB">
            <w:pPr>
              <w:pStyle w:val="51"/>
              <w:spacing w:line="300" w:lineRule="auto"/>
              <w:outlineLvl w:val="4"/>
              <w:rPr>
                <w:sz w:val="24"/>
                <w:lang w:val="uk-UA"/>
              </w:rPr>
            </w:pPr>
            <w:r>
              <w:rPr>
                <w:sz w:val="24"/>
              </w:rPr>
              <w:t>На</w:t>
            </w:r>
            <w:r>
              <w:rPr>
                <w:sz w:val="24"/>
                <w:lang w:val="uk-UA"/>
              </w:rPr>
              <w:t>з</w:t>
            </w:r>
            <w:bookmarkStart w:id="0" w:name="_GoBack"/>
            <w:bookmarkEnd w:id="0"/>
            <w:r>
              <w:rPr>
                <w:sz w:val="24"/>
                <w:lang w:val="uk-UA"/>
              </w:rPr>
              <w:t>ва</w:t>
            </w:r>
          </w:p>
        </w:tc>
        <w:tc>
          <w:tcPr>
            <w:tcW w:w="1701" w:type="dxa"/>
          </w:tcPr>
          <w:p w:rsidR="008931FB" w:rsidRDefault="008931FB" w:rsidP="00C86335">
            <w:pPr>
              <w:pStyle w:val="51"/>
              <w:spacing w:line="300" w:lineRule="auto"/>
              <w:outlineLvl w:val="4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76" w:type="dxa"/>
          </w:tcPr>
          <w:p w:rsidR="008931FB" w:rsidRPr="008931FB" w:rsidRDefault="008931FB" w:rsidP="00C86335">
            <w:pPr>
              <w:pStyle w:val="51"/>
              <w:spacing w:line="300" w:lineRule="auto"/>
              <w:outlineLvl w:val="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Кількість</w:t>
            </w:r>
          </w:p>
        </w:tc>
        <w:tc>
          <w:tcPr>
            <w:tcW w:w="2551" w:type="dxa"/>
          </w:tcPr>
          <w:p w:rsidR="008931FB" w:rsidRPr="008931FB" w:rsidRDefault="008931FB" w:rsidP="008931FB">
            <w:pPr>
              <w:pStyle w:val="1"/>
              <w:spacing w:line="300" w:lineRule="auto"/>
              <w:ind w:right="-108"/>
              <w:jc w:val="both"/>
              <w:rPr>
                <w:sz w:val="24"/>
                <w:lang w:val="uk-UA"/>
              </w:rPr>
            </w:pPr>
            <w:proofErr w:type="spellStart"/>
            <w:r>
              <w:rPr>
                <w:sz w:val="24"/>
              </w:rPr>
              <w:t>Основн</w:t>
            </w:r>
            <w:proofErr w:type="spellEnd"/>
            <w:r>
              <w:rPr>
                <w:sz w:val="24"/>
                <w:lang w:val="uk-UA"/>
              </w:rPr>
              <w:t>і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  <w:lang w:val="uk-UA"/>
              </w:rPr>
              <w:t>і</w:t>
            </w:r>
            <w:r>
              <w:rPr>
                <w:sz w:val="24"/>
              </w:rPr>
              <w:t>ч</w:t>
            </w:r>
            <w:r>
              <w:rPr>
                <w:sz w:val="24"/>
                <w:lang w:val="uk-UA"/>
              </w:rPr>
              <w:t>ні</w:t>
            </w:r>
            <w:r>
              <w:rPr>
                <w:sz w:val="24"/>
              </w:rPr>
              <w:t xml:space="preserve"> дан</w:t>
            </w:r>
            <w:r>
              <w:rPr>
                <w:sz w:val="24"/>
                <w:lang w:val="uk-UA"/>
              </w:rPr>
              <w:t>і</w:t>
            </w:r>
          </w:p>
        </w:tc>
        <w:tc>
          <w:tcPr>
            <w:tcW w:w="1276" w:type="dxa"/>
          </w:tcPr>
          <w:p w:rsidR="008931FB" w:rsidRPr="008931FB" w:rsidRDefault="008931FB" w:rsidP="008931FB">
            <w:pPr>
              <w:pStyle w:val="51"/>
              <w:spacing w:line="300" w:lineRule="auto"/>
              <w:outlineLvl w:val="4"/>
              <w:rPr>
                <w:sz w:val="24"/>
                <w:lang w:val="uk-UA"/>
              </w:rPr>
            </w:pPr>
            <w:r>
              <w:rPr>
                <w:sz w:val="24"/>
              </w:rPr>
              <w:t>Прим</w:t>
            </w:r>
            <w:proofErr w:type="spellStart"/>
            <w:r>
              <w:rPr>
                <w:sz w:val="24"/>
                <w:lang w:val="uk-UA"/>
              </w:rPr>
              <w:t>ітка</w:t>
            </w:r>
            <w:proofErr w:type="spellEnd"/>
          </w:p>
        </w:tc>
      </w:tr>
    </w:tbl>
    <w:p w:rsidR="000A74EF" w:rsidRDefault="000A74EF" w:rsidP="000A74EF">
      <w:pPr>
        <w:spacing w:after="0"/>
        <w:ind w:left="567"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86335" w:rsidRPr="00C86335" w:rsidRDefault="00C86335" w:rsidP="00C86335">
      <w:pPr>
        <w:pStyle w:val="a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загальні висновки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86335" w:rsidRPr="004822EF" w:rsidRDefault="00C86335" w:rsidP="000A74EF">
      <w:pPr>
        <w:spacing w:after="0"/>
        <w:ind w:left="567"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7. Форми атестації за підсумками практики </w:t>
      </w:r>
    </w:p>
    <w:p w:rsidR="00B9613A" w:rsidRPr="004822EF" w:rsidRDefault="0006410A" w:rsidP="000C126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Форма проміжної атестації за підсумками </w:t>
      </w:r>
      <w:r w:rsidR="000C1268"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ої практики - </w:t>
      </w:r>
      <w:r w:rsidR="000C1268" w:rsidRPr="004822EF">
        <w:rPr>
          <w:rFonts w:ascii="Times New Roman" w:hAnsi="Times New Roman" w:cs="Times New Roman"/>
          <w:sz w:val="24"/>
          <w:szCs w:val="24"/>
          <w:lang w:val="uk-UA"/>
        </w:rPr>
        <w:t>диференц</w:t>
      </w:r>
      <w:r w:rsidR="00B9613A" w:rsidRPr="004822EF">
        <w:rPr>
          <w:rFonts w:ascii="Times New Roman" w:hAnsi="Times New Roman" w:cs="Times New Roman"/>
          <w:sz w:val="24"/>
          <w:szCs w:val="24"/>
          <w:lang w:val="uk-UA"/>
        </w:rPr>
        <w:t>ій</w:t>
      </w:r>
      <w:r w:rsidR="000C1268" w:rsidRPr="004822EF">
        <w:rPr>
          <w:rFonts w:ascii="Times New Roman" w:hAnsi="Times New Roman" w:cs="Times New Roman"/>
          <w:sz w:val="24"/>
          <w:szCs w:val="24"/>
          <w:lang w:val="uk-UA"/>
        </w:rPr>
        <w:t>ований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залік. Основними звітними документами за підсумками проходження практик</w:t>
      </w:r>
      <w:r w:rsidR="00C73449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є щоденник і письмовий звіт </w:t>
      </w:r>
      <w:r w:rsidR="00B9613A" w:rsidRPr="004822EF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практи</w:t>
      </w:r>
      <w:r w:rsidR="00B9613A" w:rsidRPr="004822EF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, завірений керівниками від підприємства і </w:t>
      </w:r>
      <w:r w:rsidR="00B9613A" w:rsidRPr="004822EF">
        <w:rPr>
          <w:rFonts w:ascii="Times New Roman" w:hAnsi="Times New Roman" w:cs="Times New Roman"/>
          <w:sz w:val="24"/>
          <w:szCs w:val="24"/>
          <w:lang w:val="uk-UA"/>
        </w:rPr>
        <w:t>університету (кафедри ТВП).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 xml:space="preserve">Обсяг звіту має складати не менше 20-30 </w:t>
      </w:r>
      <w:proofErr w:type="spellStart"/>
      <w:r w:rsidR="00B82904">
        <w:rPr>
          <w:rFonts w:ascii="Times New Roman" w:hAnsi="Times New Roman" w:cs="Times New Roman"/>
          <w:sz w:val="24"/>
          <w:szCs w:val="24"/>
          <w:lang w:val="uk-UA"/>
        </w:rPr>
        <w:t>стор</w:t>
      </w:r>
      <w:proofErr w:type="spellEnd"/>
      <w:r w:rsidR="00B829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6410A" w:rsidRPr="004822EF" w:rsidRDefault="0006410A" w:rsidP="000C126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Звіт 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практи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має бути захищений публічно в комісії, створеній розпорядженням завідувача кафедрою</w:t>
      </w:r>
      <w:r w:rsidR="00B9613A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ТВП,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9613A" w:rsidRPr="004822EF">
        <w:rPr>
          <w:rFonts w:ascii="Times New Roman" w:hAnsi="Times New Roman" w:cs="Times New Roman"/>
          <w:sz w:val="24"/>
          <w:szCs w:val="24"/>
          <w:lang w:val="uk-UA"/>
        </w:rPr>
        <w:t>протягом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1 тижня після початку семестру, наступного після проходження практики. Студенти, що не виконали програму практик</w:t>
      </w:r>
      <w:r w:rsidR="00B9613A" w:rsidRPr="004822EF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з поважної причини, прямують на практику повторно, у вільний від навчання час.</w:t>
      </w:r>
    </w:p>
    <w:p w:rsidR="0006410A" w:rsidRPr="004822EF" w:rsidRDefault="0006410A" w:rsidP="00B961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Студенти, що не виконали програму практик без поважної причини або отримали незадовільну оцінку на захисті звіту, можуть бути відраховані з університету, якщо м</w:t>
      </w:r>
      <w:r w:rsidR="00B9613A" w:rsidRPr="004822EF">
        <w:rPr>
          <w:rFonts w:ascii="Times New Roman" w:hAnsi="Times New Roman" w:cs="Times New Roman"/>
          <w:sz w:val="24"/>
          <w:szCs w:val="24"/>
          <w:lang w:val="uk-UA"/>
        </w:rPr>
        <w:t>ають академічну заборгованість.</w:t>
      </w:r>
    </w:p>
    <w:p w:rsidR="00B9613A" w:rsidRPr="004822EF" w:rsidRDefault="00B9613A" w:rsidP="00B961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8. Навчально-методичне і інформаційне забезпечення практики </w:t>
      </w:r>
    </w:p>
    <w:p w:rsidR="0006410A" w:rsidRPr="004822EF" w:rsidRDefault="0006410A" w:rsidP="00B9613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8.1. Література</w:t>
      </w:r>
    </w:p>
    <w:p w:rsidR="00D71B4E" w:rsidRPr="004822EF" w:rsidRDefault="00D71B4E" w:rsidP="004822E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Кишиневский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В.А.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Технология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подготовки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воды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энергетике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- Одесса: 2008 400с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Феникс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</w:p>
    <w:p w:rsidR="00D71B4E" w:rsidRPr="004822EF" w:rsidRDefault="00D71B4E" w:rsidP="004822E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Ковальчук В.І., Козлов І.Л. Основи поводження з радіоактивними відходами на атомних електростанціях: Уч. посібник. - О .: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Бахва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, 2013. –  196 с.</w:t>
      </w:r>
    </w:p>
    <w:p w:rsidR="00436C15" w:rsidRPr="00436C15" w:rsidRDefault="00436C15" w:rsidP="00436C15">
      <w:pPr>
        <w:numPr>
          <w:ilvl w:val="0"/>
          <w:numId w:val="2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36C15">
        <w:rPr>
          <w:rFonts w:ascii="Times New Roman" w:hAnsi="Times New Roman" w:cs="Times New Roman"/>
          <w:sz w:val="24"/>
        </w:rPr>
        <w:t>Кардасевич</w:t>
      </w:r>
      <w:proofErr w:type="spellEnd"/>
      <w:r w:rsidRPr="00436C15">
        <w:rPr>
          <w:rFonts w:ascii="Times New Roman" w:hAnsi="Times New Roman" w:cs="Times New Roman"/>
          <w:sz w:val="24"/>
        </w:rPr>
        <w:t xml:space="preserve"> </w:t>
      </w:r>
      <w:r w:rsidRPr="00436C15">
        <w:rPr>
          <w:rFonts w:ascii="Times New Roman" w:hAnsi="Times New Roman" w:cs="Times New Roman"/>
          <w:sz w:val="24"/>
          <w:lang w:val="uk-UA"/>
        </w:rPr>
        <w:t>О</w:t>
      </w:r>
      <w:r w:rsidRPr="00436C15">
        <w:rPr>
          <w:rFonts w:ascii="Times New Roman" w:hAnsi="Times New Roman" w:cs="Times New Roman"/>
          <w:sz w:val="24"/>
        </w:rPr>
        <w:t>.</w:t>
      </w:r>
      <w:r w:rsidRPr="00436C15">
        <w:rPr>
          <w:rFonts w:ascii="Times New Roman" w:hAnsi="Times New Roman" w:cs="Times New Roman"/>
          <w:sz w:val="24"/>
          <w:lang w:val="uk-UA"/>
        </w:rPr>
        <w:t>О</w:t>
      </w:r>
      <w:r w:rsidRPr="00436C1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uk-UA"/>
        </w:rPr>
        <w:t>Водні режими теплових та атомних електростанцій</w:t>
      </w:r>
      <w:r w:rsidRPr="00436C15">
        <w:rPr>
          <w:rFonts w:ascii="Times New Roman" w:hAnsi="Times New Roman" w:cs="Times New Roman"/>
          <w:sz w:val="24"/>
          <w:lang w:val="uk-UA"/>
        </w:rPr>
        <w:t>, 200</w:t>
      </w:r>
      <w:r>
        <w:rPr>
          <w:rFonts w:ascii="Times New Roman" w:hAnsi="Times New Roman" w:cs="Times New Roman"/>
          <w:sz w:val="24"/>
          <w:lang w:val="uk-UA"/>
        </w:rPr>
        <w:t>7 – 178 с.</w:t>
      </w:r>
    </w:p>
    <w:p w:rsidR="00D71B4E" w:rsidRPr="004822EF" w:rsidRDefault="00D71B4E" w:rsidP="004822E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Поводження з радіоактивними відходами / 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А.В.Носовский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З.М.Алексєєва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Г.П.Борозенець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та ін. За 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ред.А.В.Носовського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>.. – К.: Техніка, 2007. – С.84-135.</w:t>
      </w:r>
    </w:p>
    <w:p w:rsidR="00D71B4E" w:rsidRPr="004822EF" w:rsidRDefault="00D71B4E" w:rsidP="004822E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Хохрякова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Е.А.,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Резник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Я.Е.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Водоподготовка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Справочник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для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профессионалов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/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Под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ред. С.Е.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Беликова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. - ИД «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Аква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-Терм», 2007. - 240 с. - </w:t>
      </w:r>
      <w:proofErr w:type="spellStart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доступен</w:t>
      </w:r>
      <w:proofErr w:type="spellEnd"/>
      <w:r w:rsidRPr="004822E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на </w:t>
      </w:r>
      <w:hyperlink r:id="rId7" w:history="1">
        <w:r w:rsidRPr="004822EF">
          <w:rPr>
            <w:rFonts w:ascii="Times New Roman" w:hAnsi="Times New Roman" w:cs="Times New Roman"/>
            <w:color w:val="000000"/>
            <w:sz w:val="24"/>
            <w:szCs w:val="24"/>
            <w:lang w:val="uk-UA"/>
          </w:rPr>
          <w:t>http://www.knigka.info/2009/09/29/vodopodgotovka.-spravochnik.html</w:t>
        </w:r>
      </w:hyperlink>
    </w:p>
    <w:p w:rsidR="0006410A" w:rsidRPr="004822EF" w:rsidRDefault="00D71B4E" w:rsidP="004A0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8.2. </w:t>
      </w:r>
      <w:proofErr w:type="spellStart"/>
      <w:r w:rsidRPr="004822E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Internet</w:t>
      </w:r>
      <w:proofErr w:type="spellEnd"/>
      <w:r w:rsidRPr="004822E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–ресурси</w:t>
      </w:r>
    </w:p>
    <w:p w:rsidR="00D71B4E" w:rsidRPr="004822EF" w:rsidRDefault="00D71B4E" w:rsidP="00D71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color w:val="0000FF"/>
          <w:sz w:val="24"/>
          <w:szCs w:val="24"/>
          <w:lang w:val="uk-UA"/>
        </w:rPr>
        <w:t>http://hydropark.ru/lf/hollow_fiber_membrane.</w:t>
      </w:r>
    </w:p>
    <w:p w:rsidR="00D71B4E" w:rsidRPr="004822EF" w:rsidRDefault="00D71B4E" w:rsidP="00D71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color w:val="0000FF"/>
          <w:sz w:val="24"/>
          <w:szCs w:val="24"/>
          <w:lang w:val="uk-UA"/>
        </w:rPr>
        <w:t>http://www.chem.msu.su/rus/journals/membranes</w:t>
      </w:r>
    </w:p>
    <w:p w:rsidR="00D71B4E" w:rsidRPr="004822EF" w:rsidRDefault="00E637DE" w:rsidP="00D71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  <w:lang w:val="uk-UA"/>
        </w:rPr>
      </w:pPr>
      <w:hyperlink r:id="rId8" w:history="1">
        <w:r w:rsidR="00D71B4E" w:rsidRPr="004822EF">
          <w:rPr>
            <w:rFonts w:ascii="Times New Roman" w:hAnsi="Times New Roman" w:cs="Times New Roman"/>
            <w:color w:val="0000FF"/>
            <w:sz w:val="24"/>
            <w:szCs w:val="24"/>
            <w:lang w:val="uk-UA"/>
          </w:rPr>
          <w:t>http://www.dowwaterandprocess.com/products/ix/dx_mn_550alcngoh.htm</w:t>
        </w:r>
      </w:hyperlink>
    </w:p>
    <w:p w:rsidR="00D71B4E" w:rsidRPr="004822EF" w:rsidRDefault="00E637DE" w:rsidP="00D71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  <w:lang w:val="uk-UA"/>
        </w:rPr>
      </w:pPr>
      <w:hyperlink r:id="rId9" w:history="1">
        <w:r w:rsidR="00D71B4E" w:rsidRPr="004822EF">
          <w:rPr>
            <w:rFonts w:ascii="Times New Roman" w:hAnsi="Times New Roman" w:cs="Times New Roman"/>
            <w:color w:val="0000FF"/>
            <w:sz w:val="24"/>
            <w:szCs w:val="24"/>
            <w:lang w:val="uk-UA"/>
          </w:rPr>
          <w:t>http://www.resintech.ru/products.html#</w:t>
        </w:r>
      </w:hyperlink>
      <w:r w:rsidR="00D71B4E" w:rsidRPr="004822EF">
        <w:rPr>
          <w:rFonts w:ascii="Times New Roman" w:hAnsi="Times New Roman" w:cs="Times New Roman"/>
          <w:color w:val="0000FF"/>
          <w:sz w:val="24"/>
          <w:szCs w:val="24"/>
          <w:lang w:val="uk-UA"/>
        </w:rPr>
        <w:t xml:space="preserve"> </w:t>
      </w:r>
    </w:p>
    <w:p w:rsidR="0006410A" w:rsidRPr="004822EF" w:rsidRDefault="0006410A" w:rsidP="004A0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color w:val="0000FF"/>
          <w:sz w:val="24"/>
          <w:szCs w:val="24"/>
          <w:lang w:val="uk-UA"/>
        </w:rPr>
        <w:t>http:/Teplota.org.ua/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8.</w:t>
      </w:r>
      <w:r w:rsidR="00B9613A" w:rsidRPr="004822EF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. Використовуване програмне забезпечення: </w:t>
      </w:r>
    </w:p>
    <w:p w:rsidR="00D71B4E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 програма визначення термодинамічних і теплофізичних параметр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в води і водяної пари "H</w:t>
      </w:r>
      <w:r w:rsidRPr="004822E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O"; 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 "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Regress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>" - програма регресійного аналізу для обробки результат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в експерименту; 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 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WaterSteamPro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- програма теплофізичних і термодинамічних властивостей теплоносіїв.</w:t>
      </w:r>
    </w:p>
    <w:p w:rsidR="00D71B4E" w:rsidRPr="004822EF" w:rsidRDefault="00D71B4E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71B4E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8.3. Банк діагностичних матеріалів для диференційованого заліку</w:t>
      </w:r>
    </w:p>
    <w:p w:rsidR="0006410A" w:rsidRPr="004822EF" w:rsidRDefault="0006410A" w:rsidP="00D71B4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В якості діагностичного матеріалу при захисті звіту 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практи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використовуються питання, орієнтовані на знанн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 історії ств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орення і розвитку підприємства;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 організаційної структури підприємства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хімцеху</w:t>
      </w:r>
      <w:proofErr w:type="spellEnd"/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, цеху з переробки радіоактивних відходів тощо)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B82904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 характеристик основного і допоміжного устаткування </w:t>
      </w:r>
      <w:r w:rsidR="00B82904">
        <w:rPr>
          <w:rFonts w:ascii="Times New Roman" w:hAnsi="Times New Roman" w:cs="Times New Roman"/>
          <w:sz w:val="24"/>
          <w:szCs w:val="24"/>
          <w:lang w:val="uk-UA"/>
        </w:rPr>
        <w:t>технологій підготовки теплоносіїв та поводження з радіоактивними відходами на АЕС;</w:t>
      </w:r>
    </w:p>
    <w:p w:rsidR="0006410A" w:rsidRPr="004822EF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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вміння проводити розрахунок складу вихідної води на АЕС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71B4E" w:rsidRPr="004822EF" w:rsidRDefault="00D71B4E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9. Матеріально-технічне забезпечення практики 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9.1. Для студентів, що проходять 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виробнич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у практику на діючих 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енергопідприємствах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матеріально-технічне забезпечення включає 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виробничі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цехи і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лабораторії </w:t>
      </w:r>
      <w:proofErr w:type="spellStart"/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енергопідприємств</w:t>
      </w:r>
      <w:proofErr w:type="spellEnd"/>
      <w:r w:rsidR="00B82904">
        <w:rPr>
          <w:rFonts w:ascii="Times New Roman" w:hAnsi="Times New Roman" w:cs="Times New Roman"/>
          <w:sz w:val="24"/>
          <w:szCs w:val="24"/>
          <w:lang w:val="uk-UA"/>
        </w:rPr>
        <w:t>, проведення лекцій та екскурсій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9.2. Для студентів, що проходять учбову практику на кафедрі ТВ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ОНПУ матеріально-технічне забезпечення програми проходження практики включає : </w:t>
      </w:r>
    </w:p>
    <w:p w:rsidR="00D71B4E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- технічні засоби навчання (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ілюстраційні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матеріали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плакати по устаткуванню і компонуванням енергоблоків ВВ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Р- 440, ВВ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Р- 1000, РБМК- 1000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; схеми та методи підготовки теплоносіїв та переробки радіоактивних відходів на АЕС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та ін.);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- технічні засоби спеціалізованих лекційних аудиторій 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>- комп'ютерн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клас (</w:t>
      </w:r>
      <w:proofErr w:type="spellStart"/>
      <w:r w:rsidRPr="004822EF">
        <w:rPr>
          <w:rFonts w:ascii="Times New Roman" w:hAnsi="Times New Roman" w:cs="Times New Roman"/>
          <w:sz w:val="24"/>
          <w:szCs w:val="24"/>
          <w:lang w:val="uk-UA"/>
        </w:rPr>
        <w:t>ауд</w:t>
      </w:r>
      <w:proofErr w:type="spellEnd"/>
      <w:r w:rsidRPr="004822EF">
        <w:rPr>
          <w:rFonts w:ascii="Times New Roman" w:hAnsi="Times New Roman" w:cs="Times New Roman"/>
          <w:sz w:val="24"/>
          <w:szCs w:val="24"/>
          <w:lang w:val="uk-UA"/>
        </w:rPr>
        <w:t>. 3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>330т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D71B4E" w:rsidRPr="004822EF" w:rsidRDefault="00D71B4E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71B4E" w:rsidRDefault="00D71B4E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2904" w:rsidRPr="004822EF" w:rsidRDefault="00B82904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822EF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Програма 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виробничої практики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складена на основі </w:t>
      </w:r>
      <w:r w:rsidR="00D71B4E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Освітньо-професійної програми «Технології та моніторинг теплоносіїв на атомних електростанціях, затверджену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наказом по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ОНПУ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(№ 14 від 01.06.2016 р.)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вимог МОН України за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спеціальністю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143 Атомна енергетика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Програма схвалена на засіданні кафедри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ехнології води і палива інституту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ІЕ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КСУ (протокол №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від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30.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0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>.201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р.). 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Автор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 доцент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кафедри ТВП О.А. Дорож</w:t>
      </w:r>
    </w:p>
    <w:p w:rsidR="0006410A" w:rsidRPr="004822EF" w:rsidRDefault="0006410A" w:rsidP="004A0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Рецензент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4822EF">
        <w:rPr>
          <w:rFonts w:ascii="Times New Roman" w:hAnsi="Times New Roman" w:cs="Times New Roman"/>
          <w:sz w:val="24"/>
          <w:szCs w:val="24"/>
          <w:lang w:val="uk-UA"/>
        </w:rPr>
        <w:t xml:space="preserve">доцент </w:t>
      </w:r>
      <w:r w:rsidR="004822EF" w:rsidRPr="004822EF">
        <w:rPr>
          <w:rFonts w:ascii="Times New Roman" w:hAnsi="Times New Roman" w:cs="Times New Roman"/>
          <w:sz w:val="24"/>
          <w:szCs w:val="24"/>
          <w:lang w:val="uk-UA"/>
        </w:rPr>
        <w:t>кафедри ТВП В.І. Ковальчук</w:t>
      </w:r>
    </w:p>
    <w:p w:rsidR="000B351C" w:rsidRPr="004822EF" w:rsidRDefault="000B351C" w:rsidP="004A0DBB">
      <w:pPr>
        <w:spacing w:after="0"/>
        <w:ind w:left="43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B351C" w:rsidRPr="004822EF">
      <w:headerReference w:type="default" r:id="rId10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335" w:rsidRDefault="00C86335" w:rsidP="00944E1C">
      <w:pPr>
        <w:spacing w:after="0" w:line="240" w:lineRule="auto"/>
      </w:pPr>
      <w:r>
        <w:separator/>
      </w:r>
    </w:p>
  </w:endnote>
  <w:endnote w:type="continuationSeparator" w:id="0">
    <w:p w:rsidR="00C86335" w:rsidRDefault="00C86335" w:rsidP="0094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e Olive Compac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335" w:rsidRDefault="00C86335" w:rsidP="00944E1C">
      <w:pPr>
        <w:spacing w:after="0" w:line="240" w:lineRule="auto"/>
      </w:pPr>
      <w:r>
        <w:separator/>
      </w:r>
    </w:p>
  </w:footnote>
  <w:footnote w:type="continuationSeparator" w:id="0">
    <w:p w:rsidR="00C86335" w:rsidRDefault="00C86335" w:rsidP="0094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485291"/>
      <w:docPartObj>
        <w:docPartGallery w:val="Page Numbers (Top of Page)"/>
        <w:docPartUnique/>
      </w:docPartObj>
    </w:sdtPr>
    <w:sdtEndPr/>
    <w:sdtContent>
      <w:p w:rsidR="00C86335" w:rsidRDefault="00C8633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7DE">
          <w:rPr>
            <w:noProof/>
          </w:rPr>
          <w:t>7</w:t>
        </w:r>
        <w:r>
          <w:fldChar w:fldCharType="end"/>
        </w:r>
      </w:p>
    </w:sdtContent>
  </w:sdt>
  <w:p w:rsidR="00C86335" w:rsidRDefault="00C8633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 w15:restartNumberingAfterBreak="0">
    <w:nsid w:val="09261BCD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2" w15:restartNumberingAfterBreak="0">
    <w:nsid w:val="29282960"/>
    <w:multiLevelType w:val="hybridMultilevel"/>
    <w:tmpl w:val="ED0C7A6A"/>
    <w:lvl w:ilvl="0" w:tplc="6E6EE2B6">
      <w:start w:val="6"/>
      <w:numFmt w:val="bullet"/>
      <w:lvlText w:val=""/>
      <w:lvlJc w:val="left"/>
      <w:pPr>
        <w:ind w:left="720" w:hanging="360"/>
      </w:pPr>
      <w:rPr>
        <w:rFonts w:ascii="Symbol" w:eastAsia="Droid Sans Fallback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A3C92"/>
    <w:multiLevelType w:val="hybridMultilevel"/>
    <w:tmpl w:val="9CC49896"/>
    <w:lvl w:ilvl="0" w:tplc="ABFEAB7E">
      <w:start w:val="6"/>
      <w:numFmt w:val="bullet"/>
      <w:lvlText w:val="-"/>
      <w:lvlJc w:val="left"/>
      <w:pPr>
        <w:ind w:left="4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0AA1C34"/>
    <w:multiLevelType w:val="hybridMultilevel"/>
    <w:tmpl w:val="7E3EB406"/>
    <w:lvl w:ilvl="0" w:tplc="EEC805A8">
      <w:start w:val="2016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D78E2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6" w15:restartNumberingAfterBreak="0">
    <w:nsid w:val="61595007"/>
    <w:multiLevelType w:val="hybridMultilevel"/>
    <w:tmpl w:val="81E24244"/>
    <w:lvl w:ilvl="0" w:tplc="36EA278A">
      <w:start w:val="1"/>
      <w:numFmt w:val="upperRoman"/>
      <w:lvlText w:val="%1."/>
      <w:lvlJc w:val="right"/>
      <w:pPr>
        <w:tabs>
          <w:tab w:val="num" w:pos="890"/>
        </w:tabs>
        <w:ind w:left="890" w:hanging="180"/>
      </w:pPr>
      <w:rPr>
        <w:rFonts w:ascii="Antique Olive Compact" w:hAnsi="Antique Olive Compact" w:hint="default"/>
        <w:b/>
        <w:i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805A7B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8" w15:restartNumberingAfterBreak="0">
    <w:nsid w:val="76876AB2"/>
    <w:multiLevelType w:val="hybridMultilevel"/>
    <w:tmpl w:val="0882CB4C"/>
    <w:lvl w:ilvl="0" w:tplc="9E1AE0AE">
      <w:start w:val="6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916E6"/>
    <w:multiLevelType w:val="singleLevel"/>
    <w:tmpl w:val="7766ED28"/>
    <w:lvl w:ilvl="0">
      <w:start w:val="1"/>
      <w:numFmt w:val="decimal"/>
      <w:lvlText w:val="%1."/>
      <w:lvlJc w:val="left"/>
      <w:pPr>
        <w:tabs>
          <w:tab w:val="num" w:pos="1294"/>
        </w:tabs>
        <w:ind w:left="1294" w:hanging="58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1B"/>
    <w:rsid w:val="00007CFE"/>
    <w:rsid w:val="00024D1D"/>
    <w:rsid w:val="0006410A"/>
    <w:rsid w:val="000A74EF"/>
    <w:rsid w:val="000B351C"/>
    <w:rsid w:val="000C1268"/>
    <w:rsid w:val="00246EE4"/>
    <w:rsid w:val="00303201"/>
    <w:rsid w:val="00335F50"/>
    <w:rsid w:val="003D098C"/>
    <w:rsid w:val="003F1210"/>
    <w:rsid w:val="00436C15"/>
    <w:rsid w:val="004634E0"/>
    <w:rsid w:val="004822EF"/>
    <w:rsid w:val="004A0DBB"/>
    <w:rsid w:val="004C211B"/>
    <w:rsid w:val="00723D88"/>
    <w:rsid w:val="00794D09"/>
    <w:rsid w:val="007B167C"/>
    <w:rsid w:val="008473CD"/>
    <w:rsid w:val="008931FB"/>
    <w:rsid w:val="00903442"/>
    <w:rsid w:val="00944E1C"/>
    <w:rsid w:val="009561C9"/>
    <w:rsid w:val="00A043A3"/>
    <w:rsid w:val="00B82904"/>
    <w:rsid w:val="00B9613A"/>
    <w:rsid w:val="00C33A02"/>
    <w:rsid w:val="00C73449"/>
    <w:rsid w:val="00C86335"/>
    <w:rsid w:val="00D71B4E"/>
    <w:rsid w:val="00DF353D"/>
    <w:rsid w:val="00E637DE"/>
    <w:rsid w:val="00F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697F"/>
  <w15:docId w15:val="{2EC3904D-6A9A-4F8F-AFAA-33032CCC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Droid Sans Fallback" w:hAnsi="Calibri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Droid Sans Devanagari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Droid Sans Devanagari"/>
    </w:rPr>
  </w:style>
  <w:style w:type="paragraph" w:styleId="a8">
    <w:name w:val="Balloon Text"/>
    <w:basedOn w:val="a"/>
    <w:link w:val="a9"/>
    <w:uiPriority w:val="99"/>
    <w:semiHidden/>
    <w:unhideWhenUsed/>
    <w:rsid w:val="00C33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A02"/>
    <w:rPr>
      <w:rFonts w:ascii="Segoe UI" w:eastAsia="Droid Sans Fallback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06410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  <w:style w:type="paragraph" w:styleId="aa">
    <w:name w:val="List Paragraph"/>
    <w:basedOn w:val="a"/>
    <w:link w:val="ab"/>
    <w:uiPriority w:val="34"/>
    <w:qFormat/>
    <w:rsid w:val="0006410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/>
      <w:lang w:eastAsia="en-US"/>
    </w:rPr>
  </w:style>
  <w:style w:type="table" w:styleId="ac">
    <w:name w:val="Table Grid"/>
    <w:basedOn w:val="a1"/>
    <w:uiPriority w:val="39"/>
    <w:rsid w:val="0006410A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944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44E1C"/>
    <w:rPr>
      <w:rFonts w:ascii="Calibri" w:eastAsia="Droid Sans Fallback" w:hAnsi="Calibri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944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44E1C"/>
    <w:rPr>
      <w:rFonts w:ascii="Calibri" w:eastAsia="Droid Sans Fallback" w:hAnsi="Calibri"/>
      <w:lang w:val="ru-RU" w:eastAsia="ru-RU"/>
    </w:rPr>
  </w:style>
  <w:style w:type="character" w:customStyle="1" w:styleId="WW8Num1z7">
    <w:name w:val="WW8Num1z7"/>
    <w:rsid w:val="003D098C"/>
  </w:style>
  <w:style w:type="character" w:customStyle="1" w:styleId="ab">
    <w:name w:val="Абзац списка Знак"/>
    <w:link w:val="aa"/>
    <w:rsid w:val="00D71B4E"/>
    <w:rPr>
      <w:rFonts w:eastAsiaTheme="minorHAnsi"/>
      <w:lang w:val="ru-RU"/>
    </w:rPr>
  </w:style>
  <w:style w:type="character" w:styleId="af1">
    <w:name w:val="Hyperlink"/>
    <w:semiHidden/>
    <w:rsid w:val="00D71B4E"/>
    <w:rPr>
      <w:color w:val="000080"/>
      <w:u w:val="single"/>
    </w:rPr>
  </w:style>
  <w:style w:type="paragraph" w:customStyle="1" w:styleId="1">
    <w:name w:val="Обычный1"/>
    <w:rsid w:val="008931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1">
    <w:name w:val="Заголовок 51"/>
    <w:basedOn w:val="1"/>
    <w:next w:val="1"/>
    <w:rsid w:val="008931FB"/>
    <w:pPr>
      <w:keepNext/>
      <w:jc w:val="center"/>
    </w:pPr>
    <w:rPr>
      <w:sz w:val="28"/>
    </w:rPr>
  </w:style>
  <w:style w:type="paragraph" w:customStyle="1" w:styleId="af2">
    <w:name w:val="???????? ????? ? ????????"/>
    <w:basedOn w:val="a"/>
    <w:rsid w:val="00C86335"/>
    <w:pPr>
      <w:suppressAutoHyphens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wwaterandprocess.com/products/ix/dx_mn_550alcngo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nigka.info/2009/09/29/vodopodgotovka.-spravochni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resintech.ru/produc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infinite_sense</dc:creator>
  <cp:lastModifiedBy>Olga</cp:lastModifiedBy>
  <cp:revision>25</cp:revision>
  <cp:lastPrinted>2019-01-16T08:40:00Z</cp:lastPrinted>
  <dcterms:created xsi:type="dcterms:W3CDTF">2019-01-16T08:34:00Z</dcterms:created>
  <dcterms:modified xsi:type="dcterms:W3CDTF">2019-01-29T18:56:00Z</dcterms:modified>
</cp:coreProperties>
</file>