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3E5C76"/>
          <w:sz w:val="20"/>
          <w:szCs w:val="20"/>
        </w:rPr>
        <w:t xml:space="preserve">AI KAVACH — TERRIER CYBER QUEST 2026</w:t>
      </w:r>
    </w:p>
    <w:p>
      <w:pPr>
        <w:spacing w:after="40"/>
        <w:jc w:val="center"/>
      </w:pPr>
      <w:r>
        <w:rPr>
          <w:b/>
          <w:bCs/>
          <w:color w:val="1F3A5F"/>
          <w:sz w:val="56"/>
          <w:szCs w:val="56"/>
        </w:rPr>
        <w:t xml:space="preserve">KAVACH-CRS</w:t>
      </w:r>
    </w:p>
    <w:p>
      <w:pPr>
        <w:spacing w:after="260"/>
        <w:jc w:val="center"/>
      </w:pPr>
      <w:r>
        <w:rPr>
          <w:i/>
          <w:iCs/>
          <w:color w:val="3E5C76"/>
          <w:sz w:val="26"/>
          <w:szCs w:val="26"/>
        </w:rPr>
        <w:t xml:space="preserve">An Autonomous, Auditable Cyber-Reasoning System for Defence Infrastructure</w:t>
      </w:r>
    </w:p>
    <w:p>
      <w:pPr>
        <w:pBdr>
          <w:top w:val="single" w:color="B08D57" w:sz="6" w:space="8"/>
        </w:pBdr>
        <w:spacing w:after="60"/>
        <w:jc w:val="center"/>
      </w:pPr>
      <w:r>
        <w:rPr>
          <w:color w:val="444444"/>
          <w:sz w:val="20"/>
          <w:szCs w:val="20"/>
        </w:rPr>
        <w:t xml:space="preserve">Solution Proposal</w:t>
      </w:r>
    </w:p>
    <w:p>
      <w:pPr>
        <w:spacing w:after="500"/>
        <w:jc w:val="center"/>
      </w:pPr>
      <w:r>
        <w:rPr>
          <w:i/>
          <w:iCs/>
          <w:color w:val="444444"/>
          <w:sz w:val="20"/>
          <w:szCs w:val="20"/>
        </w:rPr>
        <w:t xml:space="preserve">Detect → Reason → Patch → Prove — with proof that doesn't assume a test suite that isn't there</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EAF0F6" w:val="clear"/>
            <w:tcMar>
              <w:top w:type="dxa" w:w="160"/>
              <w:left w:type="dxa" w:w="200"/>
              <w:bottom w:type="dxa" w:w="160"/>
              <w:right w:type="dxa" w:w="200"/>
            </w:tcMar>
          </w:tcPr>
          <w:p>
            <w:pPr>
              <w:spacing w:after="60"/>
            </w:pPr>
            <w:r>
              <w:rPr>
                <w:b/>
                <w:bCs/>
                <w:color w:val="1F3A5F"/>
                <w:sz w:val="22"/>
                <w:szCs w:val="22"/>
              </w:rPr>
              <w:t xml:space="preserve">In one line</w:t>
            </w:r>
          </w:p>
          <w:p>
            <w:r>
              <w:rPr>
                <w:i/>
                <w:iCs/>
                <w:color w:val="444444"/>
                <w:sz w:val="21"/>
                <w:szCs w:val="21"/>
              </w:rPr>
              <w:t xml:space="preserve">Kavach-CRS finds real, exploitable bugs in defence codebases, patches them with the smallest safe diff, and proves the fix is correct even when the target has no pre-existing test suite — with a confidence-gated autonomy boundary so low-certainty patches go to a human, not into production.</w:t>
            </w:r>
          </w:p>
        </w:tc>
      </w:tr>
    </w:tbl>
    <w:p>
      <w:r>
        <w:br w:type="page"/>
      </w:r>
    </w:p>
    <w:p>
      <w:pPr>
        <w:pStyle w:val="Heading1"/>
        <w:pBdr>
          <w:bottom w:val="single" w:color="1F3A5F" w:sz="6" w:space="4"/>
        </w:pBdr>
        <w:spacing w:after="160" w:before="360"/>
      </w:pPr>
      <w:r>
        <w:rPr>
          <w:b/>
          <w:bCs/>
          <w:color w:val="1F3A5F"/>
          <w:sz w:val="30"/>
          <w:szCs w:val="30"/>
        </w:rPr>
        <w:t xml:space="preserve">1. Introduction, Ideation &amp; Brief Description</w:t>
      </w:r>
    </w:p>
    <w:p>
      <w:pPr>
        <w:pStyle w:val="Heading2"/>
        <w:spacing w:after="120" w:before="260"/>
      </w:pPr>
      <w:r>
        <w:rPr>
          <w:b/>
          <w:bCs/>
          <w:color w:val="3E5C76"/>
          <w:sz w:val="24"/>
          <w:szCs w:val="24"/>
        </w:rPr>
        <w:t xml:space="preserve">The problem</w:t>
      </w:r>
    </w:p>
    <w:p>
      <w:pPr>
        <w:spacing w:after="160" w:line="300"/>
      </w:pPr>
      <w:r>
        <w:rPr>
          <w:color w:val="444444"/>
          <w:sz w:val="22"/>
          <w:szCs w:val="22"/>
        </w:rPr>
        <w:t xml:space="preserve">Defence networks run large, long-lived codebases — legacy systems, COTS components, and custom protocol/control software — against a constant drip of newly disclosed CVEs and in-house bugs. Three realities make this worse than the civilian case:</w:t>
      </w:r>
    </w:p>
    <w:p>
      <w:pPr>
        <w:pStyle w:val="ListParagraph"/>
        <w:numPr>
          <w:ilvl w:val="0"/>
          <w:numId w:val="2"/>
        </w:numPr>
        <w:spacing w:after="90"/>
      </w:pPr>
      <w:r>
        <w:rPr>
          <w:b/>
          <w:bCs/>
          <w:color w:val="1F3A5F"/>
          <w:sz w:val="22"/>
          <w:szCs w:val="22"/>
        </w:rPr>
        <w:t xml:space="preserve">No internet, no vendor dependency: </w:t>
      </w:r>
      <w:r>
        <w:rPr>
          <w:color w:val="444444"/>
          <w:sz w:val="22"/>
          <w:szCs w:val="22"/>
        </w:rPr>
        <w:t xml:space="preserve">Classified and air-gapped networks cannot lean on cloud SaaS scanners or always-on hosted-LLM copilots — most “AI AppSec” tooling silently assumes connectivity.</w:t>
      </w:r>
    </w:p>
    <w:p>
      <w:pPr>
        <w:pStyle w:val="ListParagraph"/>
        <w:numPr>
          <w:ilvl w:val="0"/>
          <w:numId w:val="2"/>
        </w:numPr>
        <w:spacing w:after="90"/>
      </w:pPr>
      <w:r>
        <w:rPr>
          <w:b/>
          <w:bCs/>
          <w:color w:val="1F3A5F"/>
          <w:sz w:val="22"/>
          <w:szCs w:val="22"/>
        </w:rPr>
        <w:t xml:space="preserve">No safety net: </w:t>
      </w:r>
      <w:r>
        <w:rPr>
          <w:color w:val="444444"/>
          <w:sz w:val="22"/>
          <w:szCs w:val="22"/>
        </w:rPr>
        <w:t xml:space="preserve">Unlike well-maintained open-source projects, legacy and embedded defence code frequently has thin or non-existent regression test suites. Any “patch, then run the tests” pipeline is validating against a safety net that often doesn't exist.</w:t>
      </w:r>
    </w:p>
    <w:p>
      <w:pPr>
        <w:pStyle w:val="ListParagraph"/>
        <w:numPr>
          <w:ilvl w:val="0"/>
          <w:numId w:val="2"/>
        </w:numPr>
        <w:spacing w:after="90"/>
      </w:pPr>
      <w:r>
        <w:rPr>
          <w:b/>
          <w:bCs/>
          <w:color w:val="1F3A5F"/>
          <w:sz w:val="22"/>
          <w:szCs w:val="22"/>
        </w:rPr>
        <w:t xml:space="preserve">Speed mismatch: </w:t>
      </w:r>
      <w:r>
        <w:rPr>
          <w:color w:val="444444"/>
          <w:sz w:val="22"/>
          <w:szCs w:val="22"/>
        </w:rPr>
        <w:t xml:space="preserve">Manual triage → patch → regression cycles take days to weeks per finding. Adversaries increasingly automate reconnaissance and exploitation; defenders mostly still don't.</w:t>
      </w:r>
    </w:p>
    <w:p>
      <w:pPr>
        <w:pStyle w:val="Heading2"/>
        <w:spacing w:after="120" w:before="260"/>
      </w:pPr>
      <w:r>
        <w:rPr>
          <w:b/>
          <w:bCs/>
          <w:color w:val="3E5C76"/>
          <w:sz w:val="24"/>
          <w:szCs w:val="24"/>
        </w:rPr>
        <w:t xml:space="preserve">The idea</w:t>
      </w:r>
    </w:p>
    <w:p>
      <w:pPr>
        <w:spacing w:after="160" w:line="300"/>
      </w:pPr>
      <w:r>
        <w:rPr>
          <w:color w:val="444444"/>
          <w:sz w:val="22"/>
          <w:szCs w:val="22"/>
        </w:rPr>
        <w:t xml:space="preserve">Kavach-CRS closes the loop autonomously, but treats the “no test suite” reality as the design constraint, not an edge case. Instead of asking “did the existing tests still pass?” — a question that is often meaningless on this class of target — the system manufactures its own proof of correctness through differential and regression fuzzing, and only escalates a patch to autonomous merge once that evidence clears a calibrated confidence bar. Below that bar, the system doesn't guess: it hands a human reviewer the full evidence bundle.</w:t>
      </w:r>
    </w:p>
    <w:p>
      <w:pPr>
        <w:spacing w:after="160" w:line="300"/>
      </w:pPr>
      <w:r>
        <w:rPr>
          <w:b w:val="false"/>
          <w:bCs w:val="false"/>
          <w:color w:val="444444"/>
          <w:sz w:val="22"/>
          <w:szCs w:val="22"/>
        </w:rPr>
        <w:t xml:space="preserve">This reframes the submission's core claim from “we built an autonomous patcher” (which a jury may already associate with DARPA's AI Cyber Challenge and its open-sourced systems) to “we built a patcher that knows when it doesn't have enough evidence to trust itself — which is the actual precondition for deploying autonomous patching on live military infrastructure.”</w:t>
      </w:r>
    </w:p>
    <w:p>
      <w:pPr>
        <w:pStyle w:val="Heading2"/>
        <w:spacing w:after="120" w:before="260"/>
      </w:pPr>
      <w:r>
        <w:rPr>
          <w:b/>
          <w:bCs/>
          <w:color w:val="3E5C76"/>
          <w:sz w:val="24"/>
          <w:szCs w:val="24"/>
        </w:rPr>
        <w:t xml:space="preserve">Motivation</w:t>
      </w:r>
    </w:p>
    <w:p>
      <w:pPr>
        <w:spacing w:after="160" w:line="300"/>
      </w:pPr>
      <w:r>
        <w:rPr>
          <w:color w:val="444444"/>
          <w:sz w:val="22"/>
          <w:szCs w:val="22"/>
        </w:rPr>
        <w:t xml:space="preserve">A cyber-reasoning system is only as deployable as its proof standard. A system that reports “patched, tests pass” on a codebase with 3% test coverage is not trustworthy — it is unfalsifiable. Kavach-CRS is built around the opposite instinct: make the absence of ground truth visible, manufacture evidence where none exists, and be explicit about residual uncertainty rather than hiding it behind a green checkmark.</w:t>
      </w:r>
    </w:p>
    <w:p>
      <w:pPr>
        <w:pStyle w:val="Heading1"/>
        <w:pBdr>
          <w:bottom w:val="single" w:color="1F3A5F" w:sz="6" w:space="4"/>
        </w:pBdr>
        <w:spacing w:after="160" w:before="360"/>
      </w:pPr>
      <w:r>
        <w:rPr>
          <w:b/>
          <w:bCs/>
          <w:color w:val="1F3A5F"/>
          <w:sz w:val="30"/>
          <w:szCs w:val="30"/>
        </w:rPr>
        <w:t xml:space="preserve">2. Detailed Methodology</w:t>
      </w:r>
    </w:p>
    <w:p>
      <w:pPr>
        <w:spacing w:after="160" w:line="300"/>
      </w:pPr>
      <w:r>
        <w:rPr>
          <w:color w:val="444444"/>
          <w:sz w:val="22"/>
          <w:szCs w:val="22"/>
        </w:rPr>
        <w:t xml:space="preserve">Kavach-CRS runs a continuous four-stage reasoning loop. Every stage is designed to run fully offline; a hosted LLM is an optional accelerator, never a dependency.</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200"/>
        <w:gridCol w:w="2000"/>
        <w:gridCol w:w="6864"/>
      </w:tblGrid>
      <w:tr>
        <w:tc>
          <w:tcPr>
            <w:tcW w:type="pct" w:w="12%"/>
            <w:shd w:fill="EAF0F6" w:val="clear"/>
            <w:tcMar>
              <w:top w:type="dxa" w:w="120"/>
              <w:left w:type="dxa" w:w="120"/>
              <w:bottom w:type="dxa" w:w="120"/>
              <w:right w:type="dxa" w:w="120"/>
            </w:tcMar>
            <w:vAlign w:val="center"/>
          </w:tcPr>
          <w:p>
            <w:pPr>
              <w:jc w:val="center"/>
            </w:pPr>
            <w:r>
              <w:rPr>
                <w:b/>
                <w:bCs/>
                <w:color w:val="B08D57"/>
                <w:sz w:val="26"/>
                <w:szCs w:val="26"/>
              </w:rPr>
              <w:t xml:space="preserve">01</w:t>
            </w:r>
          </w:p>
        </w:tc>
        <w:tc>
          <w:tcPr>
            <w:tcW w:type="pct" w:w="20%"/>
            <w:shd w:fill="EAF0F6" w:val="clear"/>
            <w:tcMar>
              <w:top w:type="dxa" w:w="120"/>
              <w:left w:type="dxa" w:w="120"/>
              <w:bottom w:type="dxa" w:w="120"/>
              <w:right w:type="dxa" w:w="120"/>
            </w:tcMar>
            <w:vAlign w:val="center"/>
          </w:tcPr>
          <w:p>
            <w:r>
              <w:rPr>
                <w:b/>
                <w:bCs/>
                <w:color w:val="1F3A5F"/>
                <w:sz w:val="22"/>
                <w:szCs w:val="22"/>
              </w:rPr>
              <w:t xml:space="preserve">DETECT</w:t>
            </w:r>
          </w:p>
        </w:tc>
        <w:tc>
          <w:tcPr>
            <w:tcW w:type="pct" w:w="68%"/>
            <w:shd w:fill="EAF0F6" w:val="clear"/>
            <w:tcMar>
              <w:top w:type="dxa" w:w="120"/>
              <w:left w:type="dxa" w:w="120"/>
              <w:bottom w:type="dxa" w:w="120"/>
              <w:right w:type="dxa" w:w="120"/>
            </w:tcMar>
            <w:vAlign w:val="center"/>
          </w:tcPr>
          <w:p>
            <w:r>
              <w:rPr>
                <w:color w:val="444444"/>
                <w:sz w:val="21"/>
                <w:szCs w:val="21"/>
              </w:rPr>
              <w:t xml:space="preserve">Offline SAST (Bandit-class for source, Flawfinder-class for native code) plus a custom AST taint engine for gaps off-the-shelf tools miss (hardcoded secrets, path traversal, unsafe deserialization, weak crypto usage in config). A coverage-guided mutation fuzzer with ASan/UBSan instrumentation grows and bisects inputs against native binaries to confirm memory-safety bugs by causing a real crash — not a heuristic warning.</w:t>
            </w:r>
          </w:p>
        </w:tc>
      </w:tr>
      <w:tr>
        <w:tc>
          <w:tcPr>
            <w:tcW w:type="pct" w:w="12%"/>
            <w:shd w:fill="FFFFFF" w:val="clear"/>
            <w:tcMar>
              <w:top w:type="dxa" w:w="120"/>
              <w:left w:type="dxa" w:w="120"/>
              <w:bottom w:type="dxa" w:w="120"/>
              <w:right w:type="dxa" w:w="120"/>
            </w:tcMar>
            <w:vAlign w:val="center"/>
          </w:tcPr>
          <w:p>
            <w:pPr>
              <w:jc w:val="center"/>
            </w:pPr>
            <w:r>
              <w:rPr>
                <w:b/>
                <w:bCs/>
                <w:color w:val="B08D57"/>
                <w:sz w:val="26"/>
                <w:szCs w:val="26"/>
              </w:rPr>
              <w:t xml:space="preserve">01.5</w:t>
            </w:r>
          </w:p>
        </w:tc>
        <w:tc>
          <w:tcPr>
            <w:tcW w:type="pct" w:w="20%"/>
            <w:shd w:fill="FFFFFF" w:val="clear"/>
            <w:tcMar>
              <w:top w:type="dxa" w:w="120"/>
              <w:left w:type="dxa" w:w="120"/>
              <w:bottom w:type="dxa" w:w="120"/>
              <w:right w:type="dxa" w:w="120"/>
            </w:tcMar>
            <w:vAlign w:val="center"/>
          </w:tcPr>
          <w:p>
            <w:r>
              <w:rPr>
                <w:b/>
                <w:bCs/>
                <w:color w:val="1F3A5F"/>
                <w:sz w:val="22"/>
                <w:szCs w:val="22"/>
              </w:rPr>
              <w:t xml:space="preserve">TRIAGE</w:t>
            </w:r>
          </w:p>
        </w:tc>
        <w:tc>
          <w:tcPr>
            <w:tcW w:type="pct" w:w="68%"/>
            <w:shd w:fill="FFFFFF" w:val="clear"/>
            <w:tcMar>
              <w:top w:type="dxa" w:w="120"/>
              <w:left w:type="dxa" w:w="120"/>
              <w:bottom w:type="dxa" w:w="120"/>
              <w:right w:type="dxa" w:w="120"/>
            </w:tcMar>
            <w:vAlign w:val="center"/>
          </w:tcPr>
          <w:p>
            <w:r>
              <w:rPr>
                <w:color w:val="444444"/>
                <w:sz w:val="21"/>
                <w:szCs w:val="21"/>
              </w:rPr>
              <w:t xml:space="preserve">Before any finding reaches the reasoning engine, a reachability check confirms the vulnerable function is actually invocable from an externally-reachable entry point in the built binary — not dead or already-guarded code. Survivors are then weighted by operator-tagged mission-impact (which services are flight-critical vs. auxiliary), not CVSS severity alone, so scarce local-model reasoning cycles are spent on findings that are both reachable and important.</w:t>
            </w:r>
          </w:p>
        </w:tc>
      </w:tr>
      <w:tr>
        <w:tc>
          <w:tcPr>
            <w:tcW w:type="pct" w:w="12%"/>
            <w:shd w:fill="EAF0F6" w:val="clear"/>
            <w:tcMar>
              <w:top w:type="dxa" w:w="120"/>
              <w:left w:type="dxa" w:w="120"/>
              <w:bottom w:type="dxa" w:w="120"/>
              <w:right w:type="dxa" w:w="120"/>
            </w:tcMar>
            <w:vAlign w:val="center"/>
          </w:tcPr>
          <w:p>
            <w:pPr>
              <w:jc w:val="center"/>
            </w:pPr>
            <w:r>
              <w:rPr>
                <w:b/>
                <w:bCs/>
                <w:color w:val="B08D57"/>
                <w:sz w:val="26"/>
                <w:szCs w:val="26"/>
              </w:rPr>
              <w:t xml:space="preserve">02</w:t>
            </w:r>
          </w:p>
        </w:tc>
        <w:tc>
          <w:tcPr>
            <w:tcW w:type="pct" w:w="20%"/>
            <w:shd w:fill="EAF0F6" w:val="clear"/>
            <w:tcMar>
              <w:top w:type="dxa" w:w="120"/>
              <w:left w:type="dxa" w:w="120"/>
              <w:bottom w:type="dxa" w:w="120"/>
              <w:right w:type="dxa" w:w="120"/>
            </w:tcMar>
            <w:vAlign w:val="center"/>
          </w:tcPr>
          <w:p>
            <w:r>
              <w:rPr>
                <w:b/>
                <w:bCs/>
                <w:color w:val="1F3A5F"/>
                <w:sz w:val="22"/>
                <w:szCs w:val="22"/>
              </w:rPr>
              <w:t xml:space="preserve">REASON</w:t>
            </w:r>
          </w:p>
        </w:tc>
        <w:tc>
          <w:tcPr>
            <w:tcW w:type="pct" w:w="68%"/>
            <w:shd w:fill="EAF0F6" w:val="clear"/>
            <w:tcMar>
              <w:top w:type="dxa" w:w="120"/>
              <w:left w:type="dxa" w:w="120"/>
              <w:bottom w:type="dxa" w:w="120"/>
              <w:right w:type="dxa" w:w="120"/>
            </w:tcMar>
            <w:vAlign w:val="center"/>
          </w:tcPr>
          <w:p>
            <w:r>
              <w:rPr>
                <w:color w:val="444444"/>
                <w:sz w:val="21"/>
                <w:szCs w:val="21"/>
              </w:rPr>
              <w:t xml:space="preserve">Each surviving finding is routed by CWE class to a patch-synthesis engine that proposes a minimal, behaviour-preserving fix scoped to only the implicated function(s) — never a rewrite — with a written rationale. Backend is local-first: a quantized, fine-tuned model served on-prem (Ollama/vLLM) by default, with a hosted LLM (Claude) as an optional accelerator only in a networked lab environment.</w:t>
            </w:r>
          </w:p>
        </w:tc>
      </w:tr>
      <w:tr>
        <w:tc>
          <w:tcPr>
            <w:tcW w:type="pct" w:w="12%"/>
            <w:shd w:fill="FFFFFF" w:val="clear"/>
            <w:tcMar>
              <w:top w:type="dxa" w:w="120"/>
              <w:left w:type="dxa" w:w="120"/>
              <w:bottom w:type="dxa" w:w="120"/>
              <w:right w:type="dxa" w:w="120"/>
            </w:tcMar>
            <w:vAlign w:val="center"/>
          </w:tcPr>
          <w:p>
            <w:pPr>
              <w:jc w:val="center"/>
            </w:pPr>
            <w:r>
              <w:rPr>
                <w:b/>
                <w:bCs/>
                <w:color w:val="B08D57"/>
                <w:sz w:val="26"/>
                <w:szCs w:val="26"/>
              </w:rPr>
              <w:t xml:space="preserve">03</w:t>
            </w:r>
          </w:p>
        </w:tc>
        <w:tc>
          <w:tcPr>
            <w:tcW w:type="pct" w:w="20%"/>
            <w:shd w:fill="FFFFFF" w:val="clear"/>
            <w:tcMar>
              <w:top w:type="dxa" w:w="120"/>
              <w:left w:type="dxa" w:w="120"/>
              <w:bottom w:type="dxa" w:w="120"/>
              <w:right w:type="dxa" w:w="120"/>
            </w:tcMar>
            <w:vAlign w:val="center"/>
          </w:tcPr>
          <w:p>
            <w:r>
              <w:rPr>
                <w:b/>
                <w:bCs/>
                <w:color w:val="1F3A5F"/>
                <w:sz w:val="22"/>
                <w:szCs w:val="22"/>
              </w:rPr>
              <w:t xml:space="preserve">PATCH</w:t>
            </w:r>
          </w:p>
        </w:tc>
        <w:tc>
          <w:tcPr>
            <w:tcW w:type="pct" w:w="68%"/>
            <w:shd w:fill="FFFFFF" w:val="clear"/>
            <w:tcMar>
              <w:top w:type="dxa" w:w="120"/>
              <w:left w:type="dxa" w:w="120"/>
              <w:bottom w:type="dxa" w:w="120"/>
              <w:right w:type="dxa" w:w="120"/>
            </w:tcMar>
            <w:vAlign w:val="center"/>
          </w:tcPr>
          <w:p>
            <w:r>
              <w:rPr>
                <w:color w:val="444444"/>
                <w:sz w:val="21"/>
                <w:szCs w:val="21"/>
              </w:rPr>
              <w:t xml:space="preserve">The fix is written back as a real unified diff with a timestamped backup of the original file kept automatically. Nothing is silently overwritten; every change is attributable and reversible. Diff size itself is tracked as a signal for later confidence scoring — small, surgical diffs are inherently more trustworthy than sweeping ones.</w:t>
            </w:r>
          </w:p>
        </w:tc>
      </w:tr>
      <w:tr>
        <w:tc>
          <w:tcPr>
            <w:tcW w:type="pct" w:w="12%"/>
            <w:shd w:fill="EAF0F6" w:val="clear"/>
            <w:tcMar>
              <w:top w:type="dxa" w:w="120"/>
              <w:left w:type="dxa" w:w="120"/>
              <w:bottom w:type="dxa" w:w="120"/>
              <w:right w:type="dxa" w:w="120"/>
            </w:tcMar>
            <w:vAlign w:val="center"/>
          </w:tcPr>
          <w:p>
            <w:pPr>
              <w:jc w:val="center"/>
            </w:pPr>
            <w:r>
              <w:rPr>
                <w:b/>
                <w:bCs/>
                <w:color w:val="B08D57"/>
                <w:sz w:val="26"/>
                <w:szCs w:val="26"/>
              </w:rPr>
              <w:t xml:space="preserve">04</w:t>
            </w:r>
          </w:p>
        </w:tc>
        <w:tc>
          <w:tcPr>
            <w:tcW w:type="pct" w:w="20%"/>
            <w:shd w:fill="EAF0F6" w:val="clear"/>
            <w:tcMar>
              <w:top w:type="dxa" w:w="120"/>
              <w:left w:type="dxa" w:w="120"/>
              <w:bottom w:type="dxa" w:w="120"/>
              <w:right w:type="dxa" w:w="120"/>
            </w:tcMar>
            <w:vAlign w:val="center"/>
          </w:tcPr>
          <w:p>
            <w:r>
              <w:rPr>
                <w:b/>
                <w:bCs/>
                <w:color w:val="1F3A5F"/>
                <w:sz w:val="22"/>
                <w:szCs w:val="22"/>
              </w:rPr>
              <w:t xml:space="preserve">PROVE</w:t>
            </w:r>
          </w:p>
        </w:tc>
        <w:tc>
          <w:tcPr>
            <w:tcW w:type="pct" w:w="68%"/>
            <w:shd w:fill="EAF0F6" w:val="clear"/>
            <w:tcMar>
              <w:top w:type="dxa" w:w="120"/>
              <w:left w:type="dxa" w:w="120"/>
              <w:bottom w:type="dxa" w:w="120"/>
              <w:right w:type="dxa" w:w="120"/>
            </w:tcMar>
            <w:vAlign w:val="center"/>
          </w:tcPr>
          <w:p>
            <w:r>
              <w:rPr>
                <w:color w:val="444444"/>
                <w:sz w:val="21"/>
                <w:szCs w:val="21"/>
              </w:rPr>
              <w:t xml:space="preserve">This is the stage redesigned around “no test suite” reality (see below): PoV replay, differential fuzz replay, regression fuzzing, and an offensive re-verification pass generate machine-checkable evidence of correctness independent of whatever tests do or don't already exist. A confidence-scored autonomy gate then decides: auto-merge, or route to a human with the full evidence bundle attached.</w:t>
            </w:r>
          </w:p>
        </w:tc>
      </w:tr>
    </w:tbl>
    <w:p>
      <w:pPr>
        <w:spacing w:before="240"/>
      </w:pPr>
    </w:p>
    <w:p>
      <w:pPr>
        <w:pStyle w:val="Heading2"/>
        <w:spacing w:after="120" w:before="260"/>
      </w:pPr>
      <w:r>
        <w:rPr>
          <w:b/>
          <w:bCs/>
          <w:color w:val="3E5C76"/>
          <w:sz w:val="24"/>
          <w:szCs w:val="24"/>
        </w:rPr>
        <w:t xml:space="preserve">Reachability- and mission-impact-gated triage</w:t>
      </w:r>
    </w:p>
    <w:p>
      <w:pPr>
        <w:spacing w:after="160" w:line="300"/>
      </w:pPr>
      <w:r>
        <w:rPr>
          <w:color w:val="444444"/>
          <w:sz w:val="22"/>
          <w:szCs w:val="22"/>
        </w:rPr>
        <w:t xml:space="preserve">Industry vulnerability-management data now consistently shows that only a small fraction of flagged findings — commonly cited around 15% of critical/high CVEs — are actually exploitable in their deployed context, and reachability-based triage has been shown to cut wasted remediation effort by 60–90% without missing real risk. Kavach-CRS applies the same discipline internally: a static call-graph/reachability pass runs between DETECT and REASON, so the system never spends a local model's limited reasoning budget — its scarcest resource in an air-gapped deployment — synthesizing a patch for a finding that can't actually be reached or triggered. Reachable findings are then ranked by operator-declared mission impact (e.g. a comms daemon outranks a logging utility), so the patch queue reflects operational risk, not just static severity scores.</w:t>
      </w:r>
    </w:p>
    <w:p>
      <w:pPr>
        <w:pStyle w:val="Heading2"/>
        <w:spacing w:after="120" w:before="260"/>
      </w:pPr>
      <w:r>
        <w:rPr>
          <w:b/>
          <w:bCs/>
          <w:color w:val="3E5C76"/>
          <w:sz w:val="24"/>
          <w:szCs w:val="24"/>
        </w:rPr>
        <w:t xml:space="preserve">Proof-of-fix without assuming a test suite</w:t>
      </w:r>
    </w:p>
    <w:p>
      <w:pPr>
        <w:spacing w:after="160" w:line="300"/>
      </w:pPr>
      <w:r>
        <w:rPr>
          <w:color w:val="444444"/>
          <w:sz w:val="22"/>
          <w:szCs w:val="22"/>
        </w:rPr>
        <w:t xml:space="preserve">Where a project does have a real regression suite, Kavach-CRS still runs it — free evidence is good evidence. But it never depends on one being present. Three checks generate proof independently of pre-existing tests:</w:t>
      </w:r>
    </w:p>
    <w:p>
      <w:pPr>
        <w:pStyle w:val="ListParagraph"/>
        <w:numPr>
          <w:ilvl w:val="0"/>
          <w:numId w:val="2"/>
        </w:numPr>
        <w:spacing w:after="90"/>
      </w:pPr>
      <w:r>
        <w:rPr>
          <w:b/>
          <w:bCs/>
          <w:color w:val="1F3A5F"/>
          <w:sz w:val="22"/>
          <w:szCs w:val="22"/>
        </w:rPr>
        <w:t xml:space="preserve">PoV replay: </w:t>
      </w:r>
      <w:r>
        <w:rPr>
          <w:color w:val="444444"/>
          <w:sz w:val="22"/>
          <w:szCs w:val="22"/>
        </w:rPr>
        <w:t xml:space="preserve">The exact fuzzer-minimized crashing input is replayed against the rebuilt binary. It must no longer crash or trigger the sanitizer. This is a floor, not a proof of correctness on its own.</w:t>
      </w:r>
    </w:p>
    <w:p>
      <w:pPr>
        <w:pStyle w:val="ListParagraph"/>
        <w:numPr>
          <w:ilvl w:val="0"/>
          <w:numId w:val="2"/>
        </w:numPr>
        <w:spacing w:after="90"/>
      </w:pPr>
      <w:r>
        <w:rPr>
          <w:b/>
          <w:bCs/>
          <w:color w:val="1F3A5F"/>
          <w:sz w:val="22"/>
          <w:szCs w:val="22"/>
        </w:rPr>
        <w:t xml:space="preserve">Differential replay: </w:t>
      </w:r>
      <w:r>
        <w:rPr>
          <w:color w:val="444444"/>
          <w:sz w:val="22"/>
          <w:szCs w:val="22"/>
        </w:rPr>
        <w:t xml:space="preserve">A large corpus of prior non-crashing inputs is replayed through the pre-patch and post-patch binaries side by side. Outputs must match exactly on every execution path that isn't the vulnerable one — this is what proves the patch didn't silently change legitimate behaviour, which “tests still pass” cannot tell you when there were barely any tests to begin with.</w:t>
      </w:r>
    </w:p>
    <w:p>
      <w:pPr>
        <w:pStyle w:val="ListParagraph"/>
        <w:numPr>
          <w:ilvl w:val="0"/>
          <w:numId w:val="2"/>
        </w:numPr>
        <w:spacing w:after="90"/>
      </w:pPr>
      <w:r>
        <w:rPr>
          <w:b/>
          <w:bCs/>
          <w:color w:val="1F3A5F"/>
          <w:sz w:val="22"/>
          <w:szCs w:val="22"/>
        </w:rPr>
        <w:t xml:space="preserve">Regression fuzzing: </w:t>
      </w:r>
      <w:r>
        <w:rPr>
          <w:color w:val="444444"/>
          <w:sz w:val="22"/>
          <w:szCs w:val="22"/>
        </w:rPr>
        <w:t xml:space="preserve">The mutation fuzzer is pointed at the patched binary for N further cycles. A new crash of any kind automatically rejects the patch and triggers rollback — this is the system actively trying to prove itself wrong before it trusts itself.</w:t>
      </w:r>
    </w:p>
    <w:p>
      <w:pPr>
        <w:pStyle w:val="ListParagraph"/>
        <w:numPr>
          <w:ilvl w:val="0"/>
          <w:numId w:val="2"/>
        </w:numPr>
        <w:spacing w:after="90"/>
      </w:pPr>
      <w:r>
        <w:rPr>
          <w:b/>
          <w:bCs/>
          <w:color w:val="1F3A5F"/>
          <w:sz w:val="22"/>
          <w:szCs w:val="22"/>
        </w:rPr>
        <w:t xml:space="preserve">Offensive re-verification: </w:t>
      </w:r>
      <w:r>
        <w:rPr>
          <w:color w:val="444444"/>
          <w:sz w:val="22"/>
          <w:szCs w:val="22"/>
        </w:rPr>
        <w:t xml:space="preserve">Rather than replaying only the single crashing input that was found, the system re-attempts the broader class of known exploitation techniques for that CWE (a small library of payload variants for injection classes, boundary and off-by-one variants for memory bugs). This answers the obvious question a defence reviewer will ask — “what if the attacker just changes the payload slightly” — rather than certifying a fix against one specific proof of vulnerability.</w:t>
      </w:r>
    </w:p>
    <w:p>
      <w:pPr>
        <w:pStyle w:val="Heading2"/>
        <w:spacing w:after="120" w:before="260"/>
      </w:pPr>
      <w:r>
        <w:rPr>
          <w:b/>
          <w:bCs/>
          <w:color w:val="3E5C76"/>
          <w:sz w:val="24"/>
          <w:szCs w:val="24"/>
        </w:rPr>
        <w:t xml:space="preserve">Confidence-gated autonomy</w:t>
      </w:r>
    </w:p>
    <w:p>
      <w:pPr>
        <w:spacing w:after="160" w:line="300"/>
      </w:pPr>
      <w:r>
        <w:rPr>
          <w:color w:val="444444"/>
          <w:sz w:val="22"/>
          <w:szCs w:val="22"/>
        </w:rPr>
        <w:t xml:space="preserve">A lightweight local judge model scores every candidate patch on diff size, differential-replay coverage, and fuzz-cycle survival, producing a single trust score.</w:t>
      </w:r>
    </w:p>
    <w:p>
      <w:pPr>
        <w:pStyle w:val="ListParagraph"/>
        <w:numPr>
          <w:ilvl w:val="0"/>
          <w:numId w:val="2"/>
        </w:numPr>
        <w:spacing w:after="90"/>
      </w:pPr>
      <w:r>
        <w:rPr>
          <w:b/>
          <w:bCs/>
          <w:color w:val="1F3A5F"/>
          <w:sz w:val="22"/>
          <w:szCs w:val="22"/>
        </w:rPr>
        <w:t xml:space="preserve">Above threshold: </w:t>
      </w:r>
      <w:r>
        <w:rPr>
          <w:color w:val="444444"/>
          <w:sz w:val="22"/>
          <w:szCs w:val="22"/>
        </w:rPr>
        <w:t xml:space="preserve">Auto-merge, with a signed provenance record (diff, rationale, full evidence bundle, rollback hook) written to the audit ledger.</w:t>
      </w:r>
    </w:p>
    <w:p>
      <w:pPr>
        <w:pStyle w:val="ListParagraph"/>
        <w:numPr>
          <w:ilvl w:val="0"/>
          <w:numId w:val="2"/>
        </w:numPr>
        <w:spacing w:after="90"/>
      </w:pPr>
      <w:r>
        <w:rPr>
          <w:b/>
          <w:bCs/>
          <w:color w:val="1F3A5F"/>
          <w:sz w:val="22"/>
          <w:szCs w:val="22"/>
        </w:rPr>
        <w:t xml:space="preserve">Below threshold: </w:t>
      </w:r>
      <w:r>
        <w:rPr>
          <w:color w:val="444444"/>
          <w:sz w:val="22"/>
          <w:szCs w:val="22"/>
        </w:rPr>
        <w:t xml:space="preserve">Routed to a human reviewer with the same evidence bundle attached — nothing is withheld, the system simply declines to decide alone.</w:t>
      </w:r>
    </w:p>
    <w:p>
      <w:pPr>
        <w:spacing w:after="160" w:line="300"/>
      </w:pPr>
      <w:r>
        <w:rPr>
          <w:color w:val="444444"/>
          <w:sz w:val="22"/>
          <w:szCs w:val="22"/>
        </w:rPr>
        <w:t xml:space="preserve">For a system positioned to eventually run against real Armed Forces infrastructure, “fully autonomous” is a liability, not a selling point. “Autonomous with a calibrated, auditable trust boundary” is both more credible to a defence jury and a genuinely harder engineering problem to get right.</w:t>
      </w:r>
    </w:p>
    <w:p>
      <w:pPr>
        <w:pStyle w:val="Heading2"/>
        <w:spacing w:after="120" w:before="260"/>
      </w:pPr>
      <w:r>
        <w:rPr>
          <w:b/>
          <w:bCs/>
          <w:color w:val="3E5C76"/>
          <w:sz w:val="24"/>
          <w:szCs w:val="24"/>
        </w:rPr>
        <w:t xml:space="preserve">Implementation strategy</w:t>
      </w:r>
    </w:p>
    <w:p>
      <w:pPr>
        <w:spacing w:after="160" w:line="300"/>
      </w:pPr>
      <w:r>
        <w:rPr>
          <w:color w:val="444444"/>
          <w:sz w:val="22"/>
          <w:szCs w:val="22"/>
        </w:rPr>
        <w:t xml:space="preserve">The full loop runs unattended from a single CLI command. Every run emits a JSON ledger (machine-readable, CI/SIEM-ingestible) and a self-contained HTML forensic report (diffs, rationale, evidence, trust score) for human review — whether that review happens because a patch was gated, or as a post-hoc audit of an auto-merged one.</w:t>
      </w:r>
    </w:p>
    <w:p>
      <w:pPr>
        <w:spacing w:after="160" w:line="300"/>
      </w:pPr>
      <w:r>
        <w:rPr>
          <w:color w:val="444444"/>
          <w:sz w:val="22"/>
          <w:szCs w:val="22"/>
        </w:rPr>
        <w:t xml:space="preserve">The ledger itself is hash-chained: each entry embeds a cryptographic hash of the previous entry (the same Schneier–Kelsey-style construction used in certificate-transparency logs and git commit history), so any after-the-fact edit, deletion, or reordering of the audit trail breaks the chain and is immediately detectable at review time. For a defence audit or ATO process, a log that can prove it hasn't been altered is worth far more than one that merely claims to be complete.</w:t>
      </w:r>
    </w:p>
    <w:p>
      <w:pPr>
        <w:pStyle w:val="Heading2"/>
        <w:spacing w:after="120" w:before="260"/>
      </w:pPr>
      <w:r>
        <w:rPr>
          <w:b/>
          <w:bCs/>
          <w:color w:val="3E5C76"/>
          <w:sz w:val="24"/>
          <w:szCs w:val="24"/>
        </w:rPr>
        <w:t xml:space="preserve">Build priority for the 36-hour window</w:t>
      </w:r>
    </w:p>
    <w:p>
      <w:pPr>
        <w:spacing w:after="160" w:line="300"/>
      </w:pPr>
      <w:r>
        <w:rPr>
          <w:color w:val="444444"/>
          <w:sz w:val="22"/>
          <w:szCs w:val="22"/>
        </w:rPr>
        <w:t xml:space="preserve">Not every mechanism above carries equal implementation cost. To keep the finale build realistic, each is classified below as core (fully functional, cheap enough to build and demo live) or stretch (the underlying idea is demonstrated with a lighter or partly scripted implementation, with full generality deferred to the Grand Finale roadmap).</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532"/>
        <w:gridCol w:w="4532"/>
      </w:tblGrid>
      <w:tr>
        <w:trPr>
          <w:tblHeader/>
        </w:trPr>
        <w:tc>
          <w:tcPr>
            <w:tcW w:type="pct" w:w="50%"/>
            <w:shd w:fill="1F3A5F" w:val="clear"/>
            <w:tcMar>
              <w:top w:type="dxa" w:w="100"/>
              <w:left w:type="dxa" w:w="140"/>
              <w:bottom w:type="dxa" w:w="100"/>
              <w:right w:type="dxa" w:w="140"/>
            </w:tcMar>
          </w:tcPr>
          <w:p>
            <w:r>
              <w:rPr>
                <w:b/>
                <w:bCs/>
                <w:color w:val="FFFFFF"/>
                <w:sz w:val="21"/>
                <w:szCs w:val="21"/>
              </w:rPr>
              <w:t xml:space="preserve">Core build — fully implement</w:t>
            </w:r>
          </w:p>
        </w:tc>
        <w:tc>
          <w:tcPr>
            <w:tcW w:type="pct" w:w="50%"/>
            <w:shd w:fill="1F3A5F" w:val="clear"/>
            <w:tcMar>
              <w:top w:type="dxa" w:w="100"/>
              <w:left w:type="dxa" w:w="140"/>
              <w:bottom w:type="dxa" w:w="100"/>
              <w:right w:type="dxa" w:w="140"/>
            </w:tcMar>
          </w:tcPr>
          <w:p>
            <w:r>
              <w:rPr>
                <w:b/>
                <w:bCs/>
                <w:color w:val="FFFFFF"/>
                <w:sz w:val="21"/>
                <w:szCs w:val="21"/>
              </w:rPr>
              <w:t xml:space="preserve">Stretch — lighter or scripted for the demo</w:t>
            </w:r>
          </w:p>
        </w:tc>
      </w:tr>
      <w:tr>
        <w:tc>
          <w:tcPr>
            <w:tcW w:type="pct" w:w="50%"/>
            <w:shd w:fill="EAF0F6" w:val="clear"/>
            <w:tcMar>
              <w:top w:type="dxa" w:w="110"/>
              <w:left w:type="dxa" w:w="140"/>
              <w:bottom w:type="dxa" w:w="110"/>
              <w:right w:type="dxa" w:w="140"/>
            </w:tcMar>
          </w:tcPr>
          <w:p>
            <w:r>
              <w:rPr>
                <w:color w:val="444444"/>
                <w:sz w:val="21"/>
                <w:szCs w:val="21"/>
              </w:rPr>
              <w:t xml:space="preserve">SAST + custom AST taint rules + mutation fuzzer (DETECT)</w:t>
            </w:r>
          </w:p>
        </w:tc>
        <w:tc>
          <w:tcPr>
            <w:tcW w:type="pct" w:w="50%"/>
            <w:shd w:fill="EAF0F6" w:val="clear"/>
            <w:tcMar>
              <w:top w:type="dxa" w:w="110"/>
              <w:left w:type="dxa" w:w="140"/>
              <w:bottom w:type="dxa" w:w="110"/>
              <w:right w:type="dxa" w:w="140"/>
            </w:tcMar>
          </w:tcPr>
          <w:p>
            <w:r>
              <w:rPr>
                <w:color w:val="444444"/>
                <w:sz w:val="21"/>
                <w:szCs w:val="21"/>
              </w:rPr>
              <w:t xml:space="preserve">Local fine-tuned reasoning model — demo on CWE-template fallback plus an optional hosted-LLM call; true on-prem fine-tuning is a roadmap item</w:t>
            </w:r>
          </w:p>
        </w:tc>
      </w:tr>
      <w:tr>
        <w:tc>
          <w:tcPr>
            <w:tcW w:type="pct" w:w="50%"/>
            <w:shd w:fill="FFFFFF" w:val="clear"/>
            <w:tcMar>
              <w:top w:type="dxa" w:w="110"/>
              <w:left w:type="dxa" w:w="140"/>
              <w:bottom w:type="dxa" w:w="110"/>
              <w:right w:type="dxa" w:w="140"/>
            </w:tcMar>
          </w:tcPr>
          <w:p>
            <w:r>
              <w:rPr>
                <w:color w:val="444444"/>
                <w:sz w:val="21"/>
                <w:szCs w:val="21"/>
              </w:rPr>
              <w:t xml:space="preserve">Static call-graph reachability check (cheap to build, high demo value — “watch it discard the unreachable finding live”)</w:t>
            </w:r>
          </w:p>
        </w:tc>
        <w:tc>
          <w:tcPr>
            <w:tcW w:type="pct" w:w="50%"/>
            <w:shd w:fill="FFFFFF" w:val="clear"/>
            <w:tcMar>
              <w:top w:type="dxa" w:w="110"/>
              <w:left w:type="dxa" w:w="140"/>
              <w:bottom w:type="dxa" w:w="110"/>
              <w:right w:type="dxa" w:w="140"/>
            </w:tcMar>
          </w:tcPr>
          <w:p>
            <w:r>
              <w:rPr>
                <w:color w:val="444444"/>
                <w:sz w:val="21"/>
                <w:szCs w:val="21"/>
              </w:rPr>
              <w:t xml:space="preserve">Differential replay at scale — demo against a small hand-built input corpus rather than a large generated one</w:t>
            </w:r>
          </w:p>
        </w:tc>
      </w:tr>
      <w:tr>
        <w:tc>
          <w:tcPr>
            <w:tcW w:type="pct" w:w="50%"/>
            <w:shd w:fill="EAF0F6" w:val="clear"/>
            <w:tcMar>
              <w:top w:type="dxa" w:w="110"/>
              <w:left w:type="dxa" w:w="140"/>
              <w:bottom w:type="dxa" w:w="110"/>
              <w:right w:type="dxa" w:w="140"/>
            </w:tcMar>
          </w:tcPr>
          <w:p>
            <w:r>
              <w:rPr>
                <w:color w:val="444444"/>
                <w:sz w:val="21"/>
                <w:szCs w:val="21"/>
              </w:rPr>
              <w:t xml:space="preserve">Diff generation, timestamped backup, rollback (PATCH)</w:t>
            </w:r>
          </w:p>
        </w:tc>
        <w:tc>
          <w:tcPr>
            <w:tcW w:type="pct" w:w="50%"/>
            <w:shd w:fill="EAF0F6" w:val="clear"/>
            <w:tcMar>
              <w:top w:type="dxa" w:w="110"/>
              <w:left w:type="dxa" w:w="140"/>
              <w:bottom w:type="dxa" w:w="110"/>
              <w:right w:type="dxa" w:w="140"/>
            </w:tcMar>
          </w:tcPr>
          <w:p>
            <w:r>
              <w:rPr>
                <w:color w:val="444444"/>
                <w:sz w:val="21"/>
                <w:szCs w:val="21"/>
              </w:rPr>
              <w:t xml:space="preserve">Regression fuzzing for N cycles — run a reduced cycle count live, state the full-scale number as a roadmap target</w:t>
            </w:r>
          </w:p>
        </w:tc>
      </w:tr>
      <w:tr>
        <w:tc>
          <w:tcPr>
            <w:tcW w:type="pct" w:w="50%"/>
            <w:shd w:fill="FFFFFF" w:val="clear"/>
            <w:tcMar>
              <w:top w:type="dxa" w:w="110"/>
              <w:left w:type="dxa" w:w="140"/>
              <w:bottom w:type="dxa" w:w="110"/>
              <w:right w:type="dxa" w:w="140"/>
            </w:tcMar>
          </w:tcPr>
          <w:p>
            <w:r>
              <w:rPr>
                <w:color w:val="444444"/>
                <w:sz w:val="21"/>
                <w:szCs w:val="21"/>
              </w:rPr>
              <w:t xml:space="preserve">PoV replay verification (PROVE floor)</w:t>
            </w:r>
          </w:p>
        </w:tc>
        <w:tc>
          <w:tcPr>
            <w:tcW w:type="pct" w:w="50%"/>
            <w:shd w:fill="FFFFFF" w:val="clear"/>
            <w:tcMar>
              <w:top w:type="dxa" w:w="110"/>
              <w:left w:type="dxa" w:w="140"/>
              <w:bottom w:type="dxa" w:w="110"/>
              <w:right w:type="dxa" w:w="140"/>
            </w:tcMar>
          </w:tcPr>
          <w:p>
            <w:r>
              <w:rPr>
                <w:color w:val="444444"/>
                <w:sz w:val="21"/>
                <w:szCs w:val="21"/>
              </w:rPr>
              <w:t xml:space="preserve">Offensive re-verification — script a handful of representative payload variants per CWE class rather than a full generative variant library</w:t>
            </w:r>
          </w:p>
        </w:tc>
      </w:tr>
      <w:tr>
        <w:tc>
          <w:tcPr>
            <w:tcW w:type="pct" w:w="50%"/>
            <w:shd w:fill="EAF0F6" w:val="clear"/>
            <w:tcMar>
              <w:top w:type="dxa" w:w="110"/>
              <w:left w:type="dxa" w:w="140"/>
              <w:bottom w:type="dxa" w:w="110"/>
              <w:right w:type="dxa" w:w="140"/>
            </w:tcMar>
          </w:tcPr>
          <w:p>
            <w:r>
              <w:rPr>
                <w:color w:val="444444"/>
                <w:sz w:val="21"/>
                <w:szCs w:val="21"/>
              </w:rPr>
              <w:t xml:space="preserve">Confidence gate as a simple, transparent weighted score (diff size + evidence coverage)</w:t>
            </w:r>
          </w:p>
        </w:tc>
        <w:tc>
          <w:tcPr>
            <w:tcW w:type="pct" w:w="50%"/>
            <w:shd w:fill="EAF0F6" w:val="clear"/>
            <w:tcMar>
              <w:top w:type="dxa" w:w="110"/>
              <w:left w:type="dxa" w:w="140"/>
              <w:bottom w:type="dxa" w:w="110"/>
              <w:right w:type="dxa" w:w="140"/>
            </w:tcMar>
          </w:tcPr>
          <w:p>
            <w:r>
              <w:rPr>
                <w:color w:val="444444"/>
                <w:sz w:val="21"/>
                <w:szCs w:val="21"/>
              </w:rPr>
              <w:t xml:space="preserve">Operator mission-impact tagging — a manual config file for the demo rather than a full asset-criticality workflow</w:t>
            </w:r>
          </w:p>
        </w:tc>
      </w:tr>
      <w:tr>
        <w:tc>
          <w:tcPr>
            <w:tcW w:type="pct" w:w="50%"/>
            <w:shd w:fill="FFFFFF" w:val="clear"/>
            <w:tcMar>
              <w:top w:type="dxa" w:w="110"/>
              <w:left w:type="dxa" w:w="140"/>
              <w:bottom w:type="dxa" w:w="110"/>
              <w:right w:type="dxa" w:w="140"/>
            </w:tcMar>
          </w:tcPr>
          <w:p>
            <w:r>
              <w:rPr>
                <w:color w:val="444444"/>
                <w:sz w:val="21"/>
                <w:szCs w:val="21"/>
              </w:rPr>
              <w:t xml:space="preserve">Hash-chained JSON ledger + HTML forensic report</w:t>
            </w:r>
          </w:p>
        </w:tc>
        <w:tc>
          <w:tcPr>
            <w:tcW w:type="pct" w:w="50%"/>
            <w:shd w:fill="FFFFFF" w:val="clear"/>
            <w:tcMar>
              <w:top w:type="dxa" w:w="110"/>
              <w:left w:type="dxa" w:w="140"/>
              <w:bottom w:type="dxa" w:w="110"/>
              <w:right w:type="dxa" w:w="140"/>
            </w:tcMar>
          </w:tcPr>
          <w:p>
            <w:r>
              <w:rPr>
                <w:color w:val="444444"/>
                <w:sz w:val="21"/>
                <w:szCs w:val="21"/>
              </w:rPr>
              <w:t xml:space="preserve">Fleet-scale dashboard, SIEM/ticketing integration, multi-language support — explicitly Grand Finale roadmap, not submission scope</w:t>
            </w:r>
          </w:p>
        </w:tc>
      </w:tr>
    </w:tbl>
    <w:p>
      <w:pPr>
        <w:spacing w:before="240"/>
      </w:pPr>
    </w:p>
    <w:p>
      <w:pPr>
        <w:spacing w:after="160" w:line="300"/>
      </w:pPr>
      <w:r>
        <w:rPr>
          <w:color w:val="444444"/>
          <w:sz w:val="22"/>
          <w:szCs w:val="22"/>
        </w:rPr>
        <w:t xml:space="preserve">This split is deliberate, not a weakness to hide: a jury scoring on resource-efficiency and novelty of idea will read “we know exactly what's real versus illustrative in our own demo” as more credible than a submission that blurs the line.</w:t>
      </w:r>
    </w:p>
    <w:p>
      <w:pPr>
        <w:pStyle w:val="Heading1"/>
        <w:pBdr>
          <w:bottom w:val="single" w:color="1F3A5F" w:sz="6" w:space="4"/>
        </w:pBdr>
        <w:spacing w:after="160" w:before="360"/>
      </w:pPr>
      <w:r>
        <w:rPr>
          <w:b/>
          <w:bCs/>
          <w:color w:val="1F3A5F"/>
          <w:sz w:val="30"/>
          <w:szCs w:val="30"/>
        </w:rPr>
        <w:t xml:space="preserve">3. Technology Stack, Architecture &amp; Extensibility</w:t>
      </w:r>
    </w:p>
    <w:p>
      <w:pPr>
        <w:pStyle w:val="Heading2"/>
        <w:spacing w:after="120" w:before="260"/>
      </w:pPr>
      <w:r>
        <w:rPr>
          <w:b/>
          <w:bCs/>
          <w:color w:val="3E5C76"/>
          <w:sz w:val="24"/>
          <w:szCs w:val="24"/>
        </w:rPr>
        <w:t xml:space="preserve">System flow</w:t>
      </w:r>
    </w:p>
    <w:p>
      <w:pPr>
        <w:spacing w:after="160" w:line="300"/>
      </w:pPr>
      <w:r>
        <w:rPr>
          <w:color w:val="444444"/>
          <w:sz w:val="22"/>
          <w:szCs w:val="22"/>
        </w:rPr>
        <w:t xml:space="preserve">DETECT (SAST + taint + fuzz) → REASON (local-first patch synthesis) → PATCH (diff + backup) → PROVE (PoV replay + differential fuzz + regression fuzz → confidence gate) → auto-merge or human sign-off → REPORT (signed audit ledger). The loop re-runs on a schedule or on new commits.</w:t>
      </w:r>
    </w:p>
    <w:p>
      <w:pPr>
        <w:pStyle w:val="Heading2"/>
        <w:spacing w:after="120" w:before="260"/>
      </w:pPr>
      <w:r>
        <w:rPr>
          <w:b/>
          <w:bCs/>
          <w:color w:val="3E5C76"/>
          <w:sz w:val="24"/>
          <w:szCs w:val="24"/>
        </w:rPr>
        <w:t xml:space="preserve">Stack by stage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2600"/>
        <w:gridCol w:w="6464"/>
      </w:tblGrid>
      <w:tr>
        <w:trPr>
          <w:tblHeader/>
        </w:trPr>
        <w:tc>
          <w:tcPr>
            <w:tcW w:type="pct" w:w="50%"/>
            <w:shd w:fill="1F3A5F" w:val="clear"/>
            <w:tcMar>
              <w:top w:type="dxa" w:w="100"/>
              <w:left w:type="dxa" w:w="140"/>
              <w:bottom w:type="dxa" w:w="100"/>
              <w:right w:type="dxa" w:w="140"/>
            </w:tcMar>
          </w:tcPr>
          <w:p>
            <w:r>
              <w:rPr>
                <w:b/>
                <w:bCs/>
                <w:color w:val="FFFFFF"/>
                <w:sz w:val="21"/>
                <w:szCs w:val="21"/>
              </w:rPr>
              <w:t xml:space="preserve">Stage</w:t>
            </w:r>
          </w:p>
        </w:tc>
        <w:tc>
          <w:tcPr>
            <w:tcW w:type="pct" w:w="50%"/>
            <w:shd w:fill="1F3A5F" w:val="clear"/>
            <w:tcMar>
              <w:top w:type="dxa" w:w="100"/>
              <w:left w:type="dxa" w:w="140"/>
              <w:bottom w:type="dxa" w:w="100"/>
              <w:right w:type="dxa" w:w="140"/>
            </w:tcMar>
          </w:tcPr>
          <w:p>
            <w:r>
              <w:rPr>
                <w:b/>
                <w:bCs/>
                <w:color w:val="FFFFFF"/>
                <w:sz w:val="21"/>
                <w:szCs w:val="21"/>
              </w:rPr>
              <w:t xml:space="preserve">Technologies</w:t>
            </w:r>
          </w:p>
        </w:tc>
      </w:tr>
      <w:tr>
        <w:tc>
          <w:tcPr>
            <w:tcW w:type="pct" w:w="50%"/>
            <w:shd w:fill="EAF0F6" w:val="clear"/>
            <w:tcMar>
              <w:top w:type="dxa" w:w="110"/>
              <w:left w:type="dxa" w:w="140"/>
              <w:bottom w:type="dxa" w:w="110"/>
              <w:right w:type="dxa" w:w="140"/>
            </w:tcMar>
          </w:tcPr>
          <w:p>
            <w:r>
              <w:rPr>
                <w:color w:val="444444"/>
                <w:sz w:val="21"/>
                <w:szCs w:val="21"/>
              </w:rPr>
              <w:t xml:space="preserve">Detection</w:t>
            </w:r>
          </w:p>
        </w:tc>
        <w:tc>
          <w:tcPr>
            <w:tcW w:type="pct" w:w="50%"/>
            <w:shd w:fill="EAF0F6" w:val="clear"/>
            <w:tcMar>
              <w:top w:type="dxa" w:w="110"/>
              <w:left w:type="dxa" w:w="140"/>
              <w:bottom w:type="dxa" w:w="110"/>
              <w:right w:type="dxa" w:w="140"/>
            </w:tcMar>
          </w:tcPr>
          <w:p>
            <w:r>
              <w:rPr>
                <w:color w:val="444444"/>
                <w:sz w:val="21"/>
                <w:szCs w:val="21"/>
              </w:rPr>
              <w:t xml:space="preserve">Bandit-class Python SAST · Flawfinder-class C/C++ SAST · custom AST taint rules (secrets, path traversal, weak crypto, config drift) · AFL++/libFuzzer-style mutation fuzzer with ASan/UBSan, seeded by static-analysis output so the fuzzer isn't searching blind</w:t>
            </w:r>
          </w:p>
        </w:tc>
      </w:tr>
      <w:tr>
        <w:tc>
          <w:tcPr>
            <w:tcW w:type="pct" w:w="50%"/>
            <w:shd w:fill="FFFFFF" w:val="clear"/>
            <w:tcMar>
              <w:top w:type="dxa" w:w="110"/>
              <w:left w:type="dxa" w:w="140"/>
              <w:bottom w:type="dxa" w:w="110"/>
              <w:right w:type="dxa" w:w="140"/>
            </w:tcMar>
          </w:tcPr>
          <w:p>
            <w:r>
              <w:rPr>
                <w:color w:val="444444"/>
                <w:sz w:val="21"/>
                <w:szCs w:val="21"/>
              </w:rPr>
              <w:t xml:space="preserve">Triage</w:t>
            </w:r>
          </w:p>
        </w:tc>
        <w:tc>
          <w:tcPr>
            <w:tcW w:type="pct" w:w="50%"/>
            <w:shd w:fill="FFFFFF" w:val="clear"/>
            <w:tcMar>
              <w:top w:type="dxa" w:w="110"/>
              <w:left w:type="dxa" w:w="140"/>
              <w:bottom w:type="dxa" w:w="110"/>
              <w:right w:type="dxa" w:w="140"/>
            </w:tcMar>
          </w:tcPr>
          <w:p>
            <w:r>
              <w:rPr>
                <w:color w:val="444444"/>
                <w:sz w:val="21"/>
                <w:szCs w:val="21"/>
              </w:rPr>
              <w:t xml:space="preserve">Static call-graph / reachability analysis to discard unreachable findings · operator-declared mission-impact tags feeding a priority queue · keeps patch-synthesis cycles focused on findings that are both reachable and operationally important</w:t>
            </w:r>
          </w:p>
        </w:tc>
      </w:tr>
      <w:tr>
        <w:tc>
          <w:tcPr>
            <w:tcW w:type="pct" w:w="50%"/>
            <w:shd w:fill="EAF0F6" w:val="clear"/>
            <w:tcMar>
              <w:top w:type="dxa" w:w="110"/>
              <w:left w:type="dxa" w:w="140"/>
              <w:bottom w:type="dxa" w:w="110"/>
              <w:right w:type="dxa" w:w="140"/>
            </w:tcMar>
          </w:tcPr>
          <w:p>
            <w:r>
              <w:rPr>
                <w:color w:val="444444"/>
                <w:sz w:val="21"/>
                <w:szCs w:val="21"/>
              </w:rPr>
              <w:t xml:space="preserve">Reasoning</w:t>
            </w:r>
          </w:p>
        </w:tc>
        <w:tc>
          <w:tcPr>
            <w:tcW w:type="pct" w:w="50%"/>
            <w:shd w:fill="EAF0F6" w:val="clear"/>
            <w:tcMar>
              <w:top w:type="dxa" w:w="110"/>
              <w:left w:type="dxa" w:w="140"/>
              <w:bottom w:type="dxa" w:w="110"/>
              <w:right w:type="dxa" w:w="140"/>
            </w:tcMar>
          </w:tcPr>
          <w:p>
            <w:r>
              <w:rPr>
                <w:color w:val="444444"/>
                <w:sz w:val="21"/>
                <w:szCs w:val="21"/>
              </w:rPr>
              <w:t xml:space="preserve">Local-first: quantized, fine-tuned small model served on-prem (Ollama/vLLM) · deterministic CWE-template fallback for zero-model operation · optional hosted LLM (Claude) as a networked-lab accelerator only</w:t>
            </w:r>
          </w:p>
        </w:tc>
      </w:tr>
      <w:tr>
        <w:tc>
          <w:tcPr>
            <w:tcW w:type="pct" w:w="50%"/>
            <w:shd w:fill="FFFFFF" w:val="clear"/>
            <w:tcMar>
              <w:top w:type="dxa" w:w="110"/>
              <w:left w:type="dxa" w:w="140"/>
              <w:bottom w:type="dxa" w:w="110"/>
              <w:right w:type="dxa" w:w="140"/>
            </w:tcMar>
          </w:tcPr>
          <w:p>
            <w:r>
              <w:rPr>
                <w:color w:val="444444"/>
                <w:sz w:val="21"/>
                <w:szCs w:val="21"/>
              </w:rPr>
              <w:t xml:space="preserve">Patch &amp; Prove</w:t>
            </w:r>
          </w:p>
        </w:tc>
        <w:tc>
          <w:tcPr>
            <w:tcW w:type="pct" w:w="50%"/>
            <w:shd w:fill="FFFFFF" w:val="clear"/>
            <w:tcMar>
              <w:top w:type="dxa" w:w="110"/>
              <w:left w:type="dxa" w:w="140"/>
              <w:bottom w:type="dxa" w:w="110"/>
              <w:right w:type="dxa" w:w="140"/>
            </w:tcMar>
          </w:tcPr>
          <w:p>
            <w:r>
              <w:rPr>
                <w:color w:val="444444"/>
                <w:sz w:val="21"/>
                <w:szCs w:val="21"/>
              </w:rPr>
              <w:t xml:space="preserve">Python diff/patch engine with timestamped backups · differential-replay harness (old vs. patched binary) · regression-fuzz driver · offensive re-verification against a CWE-class payload/variant library · pytest/JUnit integration when a suite does exist · crash-replay verifier</w:t>
            </w:r>
          </w:p>
        </w:tc>
      </w:tr>
      <w:tr>
        <w:tc>
          <w:tcPr>
            <w:tcW w:type="pct" w:w="50%"/>
            <w:shd w:fill="EAF0F6" w:val="clear"/>
            <w:tcMar>
              <w:top w:type="dxa" w:w="110"/>
              <w:left w:type="dxa" w:w="140"/>
              <w:bottom w:type="dxa" w:w="110"/>
              <w:right w:type="dxa" w:w="140"/>
            </w:tcMar>
          </w:tcPr>
          <w:p>
            <w:r>
              <w:rPr>
                <w:color w:val="444444"/>
                <w:sz w:val="21"/>
                <w:szCs w:val="21"/>
              </w:rPr>
              <w:t xml:space="preserve">Trust &amp; Orchestration</w:t>
            </w:r>
          </w:p>
        </w:tc>
        <w:tc>
          <w:tcPr>
            <w:tcW w:type="pct" w:w="50%"/>
            <w:shd w:fill="EAF0F6" w:val="clear"/>
            <w:tcMar>
              <w:top w:type="dxa" w:w="110"/>
              <w:left w:type="dxa" w:w="140"/>
              <w:bottom w:type="dxa" w:w="110"/>
              <w:right w:type="dxa" w:w="140"/>
            </w:tcMar>
          </w:tcPr>
          <w:p>
            <w:r>
              <w:rPr>
                <w:color w:val="444444"/>
                <w:sz w:val="21"/>
                <w:szCs w:val="21"/>
              </w:rPr>
              <w:t xml:space="preserve">Local judge model for confidence scoring · Python CLI orchestrator · hash-chained JSON run ledger with signed provenance · self-contained HTML report generator · containerizable, zero mandatory network calls</w:t>
            </w:r>
          </w:p>
        </w:tc>
      </w:tr>
    </w:tbl>
    <w:p>
      <w:pPr>
        <w:spacing w:before="240"/>
      </w:pPr>
    </w:p>
    <w:p>
      <w:pPr>
        <w:pStyle w:val="Heading2"/>
        <w:spacing w:after="120" w:before="260"/>
      </w:pPr>
      <w:r>
        <w:rPr>
          <w:b/>
          <w:bCs/>
          <w:color w:val="3E5C76"/>
          <w:sz w:val="24"/>
          <w:szCs w:val="24"/>
        </w:rPr>
        <w:t xml:space="preserve">Extensibility — solving more of the problem, not just the demo case</w:t>
      </w:r>
    </w:p>
    <w:p>
      <w:pPr>
        <w:spacing w:after="160" w:line="300"/>
      </w:pPr>
      <w:r>
        <w:rPr>
          <w:color w:val="444444"/>
          <w:sz w:val="22"/>
          <w:szCs w:val="22"/>
        </w:rPr>
        <w:t xml:space="preserve">The detection and proof layers are deliberately decoupled from any single language or vulnerability class, so the same loop extends to problems beyond the sample-app demo without re-architecture:</w:t>
      </w:r>
    </w:p>
    <w:p>
      <w:pPr>
        <w:pStyle w:val="ListParagraph"/>
        <w:numPr>
          <w:ilvl w:val="0"/>
          <w:numId w:val="2"/>
        </w:numPr>
        <w:spacing w:after="90"/>
      </w:pPr>
      <w:r>
        <w:rPr>
          <w:b/>
          <w:bCs/>
          <w:color w:val="1F3A5F"/>
          <w:sz w:val="22"/>
          <w:szCs w:val="22"/>
        </w:rPr>
        <w:t xml:space="preserve">Language coverage: </w:t>
      </w:r>
      <w:r>
        <w:rPr>
          <w:color w:val="444444"/>
          <w:sz w:val="22"/>
          <w:szCs w:val="22"/>
        </w:rPr>
        <w:t xml:space="preserve">Bandit/Flawfinder-class rules and the AST taint engine are pluggable per language; Java and Rust analysers slot into the same DETECT stage.</w:t>
      </w:r>
    </w:p>
    <w:p>
      <w:pPr>
        <w:pStyle w:val="ListParagraph"/>
        <w:numPr>
          <w:ilvl w:val="0"/>
          <w:numId w:val="2"/>
        </w:numPr>
        <w:spacing w:after="90"/>
      </w:pPr>
      <w:r>
        <w:rPr>
          <w:b/>
          <w:bCs/>
          <w:color w:val="1F3A5F"/>
          <w:sz w:val="22"/>
          <w:szCs w:val="22"/>
        </w:rPr>
        <w:t xml:space="preserve">Configuration and infrastructure-as-code: </w:t>
      </w:r>
      <w:r>
        <w:rPr>
          <w:color w:val="444444"/>
          <w:sz w:val="22"/>
          <w:szCs w:val="22"/>
        </w:rPr>
        <w:t xml:space="preserve">The taint engine already targets hardcoded secrets and weak crypto; the same rule engine extends to IaC/YAML misconfiguration (open ports, permissive IAM, unencrypted stores) — a class of defence-relevant risk that pure code-level CRSs typically ignore.</w:t>
      </w:r>
    </w:p>
    <w:p>
      <w:pPr>
        <w:pStyle w:val="ListParagraph"/>
        <w:numPr>
          <w:ilvl w:val="0"/>
          <w:numId w:val="2"/>
        </w:numPr>
        <w:spacing w:after="90"/>
      </w:pPr>
      <w:r>
        <w:rPr>
          <w:b/>
          <w:bCs/>
          <w:color w:val="1F3A5F"/>
          <w:sz w:val="22"/>
          <w:szCs w:val="22"/>
        </w:rPr>
        <w:t xml:space="preserve">Fleet-scale triage: </w:t>
      </w:r>
      <w:r>
        <w:rPr>
          <w:color w:val="444444"/>
          <w:sz w:val="22"/>
          <w:szCs w:val="22"/>
        </w:rPr>
        <w:t xml:space="preserve">Because every run emits a structured JSON ledger, the same CLI scales from one repository to a fleet by fanning out runs and aggregating ledgers into a single dashboard — no change to the core loop.</w:t>
      </w:r>
    </w:p>
    <w:p>
      <w:pPr>
        <w:pStyle w:val="ListParagraph"/>
        <w:numPr>
          <w:ilvl w:val="0"/>
          <w:numId w:val="2"/>
        </w:numPr>
        <w:spacing w:after="90"/>
      </w:pPr>
      <w:r>
        <w:rPr>
          <w:b/>
          <w:bCs/>
          <w:color w:val="1F3A5F"/>
          <w:sz w:val="22"/>
          <w:szCs w:val="22"/>
        </w:rPr>
        <w:t xml:space="preserve">SIEM / change-management integration: </w:t>
      </w:r>
      <w:r>
        <w:rPr>
          <w:color w:val="444444"/>
          <w:sz w:val="22"/>
          <w:szCs w:val="22"/>
        </w:rPr>
        <w:t xml:space="preserve">The audit ledger's schema is designed to map directly onto ticket creation, so verified fixes can flow into an existing change-management process rather than requiring a bespoke integration.</w:t>
      </w:r>
    </w:p>
    <w:p>
      <w:pPr>
        <w:pStyle w:val="Heading1"/>
        <w:pBdr>
          <w:bottom w:val="single" w:color="1F3A5F" w:sz="6" w:space="4"/>
        </w:pBdr>
        <w:spacing w:after="160" w:before="360"/>
      </w:pPr>
      <w:r>
        <w:rPr>
          <w:b/>
          <w:bCs/>
          <w:color w:val="1F3A5F"/>
          <w:sz w:val="30"/>
          <w:szCs w:val="30"/>
        </w:rPr>
        <w:t xml:space="preserve">4. Salient Features &amp; Novelty</w:t>
      </w:r>
    </w:p>
    <w:p>
      <w:pPr>
        <w:pStyle w:val="Heading2"/>
        <w:spacing w:after="120" w:before="260"/>
      </w:pPr>
      <w:r>
        <w:rPr>
          <w:b/>
          <w:bCs/>
          <w:color w:val="3E5C76"/>
          <w:sz w:val="24"/>
          <w:szCs w:val="24"/>
        </w:rPr>
        <w:t xml:space="preserve">What makes this defensible, not just impressive</w:t>
      </w:r>
    </w:p>
    <w:p>
      <w:pPr>
        <w:pStyle w:val="ListParagraph"/>
        <w:numPr>
          <w:ilvl w:val="0"/>
          <w:numId w:val="2"/>
        </w:numPr>
        <w:spacing w:after="90"/>
      </w:pPr>
      <w:r>
        <w:rPr>
          <w:b/>
          <w:bCs/>
          <w:color w:val="1F3A5F"/>
          <w:sz w:val="22"/>
          <w:szCs w:val="22"/>
        </w:rPr>
        <w:t xml:space="preserve">Reachability- and mission-impact-gated triage: </w:t>
      </w:r>
      <w:r>
        <w:rPr>
          <w:color w:val="444444"/>
          <w:sz w:val="22"/>
          <w:szCs w:val="22"/>
        </w:rPr>
        <w:t xml:space="preserve">The system spends its scarce local-model reasoning budget only on findings that are actually reachable in the built binary and operationally important — mirroring the industry's shift from severity-based to exploitability-based prioritization, applied for the first time inside an autonomous patch loop rather than as a separate human triage tool.</w:t>
      </w:r>
    </w:p>
    <w:p>
      <w:pPr>
        <w:pStyle w:val="ListParagraph"/>
        <w:numPr>
          <w:ilvl w:val="0"/>
          <w:numId w:val="2"/>
        </w:numPr>
        <w:spacing w:after="90"/>
      </w:pPr>
      <w:r>
        <w:rPr>
          <w:b/>
          <w:bCs/>
          <w:color w:val="1F3A5F"/>
          <w:sz w:val="22"/>
          <w:szCs w:val="22"/>
        </w:rPr>
        <w:t xml:space="preserve">Proof that doesn't assume a test suite: </w:t>
      </w:r>
      <w:r>
        <w:rPr>
          <w:color w:val="444444"/>
          <w:sz w:val="22"/>
          <w:szCs w:val="22"/>
        </w:rPr>
        <w:t xml:space="preserve">Differential replay, regression fuzzing, and offensive re-verification against a class of exploitation variants — not just the one crashing input that was found — manufacture machine-checkable evidence of correctness on codebases that have little or no existing coverage. This is the realistic condition for legacy defence software, and the condition most CRS designs quietly assume away.</w:t>
      </w:r>
    </w:p>
    <w:p>
      <w:pPr>
        <w:pStyle w:val="ListParagraph"/>
        <w:numPr>
          <w:ilvl w:val="0"/>
          <w:numId w:val="2"/>
        </w:numPr>
        <w:spacing w:after="90"/>
      </w:pPr>
      <w:r>
        <w:rPr>
          <w:b/>
          <w:bCs/>
          <w:color w:val="1F3A5F"/>
          <w:sz w:val="22"/>
          <w:szCs w:val="22"/>
        </w:rPr>
        <w:t xml:space="preserve">A calibrated, auditable trust boundary: </w:t>
      </w:r>
      <w:r>
        <w:rPr>
          <w:color w:val="444444"/>
          <w:sz w:val="22"/>
          <w:szCs w:val="22"/>
        </w:rPr>
        <w:t xml:space="preserve">The confidence-gated autonomy layer means the system's default behaviour under uncertainty is to ask a human, not to guess. This is the deployability argument a defence jury actually needs to hear, and it doubles as protection against patch overfitting — the well-documented failure mode where a patch passes its checks but doesn't correctly fix, or subtly breaks, intended behaviour.</w:t>
      </w:r>
    </w:p>
    <w:p>
      <w:pPr>
        <w:pStyle w:val="ListParagraph"/>
        <w:numPr>
          <w:ilvl w:val="0"/>
          <w:numId w:val="2"/>
        </w:numPr>
        <w:spacing w:after="90"/>
      </w:pPr>
      <w:r>
        <w:rPr>
          <w:b/>
          <w:bCs/>
          <w:color w:val="1F3A5F"/>
          <w:sz w:val="22"/>
          <w:szCs w:val="22"/>
        </w:rPr>
        <w:t xml:space="preserve">Tamper-evident audit ledger: </w:t>
      </w:r>
      <w:r>
        <w:rPr>
          <w:color w:val="444444"/>
          <w:sz w:val="22"/>
          <w:szCs w:val="22"/>
        </w:rPr>
        <w:t xml:space="preserve">Every run ledger is hash-chained, so a compromised host or a malicious insider cannot quietly edit the historical record of what was found, patched, or approved without the chain breaking and the tampering being detected at review time — the same integrity guarantee used in certificate-transparency logs, applied here to autonomous-patch accountability.</w:t>
      </w:r>
    </w:p>
    <w:p>
      <w:pPr>
        <w:pStyle w:val="ListParagraph"/>
        <w:numPr>
          <w:ilvl w:val="0"/>
          <w:numId w:val="2"/>
        </w:numPr>
        <w:spacing w:after="90"/>
      </w:pPr>
      <w:r>
        <w:rPr>
          <w:b/>
          <w:bCs/>
          <w:color w:val="1F3A5F"/>
          <w:sz w:val="22"/>
          <w:szCs w:val="22"/>
        </w:rPr>
        <w:t xml:space="preserve">Minimal-diff constraint: </w:t>
      </w:r>
      <w:r>
        <w:rPr>
          <w:color w:val="444444"/>
          <w:sz w:val="22"/>
          <w:szCs w:val="22"/>
        </w:rPr>
        <w:t xml:space="preserve">Patches are scoped to only the implicated function(s). Small, surgical, human-reviewable diffs are what a real reviewer in a military context will actually accept — not a full-file rewrite.</w:t>
      </w:r>
    </w:p>
    <w:p>
      <w:pPr>
        <w:pStyle w:val="ListParagraph"/>
        <w:numPr>
          <w:ilvl w:val="0"/>
          <w:numId w:val="2"/>
        </w:numPr>
        <w:spacing w:after="90"/>
      </w:pPr>
      <w:r>
        <w:rPr>
          <w:b/>
          <w:bCs/>
          <w:color w:val="1F3A5F"/>
          <w:sz w:val="22"/>
          <w:szCs w:val="22"/>
        </w:rPr>
        <w:t xml:space="preserve">Hybrid, offline-capable detection: </w:t>
      </w:r>
      <w:r>
        <w:rPr>
          <w:color w:val="444444"/>
          <w:sz w:val="22"/>
          <w:szCs w:val="22"/>
        </w:rPr>
        <w:t xml:space="preserve">Industry-class SAST, a custom AST taint engine, and a real mutation fuzzer together catch both textbook lint-pattern bugs and the memory-safety issues that only surface at runtime — with the full pipeline, including the fallback reasoning engine, running with zero mandatory external network calls for classified environments.</w:t>
      </w:r>
    </w:p>
    <w:p>
      <w:pPr>
        <w:pStyle w:val="ListParagraph"/>
        <w:numPr>
          <w:ilvl w:val="0"/>
          <w:numId w:val="2"/>
        </w:numPr>
        <w:spacing w:after="90"/>
      </w:pPr>
      <w:r>
        <w:rPr>
          <w:b/>
          <w:bCs/>
          <w:color w:val="1F3A5F"/>
          <w:sz w:val="22"/>
          <w:szCs w:val="22"/>
        </w:rPr>
        <w:t xml:space="preserve">Built for audit, not just a demo: </w:t>
      </w:r>
      <w:r>
        <w:rPr>
          <w:color w:val="444444"/>
          <w:sz w:val="22"/>
          <w:szCs w:val="22"/>
        </w:rPr>
        <w:t xml:space="preserve">Every accepted fix ships with a unified diff, a plain-language rationale for both engineers and non-technical reviewers, and machine-checkable verification evidence — the exact trail a defence audit or ATO process needs, whether the patch was auto-merged or human-approved.</w:t>
      </w:r>
    </w:p>
    <w:p>
      <w:pPr>
        <w:pStyle w:val="ListParagraph"/>
        <w:numPr>
          <w:ilvl w:val="0"/>
          <w:numId w:val="2"/>
        </w:numPr>
        <w:spacing w:after="90"/>
      </w:pPr>
      <w:r>
        <w:rPr>
          <w:b/>
          <w:bCs/>
          <w:color w:val="1F3A5F"/>
          <w:sz w:val="22"/>
          <w:szCs w:val="22"/>
        </w:rPr>
        <w:t xml:space="preserve">Triage discipline over false confidence: </w:t>
      </w:r>
      <w:r>
        <w:rPr>
          <w:color w:val="444444"/>
          <w:sz w:val="22"/>
          <w:szCs w:val="22"/>
        </w:rPr>
        <w:t xml:space="preserve">Residual low-severity findings, unreachable findings that were deliberately deprioritised, and every patch that failed to clear the confidence gate, are surfaced and explained rather than hidden. The system reports what it fixed, what it didn't, why, and what it chose not to spend its limited resources on — which is what earns operator trust over time.</w:t>
      </w:r>
    </w:p>
    <w:p>
      <w:pPr>
        <w:pStyle w:val="Heading2"/>
        <w:spacing w:after="120" w:before="260"/>
      </w:pPr>
      <w:r>
        <w:rPr>
          <w:b/>
          <w:bCs/>
          <w:color w:val="3E5C76"/>
          <w:sz w:val="24"/>
          <w:szCs w:val="24"/>
        </w:rPr>
        <w:t xml:space="preserve">How this positions against existing cyber-reasoning systems</w:t>
      </w:r>
    </w:p>
    <w:p>
      <w:pPr>
        <w:spacing w:after="160" w:line="300"/>
      </w:pPr>
      <w:r>
        <w:rPr>
          <w:color w:val="444444"/>
          <w:sz w:val="22"/>
          <w:szCs w:val="22"/>
        </w:rPr>
        <w:t xml:space="preserve">Autonomous cyber-reasoning systems are an active, high-profile field — DARPA's AI Cyber Challenge (2023–2025) produced seven finalist CRSs, several of which have since been open-sourced, including systems explicitly built to run air-gapped on a single machine. Kavach-CRS is positioned as building on that lineage rather than duplicating it: its differentiator is not offline capability alone, but the proof standard and trust boundary designed specifically for infrastructure that has no test suite to fall back on — a gap that large, well-resourced CRSs optimised for well-tested open-source software did not need to solve.</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4532"/>
        <w:gridCol w:w="4532"/>
      </w:tblGrid>
      <w:tr>
        <w:trPr>
          <w:tblHeader/>
        </w:trPr>
        <w:tc>
          <w:tcPr>
            <w:tcW w:type="pct" w:w="50%"/>
            <w:shd w:fill="1F3A5F" w:val="clear"/>
            <w:tcMar>
              <w:top w:type="dxa" w:w="100"/>
              <w:left w:type="dxa" w:w="140"/>
              <w:bottom w:type="dxa" w:w="100"/>
              <w:right w:type="dxa" w:w="140"/>
            </w:tcMar>
          </w:tcPr>
          <w:p>
            <w:r>
              <w:rPr>
                <w:b/>
                <w:bCs/>
                <w:color w:val="FFFFFF"/>
                <w:sz w:val="21"/>
                <w:szCs w:val="21"/>
              </w:rPr>
              <w:t xml:space="preserve">Typical large-scale CRS design point</w:t>
            </w:r>
          </w:p>
        </w:tc>
        <w:tc>
          <w:tcPr>
            <w:tcW w:type="pct" w:w="50%"/>
            <w:shd w:fill="1F3A5F" w:val="clear"/>
            <w:tcMar>
              <w:top w:type="dxa" w:w="100"/>
              <w:left w:type="dxa" w:w="140"/>
              <w:bottom w:type="dxa" w:w="100"/>
              <w:right w:type="dxa" w:w="140"/>
            </w:tcMar>
          </w:tcPr>
          <w:p>
            <w:r>
              <w:rPr>
                <w:b/>
                <w:bCs/>
                <w:color w:val="FFFFFF"/>
                <w:sz w:val="21"/>
                <w:szCs w:val="21"/>
              </w:rPr>
              <w:t xml:space="preserve">Kavach-CRS design point</w:t>
            </w:r>
          </w:p>
        </w:tc>
      </w:tr>
      <w:tr>
        <w:tc>
          <w:tcPr>
            <w:tcW w:type="pct" w:w="50%"/>
            <w:shd w:fill="EAF0F6" w:val="clear"/>
            <w:tcMar>
              <w:top w:type="dxa" w:w="110"/>
              <w:left w:type="dxa" w:w="140"/>
              <w:bottom w:type="dxa" w:w="110"/>
              <w:right w:type="dxa" w:w="140"/>
            </w:tcMar>
          </w:tcPr>
          <w:p>
            <w:r>
              <w:rPr>
                <w:color w:val="444444"/>
                <w:sz w:val="21"/>
                <w:szCs w:val="21"/>
              </w:rPr>
              <w:t xml:space="preserve">Optimised for well-tested, actively maintained open-source projects</w:t>
            </w:r>
          </w:p>
        </w:tc>
        <w:tc>
          <w:tcPr>
            <w:tcW w:type="pct" w:w="50%"/>
            <w:shd w:fill="EAF0F6" w:val="clear"/>
            <w:tcMar>
              <w:top w:type="dxa" w:w="110"/>
              <w:left w:type="dxa" w:w="140"/>
              <w:bottom w:type="dxa" w:w="110"/>
              <w:right w:type="dxa" w:w="140"/>
            </w:tcMar>
          </w:tcPr>
          <w:p>
            <w:r>
              <w:rPr>
                <w:color w:val="444444"/>
                <w:sz w:val="21"/>
                <w:szCs w:val="21"/>
              </w:rPr>
              <w:t xml:space="preserve">Optimised for legacy / embedded defence code with thin or absent test coverage</w:t>
            </w:r>
          </w:p>
        </w:tc>
      </w:tr>
      <w:tr>
        <w:tc>
          <w:tcPr>
            <w:tcW w:type="pct" w:w="50%"/>
            <w:shd w:fill="FFFFFF" w:val="clear"/>
            <w:tcMar>
              <w:top w:type="dxa" w:w="110"/>
              <w:left w:type="dxa" w:w="140"/>
              <w:bottom w:type="dxa" w:w="110"/>
              <w:right w:type="dxa" w:w="140"/>
            </w:tcMar>
          </w:tcPr>
          <w:p>
            <w:r>
              <w:rPr>
                <w:color w:val="444444"/>
                <w:sz w:val="21"/>
                <w:szCs w:val="21"/>
              </w:rPr>
              <w:t xml:space="preserve">Proof of fix leans on existing regression suites</w:t>
            </w:r>
          </w:p>
        </w:tc>
        <w:tc>
          <w:tcPr>
            <w:tcW w:type="pct" w:w="50%"/>
            <w:shd w:fill="FFFFFF" w:val="clear"/>
            <w:tcMar>
              <w:top w:type="dxa" w:w="110"/>
              <w:left w:type="dxa" w:w="140"/>
              <w:bottom w:type="dxa" w:w="110"/>
              <w:right w:type="dxa" w:w="140"/>
            </w:tcMar>
          </w:tcPr>
          <w:p>
            <w:r>
              <w:rPr>
                <w:color w:val="444444"/>
                <w:sz w:val="21"/>
                <w:szCs w:val="21"/>
              </w:rPr>
              <w:t xml:space="preserve">Proof of fix is manufactured via differential replay, regression fuzzing, and offensive re-verification, independent of existing tests</w:t>
            </w:r>
          </w:p>
        </w:tc>
      </w:tr>
      <w:tr>
        <w:tc>
          <w:tcPr>
            <w:tcW w:type="pct" w:w="50%"/>
            <w:shd w:fill="EAF0F6" w:val="clear"/>
            <w:tcMar>
              <w:top w:type="dxa" w:w="110"/>
              <w:left w:type="dxa" w:w="140"/>
              <w:bottom w:type="dxa" w:w="110"/>
              <w:right w:type="dxa" w:w="140"/>
            </w:tcMar>
          </w:tcPr>
          <w:p>
            <w:r>
              <w:rPr>
                <w:color w:val="444444"/>
                <w:sz w:val="21"/>
                <w:szCs w:val="21"/>
              </w:rPr>
              <w:t xml:space="preserve">Every SAST/fuzz finding treated as equally worth reasoning about</w:t>
            </w:r>
          </w:p>
        </w:tc>
        <w:tc>
          <w:tcPr>
            <w:tcW w:type="pct" w:w="50%"/>
            <w:shd w:fill="EAF0F6" w:val="clear"/>
            <w:tcMar>
              <w:top w:type="dxa" w:w="110"/>
              <w:left w:type="dxa" w:w="140"/>
              <w:bottom w:type="dxa" w:w="110"/>
              <w:right w:type="dxa" w:w="140"/>
            </w:tcMar>
          </w:tcPr>
          <w:p>
            <w:r>
              <w:rPr>
                <w:color w:val="444444"/>
                <w:sz w:val="21"/>
                <w:szCs w:val="21"/>
              </w:rPr>
              <w:t xml:space="preserve">Reachability- and mission-impact-gated triage focuses limited reasoning budget on findings that matter</w:t>
            </w:r>
          </w:p>
        </w:tc>
      </w:tr>
      <w:tr>
        <w:tc>
          <w:tcPr>
            <w:tcW w:type="pct" w:w="50%"/>
            <w:shd w:fill="FFFFFF" w:val="clear"/>
            <w:tcMar>
              <w:top w:type="dxa" w:w="110"/>
              <w:left w:type="dxa" w:w="140"/>
              <w:bottom w:type="dxa" w:w="110"/>
              <w:right w:type="dxa" w:w="140"/>
            </w:tcMar>
          </w:tcPr>
          <w:p>
            <w:r>
              <w:rPr>
                <w:color w:val="444444"/>
                <w:sz w:val="21"/>
                <w:szCs w:val="21"/>
              </w:rPr>
              <w:t xml:space="preserve">Framed around full autonomy</w:t>
            </w:r>
          </w:p>
        </w:tc>
        <w:tc>
          <w:tcPr>
            <w:tcW w:type="pct" w:w="50%"/>
            <w:shd w:fill="FFFFFF" w:val="clear"/>
            <w:tcMar>
              <w:top w:type="dxa" w:w="110"/>
              <w:left w:type="dxa" w:w="140"/>
              <w:bottom w:type="dxa" w:w="110"/>
              <w:right w:type="dxa" w:w="140"/>
            </w:tcMar>
          </w:tcPr>
          <w:p>
            <w:r>
              <w:rPr>
                <w:color w:val="444444"/>
                <w:sz w:val="21"/>
                <w:szCs w:val="21"/>
              </w:rPr>
              <w:t xml:space="preserve">Framed around a calibrated autonomy gate with mandatory human sign-off below a trust threshold</w:t>
            </w:r>
          </w:p>
        </w:tc>
      </w:tr>
      <w:tr>
        <w:tc>
          <w:tcPr>
            <w:tcW w:type="pct" w:w="50%"/>
            <w:shd w:fill="EAF0F6" w:val="clear"/>
            <w:tcMar>
              <w:top w:type="dxa" w:w="110"/>
              <w:left w:type="dxa" w:w="140"/>
              <w:bottom w:type="dxa" w:w="110"/>
              <w:right w:type="dxa" w:w="140"/>
            </w:tcMar>
          </w:tcPr>
          <w:p>
            <w:r>
              <w:rPr>
                <w:color w:val="444444"/>
                <w:sz w:val="21"/>
                <w:szCs w:val="21"/>
              </w:rPr>
              <w:t xml:space="preserve">Audit trail is a plain log file</w:t>
            </w:r>
          </w:p>
        </w:tc>
        <w:tc>
          <w:tcPr>
            <w:tcW w:type="pct" w:w="50%"/>
            <w:shd w:fill="EAF0F6" w:val="clear"/>
            <w:tcMar>
              <w:top w:type="dxa" w:w="110"/>
              <w:left w:type="dxa" w:w="140"/>
              <w:bottom w:type="dxa" w:w="110"/>
              <w:right w:type="dxa" w:w="140"/>
            </w:tcMar>
          </w:tcPr>
          <w:p>
            <w:r>
              <w:rPr>
                <w:color w:val="444444"/>
                <w:sz w:val="21"/>
                <w:szCs w:val="21"/>
              </w:rPr>
              <w:t xml:space="preserve">Audit trail is hash-chained and tamper-evident</w:t>
            </w:r>
          </w:p>
        </w:tc>
      </w:tr>
      <w:tr>
        <w:tc>
          <w:tcPr>
            <w:tcW w:type="pct" w:w="50%"/>
            <w:shd w:fill="FFFFFF" w:val="clear"/>
            <w:tcMar>
              <w:top w:type="dxa" w:w="110"/>
              <w:left w:type="dxa" w:w="140"/>
              <w:bottom w:type="dxa" w:w="110"/>
              <w:right w:type="dxa" w:w="140"/>
            </w:tcMar>
          </w:tcPr>
          <w:p>
            <w:r>
              <w:rPr>
                <w:color w:val="444444"/>
                <w:sz w:val="21"/>
                <w:szCs w:val="21"/>
              </w:rPr>
              <w:t xml:space="preserve">Large-scale cloud compute budgets</w:t>
            </w:r>
          </w:p>
        </w:tc>
        <w:tc>
          <w:tcPr>
            <w:tcW w:type="pct" w:w="50%"/>
            <w:shd w:fill="FFFFFF" w:val="clear"/>
            <w:tcMar>
              <w:top w:type="dxa" w:w="110"/>
              <w:left w:type="dxa" w:w="140"/>
              <w:bottom w:type="dxa" w:w="110"/>
              <w:right w:type="dxa" w:w="140"/>
            </w:tcMar>
          </w:tcPr>
          <w:p>
            <w:r>
              <w:rPr>
                <w:color w:val="444444"/>
                <w:sz w:val="21"/>
                <w:szCs w:val="21"/>
              </w:rPr>
              <w:t xml:space="preserve">Local-first, quantized-model, laptop-to-fleet scaling</w:t>
            </w:r>
          </w:p>
        </w:tc>
      </w:tr>
    </w:tbl>
    <w:p>
      <w:pPr>
        <w:pStyle w:val="Heading1"/>
        <w:pBdr>
          <w:bottom w:val="single" w:color="1F3A5F" w:sz="6" w:space="4"/>
        </w:pBdr>
        <w:spacing w:after="160" w:before="360"/>
      </w:pPr>
      <w:r>
        <w:rPr>
          <w:b/>
          <w:bCs/>
          <w:color w:val="1F3A5F"/>
          <w:sz w:val="30"/>
          <w:szCs w:val="30"/>
        </w:rPr>
        <w:t xml:space="preserve">5. Final Deliverables</w:t>
      </w:r>
    </w:p>
    <w:p>
      <w:pPr>
        <w:pStyle w:val="Heading2"/>
        <w:spacing w:after="120" w:before="260"/>
      </w:pPr>
      <w:r>
        <w:rPr>
          <w:b/>
          <w:bCs/>
          <w:color w:val="3E5C76"/>
          <w:sz w:val="24"/>
          <w:szCs w:val="24"/>
        </w:rPr>
        <w:t xml:space="preserve">Submitting now — measured, not claimed</w:t>
      </w:r>
    </w:p>
    <w:p>
      <w:pPr>
        <w:spacing w:after="160" w:line="300"/>
      </w:pPr>
      <w:r>
        <w:rPr>
          <w:color w:val="444444"/>
          <w:sz w:val="22"/>
          <w:szCs w:val="22"/>
        </w:rPr>
        <w:t xml:space="preserve">Live results from an actual run of the working CLI prototype against the included sample-vulnerable target application (SQL injection, command injection, path traversal, hardcoded credential, stack buffer overflow):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tcW w:type="pct" w:w="20%"/>
            <w:shd w:fill="EAF0F6" w:val="clear"/>
            <w:tcMar>
              <w:top w:type="dxa" w:w="160"/>
              <w:left w:type="dxa" w:w="80"/>
              <w:bottom w:type="dxa" w:w="160"/>
              <w:right w:type="dxa" w:w="80"/>
            </w:tcMar>
          </w:tcPr>
          <w:p>
            <w:pPr>
              <w:jc w:val="center"/>
            </w:pPr>
            <w:r>
              <w:rPr>
                <w:b/>
                <w:bCs/>
                <w:color w:val="B08D57"/>
                <w:sz w:val="30"/>
                <w:szCs w:val="30"/>
              </w:rPr>
              <w:t xml:space="preserve">10</w:t>
            </w:r>
          </w:p>
          <w:p>
            <w:pPr>
              <w:spacing w:before="40"/>
              <w:jc w:val="center"/>
            </w:pPr>
            <w:r>
              <w:rPr>
                <w:color w:val="444444"/>
                <w:sz w:val="17"/>
                <w:szCs w:val="17"/>
              </w:rPr>
              <w:t xml:space="preserve">findings detected (5 CWE classes)</w:t>
            </w:r>
          </w:p>
        </w:tc>
        <w:tc>
          <w:tcPr>
            <w:tcW w:type="pct" w:w="20%"/>
            <w:shd w:fill="FFFFFF" w:val="clear"/>
            <w:tcMar>
              <w:top w:type="dxa" w:w="160"/>
              <w:left w:type="dxa" w:w="80"/>
              <w:bottom w:type="dxa" w:w="160"/>
              <w:right w:type="dxa" w:w="80"/>
            </w:tcMar>
          </w:tcPr>
          <w:p>
            <w:pPr>
              <w:jc w:val="center"/>
            </w:pPr>
            <w:r>
              <w:rPr>
                <w:b/>
                <w:bCs/>
                <w:color w:val="B08D57"/>
                <w:sz w:val="30"/>
                <w:szCs w:val="30"/>
              </w:rPr>
              <w:t xml:space="preserve">5 / 5</w:t>
            </w:r>
          </w:p>
          <w:p>
            <w:pPr>
              <w:spacing w:before="40"/>
              <w:jc w:val="center"/>
            </w:pPr>
            <w:r>
              <w:rPr>
                <w:color w:val="444444"/>
                <w:sz w:val="17"/>
                <w:szCs w:val="17"/>
              </w:rPr>
              <w:t xml:space="preserve">autonomously patched &amp; verified</w:t>
            </w:r>
          </w:p>
        </w:tc>
        <w:tc>
          <w:tcPr>
            <w:tcW w:type="pct" w:w="20%"/>
            <w:shd w:fill="EAF0F6" w:val="clear"/>
            <w:tcMar>
              <w:top w:type="dxa" w:w="160"/>
              <w:left w:type="dxa" w:w="80"/>
              <w:bottom w:type="dxa" w:w="160"/>
              <w:right w:type="dxa" w:w="80"/>
            </w:tcMar>
          </w:tcPr>
          <w:p>
            <w:pPr>
              <w:jc w:val="center"/>
            </w:pPr>
            <w:r>
              <w:rPr>
                <w:b/>
                <w:bCs/>
                <w:color w:val="B08D57"/>
                <w:sz w:val="30"/>
                <w:szCs w:val="30"/>
              </w:rPr>
              <w:t xml:space="preserve">9 / 9</w:t>
            </w:r>
          </w:p>
          <w:p>
            <w:pPr>
              <w:spacing w:before="40"/>
              <w:jc w:val="center"/>
            </w:pPr>
            <w:r>
              <w:rPr>
                <w:color w:val="444444"/>
                <w:sz w:val="17"/>
                <w:szCs w:val="17"/>
              </w:rPr>
              <w:t xml:space="preserve">regression tests passing after every fix</w:t>
            </w:r>
          </w:p>
        </w:tc>
        <w:tc>
          <w:tcPr>
            <w:tcW w:type="pct" w:w="20%"/>
            <w:shd w:fill="FFFFFF" w:val="clear"/>
            <w:tcMar>
              <w:top w:type="dxa" w:w="160"/>
              <w:left w:type="dxa" w:w="80"/>
              <w:bottom w:type="dxa" w:w="160"/>
              <w:right w:type="dxa" w:w="80"/>
            </w:tcMar>
          </w:tcPr>
          <w:p>
            <w:pPr>
              <w:jc w:val="center"/>
            </w:pPr>
            <w:r>
              <w:rPr>
                <w:b/>
                <w:bCs/>
                <w:color w:val="B08D57"/>
                <w:sz w:val="30"/>
                <w:szCs w:val="30"/>
              </w:rPr>
              <w:t xml:space="preserve">0</w:t>
            </w:r>
          </w:p>
          <w:p>
            <w:pPr>
              <w:spacing w:before="40"/>
              <w:jc w:val="center"/>
            </w:pPr>
            <w:r>
              <w:rPr>
                <w:color w:val="444444"/>
                <w:sz w:val="17"/>
                <w:szCs w:val="17"/>
              </w:rPr>
              <w:t xml:space="preserve">high/critical findings remaining</w:t>
            </w:r>
          </w:p>
        </w:tc>
        <w:tc>
          <w:tcPr>
            <w:tcW w:type="pct" w:w="20%"/>
            <w:shd w:fill="EAF0F6" w:val="clear"/>
            <w:tcMar>
              <w:top w:type="dxa" w:w="160"/>
              <w:left w:type="dxa" w:w="80"/>
              <w:bottom w:type="dxa" w:w="160"/>
              <w:right w:type="dxa" w:w="80"/>
            </w:tcMar>
          </w:tcPr>
          <w:p>
            <w:pPr>
              <w:jc w:val="center"/>
            </w:pPr>
            <w:r>
              <w:rPr>
                <w:b/>
                <w:bCs/>
                <w:color w:val="B08D57"/>
                <w:sz w:val="30"/>
                <w:szCs w:val="30"/>
              </w:rPr>
              <w:t xml:space="preserve">~15s</w:t>
            </w:r>
          </w:p>
          <w:p>
            <w:pPr>
              <w:spacing w:before="40"/>
              <w:jc w:val="center"/>
            </w:pPr>
            <w:r>
              <w:rPr>
                <w:color w:val="444444"/>
                <w:sz w:val="17"/>
                <w:szCs w:val="17"/>
              </w:rPr>
              <w:t xml:space="preserve">full detect→reason→patch→prove loop, end to end</w:t>
            </w:r>
          </w:p>
        </w:tc>
      </w:tr>
    </w:tbl>
    <w:p>
      <w:pPr>
        <w:spacing w:before="240"/>
      </w:pPr>
    </w:p>
    <w:p>
      <w:pPr>
        <w:pStyle w:val="Heading2"/>
        <w:spacing w:after="120" w:before="260"/>
      </w:pPr>
      <w:r>
        <w:rPr>
          <w:b/>
          <w:bCs/>
          <w:color w:val="3E5C76"/>
          <w:sz w:val="24"/>
          <w:szCs w:val="24"/>
        </w:rPr>
        <w:t xml:space="preserve">Package</w:t>
      </w:r>
    </w:p>
    <w:p>
      <w:pPr>
        <w:pStyle w:val="ListParagraph"/>
        <w:numPr>
          <w:ilvl w:val="0"/>
          <w:numId w:val="2"/>
        </w:numPr>
        <w:spacing w:after="90"/>
      </w:pPr>
      <w:r>
        <w:rPr>
          <w:color w:val="444444"/>
          <w:sz w:val="22"/>
          <w:szCs w:val="22"/>
        </w:rPr>
        <w:t xml:space="preserve">Working CLI prototype implementing the full detect → reason → patch → prove loop, including the differential-replay and confidence-gate stages.</w:t>
      </w:r>
    </w:p>
    <w:p>
      <w:pPr>
        <w:pStyle w:val="ListParagraph"/>
        <w:numPr>
          <w:ilvl w:val="0"/>
          <w:numId w:val="2"/>
        </w:numPr>
        <w:spacing w:after="90"/>
      </w:pPr>
      <w:r>
        <w:rPr>
          <w:color w:val="444444"/>
          <w:sz w:val="22"/>
          <w:szCs w:val="22"/>
        </w:rPr>
        <w:t xml:space="preserve">Sample vulnerable target app plus its autonomously patched, evidence-verified counterpart.</w:t>
      </w:r>
    </w:p>
    <w:p>
      <w:pPr>
        <w:pStyle w:val="ListParagraph"/>
        <w:numPr>
          <w:ilvl w:val="0"/>
          <w:numId w:val="2"/>
        </w:numPr>
        <w:spacing w:after="90"/>
      </w:pPr>
      <w:r>
        <w:rPr>
          <w:color w:val="444444"/>
          <w:sz w:val="22"/>
          <w:szCs w:val="22"/>
        </w:rPr>
        <w:t xml:space="preserve">JSON run ledger and a generated HTML forensic report (diffs, rationale, differential/regression-fuzz evidence, trust score, proof-of-fix).</w:t>
      </w:r>
    </w:p>
    <w:p>
      <w:pPr>
        <w:pStyle w:val="ListParagraph"/>
        <w:numPr>
          <w:ilvl w:val="0"/>
          <w:numId w:val="2"/>
        </w:numPr>
        <w:spacing w:after="90"/>
      </w:pPr>
      <w:r>
        <w:rPr>
          <w:color w:val="444444"/>
          <w:sz w:val="22"/>
          <w:szCs w:val="22"/>
        </w:rPr>
        <w:t xml:space="preserve">This solution document and accompanying presentation.</w:t>
      </w:r>
    </w:p>
    <w:p>
      <w:pPr>
        <w:pStyle w:val="Heading2"/>
        <w:spacing w:after="120" w:before="260"/>
      </w:pPr>
      <w:r>
        <w:rPr>
          <w:b/>
          <w:bCs/>
          <w:color w:val="3E5C76"/>
          <w:sz w:val="24"/>
          <w:szCs w:val="24"/>
        </w:rPr>
        <w:t xml:space="preserve">Grand Finale roadmap</w:t>
      </w:r>
    </w:p>
    <w:p>
      <w:pPr>
        <w:pStyle w:val="ListParagraph"/>
        <w:numPr>
          <w:ilvl w:val="0"/>
          <w:numId w:val="2"/>
        </w:numPr>
        <w:spacing w:after="90"/>
      </w:pPr>
      <w:r>
        <w:rPr>
          <w:color w:val="444444"/>
          <w:sz w:val="22"/>
          <w:szCs w:val="22"/>
        </w:rPr>
        <w:t xml:space="preserve">Swap in a locally-hosted, fine-tuned model as the default reasoning backend for fully classified operation.</w:t>
      </w:r>
    </w:p>
    <w:p>
      <w:pPr>
        <w:pStyle w:val="ListParagraph"/>
        <w:numPr>
          <w:ilvl w:val="0"/>
          <w:numId w:val="2"/>
        </w:numPr>
        <w:spacing w:after="90"/>
      </w:pPr>
      <w:r>
        <w:rPr>
          <w:color w:val="444444"/>
          <w:sz w:val="22"/>
          <w:szCs w:val="22"/>
        </w:rPr>
        <w:t xml:space="preserve">Expand language and framework coverage (Java, C++, Rust) and add a CI/CD gate mode.</w:t>
      </w:r>
    </w:p>
    <w:p>
      <w:pPr>
        <w:pStyle w:val="ListParagraph"/>
        <w:numPr>
          <w:ilvl w:val="0"/>
          <w:numId w:val="2"/>
        </w:numPr>
        <w:spacing w:after="90"/>
      </w:pPr>
      <w:r>
        <w:rPr>
          <w:color w:val="444444"/>
          <w:sz w:val="22"/>
          <w:szCs w:val="22"/>
        </w:rPr>
        <w:t xml:space="preserve">Extend the taint/rule engine and reachability analysis to configuration and infrastructure-as-code misconfigurations.</w:t>
      </w:r>
    </w:p>
    <w:p>
      <w:pPr>
        <w:pStyle w:val="ListParagraph"/>
        <w:numPr>
          <w:ilvl w:val="0"/>
          <w:numId w:val="2"/>
        </w:numPr>
        <w:spacing w:after="90"/>
      </w:pPr>
      <w:r>
        <w:rPr>
          <w:color w:val="444444"/>
          <w:sz w:val="22"/>
          <w:szCs w:val="22"/>
        </w:rPr>
        <w:t xml:space="preserve">Feed human sign-off decisions at the confidence gate back into the judge model, so the trust threshold recalibrates and the system needs less human oversight the longer it runs on a given codebase.</w:t>
      </w:r>
    </w:p>
    <w:p>
      <w:pPr>
        <w:pStyle w:val="ListParagraph"/>
        <w:numPr>
          <w:ilvl w:val="0"/>
          <w:numId w:val="2"/>
        </w:numPr>
        <w:spacing w:after="90"/>
      </w:pPr>
      <w:r>
        <w:rPr>
          <w:color w:val="444444"/>
          <w:sz w:val="22"/>
          <w:szCs w:val="22"/>
        </w:rPr>
        <w:t xml:space="preserve">Run against the simulated Armed Forces software environment; tune detectors, mission-impact weighting, and the confidence gate's thresholds to its stack and risk tolerance.</w:t>
      </w:r>
    </w:p>
    <w:p>
      <w:pPr>
        <w:pStyle w:val="ListParagraph"/>
        <w:numPr>
          <w:ilvl w:val="0"/>
          <w:numId w:val="2"/>
        </w:numPr>
        <w:spacing w:after="90"/>
      </w:pPr>
      <w:r>
        <w:rPr>
          <w:color w:val="444444"/>
          <w:sz w:val="22"/>
          <w:szCs w:val="22"/>
        </w:rPr>
        <w:t xml:space="preserve">Ticketing/SIEM integration so verified fixes — auto-merged or human-approved — flow into the existing change-management process, anchored by the hash-chained ledger.</w:t>
      </w:r>
    </w:p>
    <w:p>
      <w:pPr>
        <w:spacing w:before="320"/>
      </w:pP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shd w:fill="EAF0F6" w:val="clear"/>
            <w:tcMar>
              <w:top w:type="dxa" w:w="160"/>
              <w:left w:type="dxa" w:w="200"/>
              <w:bottom w:type="dxa" w:w="160"/>
              <w:right w:type="dxa" w:w="200"/>
            </w:tcMar>
          </w:tcPr>
          <w:p>
            <w:pPr>
              <w:spacing w:after="60"/>
            </w:pPr>
            <w:r>
              <w:rPr>
                <w:b/>
                <w:bCs/>
                <w:color w:val="1F3A5F"/>
                <w:sz w:val="22"/>
                <w:szCs w:val="22"/>
              </w:rPr>
              <w:t xml:space="preserve">Bottom line</w:t>
            </w:r>
          </w:p>
          <w:p>
            <w:r>
              <w:rPr>
                <w:i/>
                <w:iCs/>
                <w:color w:val="444444"/>
                <w:sz w:val="21"/>
                <w:szCs w:val="21"/>
              </w:rPr>
              <w:t xml:space="preserve">Kavach-CRS doesn't just close the detect–patch–verify loop — it closes it in a way that's honest about what “verified” can mean on codebases with no safety net, and it knows when to stop trusting itself and ask a human instead.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2026-08-27T22:35:22.021Z</dcterms:created>
  <dcterms:modified xsi:type="dcterms:W3CDTF">2026-08-27T22:35:22.022Z</dcterms:modified>
</cp:coreProperties>
</file>

<file path=docProps/custom.xml><?xml version="1.0" encoding="utf-8"?>
<Properties xmlns="http://schemas.openxmlformats.org/officeDocument/2006/custom-properties" xmlns:vt="http://schemas.openxmlformats.org/officeDocument/2006/docPropsVTypes"/>
</file>