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46554" w14:textId="074CC6F6" w:rsidR="00C76D48" w:rsidRDefault="00C76D48">
      <w:pPr>
        <w:rPr>
          <w:rFonts w:ascii="Arial" w:hAnsi="Arial" w:cs="Arial"/>
        </w:rPr>
      </w:pPr>
      <w:r>
        <w:rPr>
          <w:rFonts w:ascii="Arial" w:hAnsi="Arial" w:cs="Arial"/>
        </w:rPr>
        <w:t>Armaan Dhanda Assignment 4</w:t>
      </w:r>
      <w:r w:rsidR="00FA6639" w:rsidRPr="00B66D00">
        <w:rPr>
          <w:rFonts w:ascii="Arial" w:hAnsi="Arial" w:cs="Arial"/>
        </w:rPr>
        <w:br/>
      </w:r>
    </w:p>
    <w:p w14:paraId="5A6B51B6" w14:textId="77777777" w:rsidR="00C76D48" w:rsidRDefault="00C76D48">
      <w:pPr>
        <w:rPr>
          <w:rFonts w:ascii="Arial" w:hAnsi="Arial" w:cs="Arial"/>
        </w:rPr>
      </w:pPr>
    </w:p>
    <w:p w14:paraId="25D13028" w14:textId="1B104672" w:rsidR="00FA6639" w:rsidRPr="00B66D00" w:rsidRDefault="00FA6639">
      <w:pPr>
        <w:rPr>
          <w:rFonts w:ascii="Arial" w:hAnsi="Arial" w:cs="Arial"/>
        </w:rPr>
      </w:pPr>
      <w:r w:rsidRPr="00B66D00">
        <w:rPr>
          <w:rFonts w:ascii="Arial" w:hAnsi="Arial" w:cs="Arial"/>
        </w:rPr>
        <w:drawing>
          <wp:inline distT="0" distB="0" distL="0" distR="0" wp14:anchorId="0A548412" wp14:editId="2D560CBC">
            <wp:extent cx="6557010" cy="5397500"/>
            <wp:effectExtent l="0" t="0" r="0" b="0"/>
            <wp:docPr id="85755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50570" name=""/>
                    <pic:cNvPicPr/>
                  </pic:nvPicPr>
                  <pic:blipFill>
                    <a:blip r:embed="rId5"/>
                    <a:stretch>
                      <a:fillRect/>
                    </a:stretch>
                  </pic:blipFill>
                  <pic:spPr>
                    <a:xfrm>
                      <a:off x="0" y="0"/>
                      <a:ext cx="6557010" cy="5397500"/>
                    </a:xfrm>
                    <a:prstGeom prst="rect">
                      <a:avLst/>
                    </a:prstGeom>
                  </pic:spPr>
                </pic:pic>
              </a:graphicData>
            </a:graphic>
          </wp:inline>
        </w:drawing>
      </w:r>
      <w:r w:rsidR="00B66D00" w:rsidRPr="00B66D00">
        <w:rPr>
          <w:rFonts w:ascii="Arial" w:hAnsi="Arial" w:cs="Arial"/>
        </w:rPr>
        <w:br/>
        <w:t xml:space="preserve">applied (diff()) for </w:t>
      </w:r>
      <w:proofErr w:type="spellStart"/>
      <w:r w:rsidR="00B66D00" w:rsidRPr="00B66D00">
        <w:rPr>
          <w:rFonts w:ascii="Arial" w:hAnsi="Arial" w:cs="Arial"/>
        </w:rPr>
        <w:t>FFr</w:t>
      </w:r>
      <w:proofErr w:type="spellEnd"/>
      <w:r w:rsidR="00B66D00" w:rsidRPr="00B66D00">
        <w:rPr>
          <w:rFonts w:ascii="Arial" w:hAnsi="Arial" w:cs="Arial"/>
        </w:rPr>
        <w:t xml:space="preserve"> and log(diff()) for rest </w:t>
      </w:r>
    </w:p>
    <w:p w14:paraId="471A4FEF" w14:textId="20C9B54C" w:rsidR="00FA6639" w:rsidRPr="00B66D00" w:rsidRDefault="00FA6639">
      <w:pPr>
        <w:rPr>
          <w:rFonts w:ascii="Arial" w:hAnsi="Arial" w:cs="Arial"/>
        </w:rPr>
      </w:pPr>
      <w:r w:rsidRPr="00B66D00">
        <w:rPr>
          <w:rFonts w:ascii="Arial" w:hAnsi="Arial" w:cs="Arial"/>
        </w:rPr>
        <w:lastRenderedPageBreak/>
        <w:drawing>
          <wp:inline distT="0" distB="0" distL="0" distR="0" wp14:anchorId="753CEEB6" wp14:editId="5DD9A574">
            <wp:extent cx="6252210" cy="5765800"/>
            <wp:effectExtent l="0" t="0" r="0" b="0"/>
            <wp:docPr id="734161556" name="Picture 1"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61556" name="Picture 1" descr="A group of graphs showing different colored lines&#10;&#10;Description automatically generated with medium confidence"/>
                    <pic:cNvPicPr/>
                  </pic:nvPicPr>
                  <pic:blipFill>
                    <a:blip r:embed="rId6"/>
                    <a:stretch>
                      <a:fillRect/>
                    </a:stretch>
                  </pic:blipFill>
                  <pic:spPr>
                    <a:xfrm>
                      <a:off x="0" y="0"/>
                      <a:ext cx="6252210" cy="5765800"/>
                    </a:xfrm>
                    <a:prstGeom prst="rect">
                      <a:avLst/>
                    </a:prstGeom>
                  </pic:spPr>
                </pic:pic>
              </a:graphicData>
            </a:graphic>
          </wp:inline>
        </w:drawing>
      </w:r>
    </w:p>
    <w:p w14:paraId="655C1056" w14:textId="73208F95" w:rsidR="00FA6639" w:rsidRPr="00FA6639" w:rsidRDefault="00FA6639" w:rsidP="00FA6639">
      <w:pPr>
        <w:rPr>
          <w:rFonts w:ascii="Arial" w:hAnsi="Arial" w:cs="Arial"/>
          <w:b/>
          <w:bCs/>
        </w:rPr>
      </w:pPr>
      <w:r w:rsidRPr="00FA6639">
        <w:rPr>
          <w:rFonts w:ascii="Arial" w:hAnsi="Arial" w:cs="Arial"/>
          <w:b/>
          <w:bCs/>
        </w:rPr>
        <w:t>Level Model (data00)</w:t>
      </w:r>
      <w:r w:rsidRPr="00B66D00">
        <w:rPr>
          <w:rFonts w:ascii="Arial" w:hAnsi="Arial" w:cs="Arial"/>
          <w:b/>
          <w:bCs/>
        </w:rPr>
        <w:t xml:space="preserve"> Forecast</w:t>
      </w:r>
      <w:r w:rsidRPr="00FA6639">
        <w:rPr>
          <w:rFonts w:ascii="Arial" w:hAnsi="Arial" w:cs="Arial"/>
          <w:b/>
          <w:bCs/>
        </w:rPr>
        <w:t>:</w:t>
      </w:r>
    </w:p>
    <w:p w14:paraId="4AE2441E" w14:textId="77777777" w:rsidR="00FA6639" w:rsidRPr="00B66D00" w:rsidRDefault="00FA6639">
      <w:pPr>
        <w:rPr>
          <w:rFonts w:ascii="Arial" w:hAnsi="Arial" w:cs="Arial"/>
        </w:rPr>
      </w:pPr>
    </w:p>
    <w:p w14:paraId="4B27D4C2" w14:textId="77777777" w:rsidR="00FA6639" w:rsidRPr="00B66D00" w:rsidRDefault="00FA6639">
      <w:pPr>
        <w:rPr>
          <w:rFonts w:ascii="Arial" w:hAnsi="Arial" w:cs="Arial"/>
        </w:rPr>
      </w:pPr>
      <w:r w:rsidRPr="00B66D00">
        <w:rPr>
          <w:rFonts w:ascii="Arial" w:hAnsi="Arial" w:cs="Arial"/>
        </w:rPr>
        <w:lastRenderedPageBreak/>
        <w:drawing>
          <wp:inline distT="0" distB="0" distL="0" distR="0" wp14:anchorId="48000B8B" wp14:editId="5B52FDAA">
            <wp:extent cx="6273800" cy="5588000"/>
            <wp:effectExtent l="0" t="0" r="0" b="0"/>
            <wp:docPr id="1854053303" name="Picture 1" descr="A group of graphs showing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53303" name="Picture 1" descr="A group of graphs showing the results of a graph&#10;&#10;Description automatically generated with medium confidence"/>
                    <pic:cNvPicPr/>
                  </pic:nvPicPr>
                  <pic:blipFill>
                    <a:blip r:embed="rId7"/>
                    <a:stretch>
                      <a:fillRect/>
                    </a:stretch>
                  </pic:blipFill>
                  <pic:spPr>
                    <a:xfrm>
                      <a:off x="0" y="0"/>
                      <a:ext cx="6273800" cy="5588000"/>
                    </a:xfrm>
                    <a:prstGeom prst="rect">
                      <a:avLst/>
                    </a:prstGeom>
                  </pic:spPr>
                </pic:pic>
              </a:graphicData>
            </a:graphic>
          </wp:inline>
        </w:drawing>
      </w:r>
    </w:p>
    <w:p w14:paraId="5219F21D" w14:textId="77777777" w:rsidR="00FA6639" w:rsidRPr="00FA6639" w:rsidRDefault="00FA6639" w:rsidP="00FA6639">
      <w:pPr>
        <w:rPr>
          <w:rFonts w:ascii="Arial" w:hAnsi="Arial" w:cs="Arial"/>
          <w:b/>
          <w:bCs/>
        </w:rPr>
      </w:pPr>
      <w:r w:rsidRPr="00FA6639">
        <w:rPr>
          <w:rFonts w:ascii="Arial" w:hAnsi="Arial" w:cs="Arial"/>
          <w:b/>
          <w:bCs/>
        </w:rPr>
        <w:t>Growth Model (data11):</w:t>
      </w:r>
    </w:p>
    <w:p w14:paraId="29D019DF" w14:textId="52C42E0F" w:rsidR="00FA6639" w:rsidRPr="00B66D00" w:rsidRDefault="00FA6639">
      <w:pPr>
        <w:rPr>
          <w:rFonts w:ascii="Arial" w:hAnsi="Arial" w:cs="Arial"/>
        </w:rPr>
      </w:pPr>
      <w:r w:rsidRPr="00B66D00">
        <w:rPr>
          <w:rFonts w:ascii="Arial" w:hAnsi="Arial" w:cs="Arial"/>
        </w:rPr>
        <w:lastRenderedPageBreak/>
        <w:drawing>
          <wp:inline distT="0" distB="0" distL="0" distR="0" wp14:anchorId="31CF0DDF" wp14:editId="484010A4">
            <wp:extent cx="6277610" cy="5003800"/>
            <wp:effectExtent l="0" t="0" r="0" b="0"/>
            <wp:docPr id="491896672" name="Picture 1" descr="A graph of graphing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96672" name="Picture 1" descr="A graph of graphing of growth&#10;&#10;Description automatically generated with medium confidence"/>
                    <pic:cNvPicPr/>
                  </pic:nvPicPr>
                  <pic:blipFill>
                    <a:blip r:embed="rId8"/>
                    <a:stretch>
                      <a:fillRect/>
                    </a:stretch>
                  </pic:blipFill>
                  <pic:spPr>
                    <a:xfrm>
                      <a:off x="0" y="0"/>
                      <a:ext cx="6277610" cy="5003800"/>
                    </a:xfrm>
                    <a:prstGeom prst="rect">
                      <a:avLst/>
                    </a:prstGeom>
                  </pic:spPr>
                </pic:pic>
              </a:graphicData>
            </a:graphic>
          </wp:inline>
        </w:drawing>
      </w:r>
    </w:p>
    <w:p w14:paraId="5F5ACB7A" w14:textId="77777777" w:rsidR="00FA6639" w:rsidRPr="00FA6639" w:rsidRDefault="00FA6639" w:rsidP="00FA6639">
      <w:pPr>
        <w:rPr>
          <w:rFonts w:ascii="Arial" w:hAnsi="Arial" w:cs="Arial"/>
          <w:b/>
          <w:bCs/>
        </w:rPr>
      </w:pPr>
      <w:r w:rsidRPr="00FA6639">
        <w:rPr>
          <w:rFonts w:ascii="Arial" w:hAnsi="Arial" w:cs="Arial"/>
          <w:b/>
          <w:bCs/>
        </w:rPr>
        <w:t>Level Model (data00):</w:t>
      </w:r>
    </w:p>
    <w:p w14:paraId="393CE475" w14:textId="77777777" w:rsidR="00FA6639" w:rsidRPr="00FA6639" w:rsidRDefault="00FA6639" w:rsidP="00FA6639">
      <w:pPr>
        <w:numPr>
          <w:ilvl w:val="0"/>
          <w:numId w:val="1"/>
        </w:numPr>
        <w:rPr>
          <w:rFonts w:ascii="Arial" w:hAnsi="Arial" w:cs="Arial"/>
        </w:rPr>
      </w:pPr>
      <w:r w:rsidRPr="00FA6639">
        <w:rPr>
          <w:rFonts w:ascii="Arial" w:hAnsi="Arial" w:cs="Arial"/>
          <w:b/>
          <w:bCs/>
        </w:rPr>
        <w:t>Forecast Pattern</w:t>
      </w:r>
      <w:r w:rsidRPr="00FA6639">
        <w:rPr>
          <w:rFonts w:ascii="Arial" w:hAnsi="Arial" w:cs="Arial"/>
        </w:rPr>
        <w:t>: The level model seems to provide smoother, more linear forecasts for variables like non-farm payrolls, CPI, and Federal Fund Rate (FFR). This is because the model operates directly on the levels of the series, including both constant and trend components. For example:</w:t>
      </w:r>
    </w:p>
    <w:p w14:paraId="70152DE0" w14:textId="77777777" w:rsidR="00FA6639" w:rsidRPr="00FA6639" w:rsidRDefault="00FA6639" w:rsidP="00FA6639">
      <w:pPr>
        <w:numPr>
          <w:ilvl w:val="1"/>
          <w:numId w:val="1"/>
        </w:numPr>
        <w:rPr>
          <w:rFonts w:ascii="Arial" w:hAnsi="Arial" w:cs="Arial"/>
        </w:rPr>
      </w:pPr>
      <w:r w:rsidRPr="00FA6639">
        <w:rPr>
          <w:rFonts w:ascii="Arial" w:hAnsi="Arial" w:cs="Arial"/>
          <w:b/>
          <w:bCs/>
        </w:rPr>
        <w:t>Oil prices</w:t>
      </w:r>
      <w:r w:rsidRPr="00FA6639">
        <w:rPr>
          <w:rFonts w:ascii="Arial" w:hAnsi="Arial" w:cs="Arial"/>
        </w:rPr>
        <w:t xml:space="preserve"> (first panel, top-left) show some volatility in the forecast but maintain a consistent trend.</w:t>
      </w:r>
    </w:p>
    <w:p w14:paraId="778DCE40" w14:textId="77777777" w:rsidR="00FA6639" w:rsidRPr="00FA6639" w:rsidRDefault="00FA6639" w:rsidP="00FA6639">
      <w:pPr>
        <w:numPr>
          <w:ilvl w:val="1"/>
          <w:numId w:val="1"/>
        </w:numPr>
        <w:rPr>
          <w:rFonts w:ascii="Arial" w:hAnsi="Arial" w:cs="Arial"/>
        </w:rPr>
      </w:pPr>
      <w:r w:rsidRPr="00FA6639">
        <w:rPr>
          <w:rFonts w:ascii="Arial" w:hAnsi="Arial" w:cs="Arial"/>
          <w:b/>
          <w:bCs/>
        </w:rPr>
        <w:t>Stock prices</w:t>
      </w:r>
      <w:r w:rsidRPr="00FA6639">
        <w:rPr>
          <w:rFonts w:ascii="Arial" w:hAnsi="Arial" w:cs="Arial"/>
        </w:rPr>
        <w:t xml:space="preserve"> (top-right) exhibit a relatively stable upward trend without much deviation.</w:t>
      </w:r>
    </w:p>
    <w:p w14:paraId="162E7267" w14:textId="77777777" w:rsidR="00FA6639" w:rsidRPr="00FA6639" w:rsidRDefault="00FA6639" w:rsidP="00FA6639">
      <w:pPr>
        <w:numPr>
          <w:ilvl w:val="1"/>
          <w:numId w:val="1"/>
        </w:numPr>
        <w:rPr>
          <w:rFonts w:ascii="Arial" w:hAnsi="Arial" w:cs="Arial"/>
        </w:rPr>
      </w:pPr>
      <w:r w:rsidRPr="00FA6639">
        <w:rPr>
          <w:rFonts w:ascii="Arial" w:hAnsi="Arial" w:cs="Arial"/>
          <w:b/>
          <w:bCs/>
        </w:rPr>
        <w:t>CPI</w:t>
      </w:r>
      <w:r w:rsidRPr="00FA6639">
        <w:rPr>
          <w:rFonts w:ascii="Arial" w:hAnsi="Arial" w:cs="Arial"/>
        </w:rPr>
        <w:t xml:space="preserve"> (bottom-left) shows steady growth, while </w:t>
      </w:r>
      <w:r w:rsidRPr="00FA6639">
        <w:rPr>
          <w:rFonts w:ascii="Arial" w:hAnsi="Arial" w:cs="Arial"/>
          <w:b/>
          <w:bCs/>
        </w:rPr>
        <w:t>FFR</w:t>
      </w:r>
      <w:r w:rsidRPr="00FA6639">
        <w:rPr>
          <w:rFonts w:ascii="Arial" w:hAnsi="Arial" w:cs="Arial"/>
        </w:rPr>
        <w:t xml:space="preserve"> (bottom-right) is forecasted to slightly increase or remain stable.</w:t>
      </w:r>
    </w:p>
    <w:p w14:paraId="0EE7845B" w14:textId="77777777" w:rsidR="00FA6639" w:rsidRPr="00FA6639" w:rsidRDefault="00FA6639" w:rsidP="00FA6639">
      <w:pPr>
        <w:numPr>
          <w:ilvl w:val="0"/>
          <w:numId w:val="1"/>
        </w:numPr>
        <w:rPr>
          <w:rFonts w:ascii="Arial" w:hAnsi="Arial" w:cs="Arial"/>
        </w:rPr>
      </w:pPr>
      <w:r w:rsidRPr="00FA6639">
        <w:rPr>
          <w:rFonts w:ascii="Arial" w:hAnsi="Arial" w:cs="Arial"/>
          <w:b/>
          <w:bCs/>
        </w:rPr>
        <w:t>Stability</w:t>
      </w:r>
      <w:r w:rsidRPr="00FA6639">
        <w:rPr>
          <w:rFonts w:ascii="Arial" w:hAnsi="Arial" w:cs="Arial"/>
        </w:rPr>
        <w:t>: Since this model operates on levels, it tends to capture the general trend over time, providing forecasts that are more predictable and smooth, especially for variables that exhibit long-term growth (like stock prices or payrolls).</w:t>
      </w:r>
    </w:p>
    <w:p w14:paraId="62CD4D9B" w14:textId="77777777" w:rsidR="00FA6639" w:rsidRPr="00FA6639" w:rsidRDefault="00FA6639" w:rsidP="00FA6639">
      <w:pPr>
        <w:numPr>
          <w:ilvl w:val="0"/>
          <w:numId w:val="1"/>
        </w:numPr>
        <w:rPr>
          <w:rFonts w:ascii="Arial" w:hAnsi="Arial" w:cs="Arial"/>
        </w:rPr>
      </w:pPr>
      <w:r w:rsidRPr="00FA6639">
        <w:rPr>
          <w:rFonts w:ascii="Arial" w:hAnsi="Arial" w:cs="Arial"/>
          <w:b/>
          <w:bCs/>
        </w:rPr>
        <w:lastRenderedPageBreak/>
        <w:t>Drawback</w:t>
      </w:r>
      <w:r w:rsidRPr="00FA6639">
        <w:rPr>
          <w:rFonts w:ascii="Arial" w:hAnsi="Arial" w:cs="Arial"/>
        </w:rPr>
        <w:t>: If the data has underlying growth dynamics or structural changes, the level model may not capture the nuances in short-term fluctuations, which is often reflected in the smoothness of the forecasts.</w:t>
      </w:r>
    </w:p>
    <w:p w14:paraId="79271623" w14:textId="77777777" w:rsidR="00FA6639" w:rsidRPr="00FA6639" w:rsidRDefault="00FA6639" w:rsidP="00FA6639">
      <w:pPr>
        <w:rPr>
          <w:rFonts w:ascii="Arial" w:hAnsi="Arial" w:cs="Arial"/>
          <w:b/>
          <w:bCs/>
        </w:rPr>
      </w:pPr>
      <w:r w:rsidRPr="00FA6639">
        <w:rPr>
          <w:rFonts w:ascii="Arial" w:hAnsi="Arial" w:cs="Arial"/>
          <w:b/>
          <w:bCs/>
        </w:rPr>
        <w:t>Growth Model (data11):</w:t>
      </w:r>
    </w:p>
    <w:p w14:paraId="6B892CF5" w14:textId="77777777" w:rsidR="00FA6639" w:rsidRPr="00FA6639" w:rsidRDefault="00FA6639" w:rsidP="00FA6639">
      <w:pPr>
        <w:numPr>
          <w:ilvl w:val="0"/>
          <w:numId w:val="2"/>
        </w:numPr>
        <w:rPr>
          <w:rFonts w:ascii="Arial" w:hAnsi="Arial" w:cs="Arial"/>
        </w:rPr>
      </w:pPr>
      <w:r w:rsidRPr="00FA6639">
        <w:rPr>
          <w:rFonts w:ascii="Arial" w:hAnsi="Arial" w:cs="Arial"/>
          <w:b/>
          <w:bCs/>
        </w:rPr>
        <w:t>Forecast Pattern</w:t>
      </w:r>
      <w:r w:rsidRPr="00FA6639">
        <w:rPr>
          <w:rFonts w:ascii="Arial" w:hAnsi="Arial" w:cs="Arial"/>
        </w:rPr>
        <w:t xml:space="preserve">: The growth model’s forecasts (differenced data) show more </w:t>
      </w:r>
      <w:r w:rsidRPr="00FA6639">
        <w:rPr>
          <w:rFonts w:ascii="Arial" w:hAnsi="Arial" w:cs="Arial"/>
          <w:b/>
          <w:bCs/>
        </w:rPr>
        <w:t>short-term volatility</w:t>
      </w:r>
      <w:r w:rsidRPr="00FA6639">
        <w:rPr>
          <w:rFonts w:ascii="Arial" w:hAnsi="Arial" w:cs="Arial"/>
        </w:rPr>
        <w:t xml:space="preserve"> and </w:t>
      </w:r>
      <w:r w:rsidRPr="00FA6639">
        <w:rPr>
          <w:rFonts w:ascii="Arial" w:hAnsi="Arial" w:cs="Arial"/>
          <w:b/>
          <w:bCs/>
        </w:rPr>
        <w:t>fluctuations</w:t>
      </w:r>
      <w:r w:rsidRPr="00FA6639">
        <w:rPr>
          <w:rFonts w:ascii="Arial" w:hAnsi="Arial" w:cs="Arial"/>
        </w:rPr>
        <w:t xml:space="preserve"> compared to the level model. For example:</w:t>
      </w:r>
    </w:p>
    <w:p w14:paraId="088E9098" w14:textId="77777777" w:rsidR="00FA6639" w:rsidRPr="00FA6639" w:rsidRDefault="00FA6639" w:rsidP="00FA6639">
      <w:pPr>
        <w:numPr>
          <w:ilvl w:val="1"/>
          <w:numId w:val="2"/>
        </w:numPr>
        <w:rPr>
          <w:rFonts w:ascii="Arial" w:hAnsi="Arial" w:cs="Arial"/>
        </w:rPr>
      </w:pPr>
      <w:r w:rsidRPr="00FA6639">
        <w:rPr>
          <w:rFonts w:ascii="Arial" w:hAnsi="Arial" w:cs="Arial"/>
          <w:b/>
          <w:bCs/>
        </w:rPr>
        <w:t>Oil prices</w:t>
      </w:r>
      <w:r w:rsidRPr="00FA6639">
        <w:rPr>
          <w:rFonts w:ascii="Arial" w:hAnsi="Arial" w:cs="Arial"/>
        </w:rPr>
        <w:t xml:space="preserve"> show significant oscillations in the growth rates, which makes the forecast appear less smooth.</w:t>
      </w:r>
    </w:p>
    <w:p w14:paraId="604DC5BF" w14:textId="77777777" w:rsidR="00FA6639" w:rsidRPr="00FA6639" w:rsidRDefault="00FA6639" w:rsidP="00FA6639">
      <w:pPr>
        <w:numPr>
          <w:ilvl w:val="1"/>
          <w:numId w:val="2"/>
        </w:numPr>
        <w:rPr>
          <w:rFonts w:ascii="Arial" w:hAnsi="Arial" w:cs="Arial"/>
        </w:rPr>
      </w:pPr>
      <w:r w:rsidRPr="00FA6639">
        <w:rPr>
          <w:rFonts w:ascii="Arial" w:hAnsi="Arial" w:cs="Arial"/>
          <w:b/>
          <w:bCs/>
        </w:rPr>
        <w:t>Stock prices</w:t>
      </w:r>
      <w:r w:rsidRPr="00FA6639">
        <w:rPr>
          <w:rFonts w:ascii="Arial" w:hAnsi="Arial" w:cs="Arial"/>
        </w:rPr>
        <w:t xml:space="preserve"> similarly show fluctuations but with smaller deviations than the oil prices.</w:t>
      </w:r>
    </w:p>
    <w:p w14:paraId="22A828E0" w14:textId="77777777" w:rsidR="00FA6639" w:rsidRPr="00FA6639" w:rsidRDefault="00FA6639" w:rsidP="00FA6639">
      <w:pPr>
        <w:numPr>
          <w:ilvl w:val="1"/>
          <w:numId w:val="2"/>
        </w:numPr>
        <w:rPr>
          <w:rFonts w:ascii="Arial" w:hAnsi="Arial" w:cs="Arial"/>
        </w:rPr>
      </w:pPr>
      <w:r w:rsidRPr="00FA6639">
        <w:rPr>
          <w:rFonts w:ascii="Arial" w:hAnsi="Arial" w:cs="Arial"/>
          <w:b/>
          <w:bCs/>
        </w:rPr>
        <w:t>CPI and FFR</w:t>
      </w:r>
      <w:r w:rsidRPr="00FA6639">
        <w:rPr>
          <w:rFonts w:ascii="Arial" w:hAnsi="Arial" w:cs="Arial"/>
        </w:rPr>
        <w:t xml:space="preserve"> also exhibit relatively small fluctuations in the forecast but remain much closer to the zero-growth line.</w:t>
      </w:r>
    </w:p>
    <w:p w14:paraId="2834CFDA" w14:textId="77777777" w:rsidR="00FA6639" w:rsidRPr="00FA6639" w:rsidRDefault="00FA6639" w:rsidP="00FA6639">
      <w:pPr>
        <w:numPr>
          <w:ilvl w:val="0"/>
          <w:numId w:val="2"/>
        </w:numPr>
        <w:rPr>
          <w:rFonts w:ascii="Arial" w:hAnsi="Arial" w:cs="Arial"/>
        </w:rPr>
      </w:pPr>
      <w:r w:rsidRPr="00FA6639">
        <w:rPr>
          <w:rFonts w:ascii="Arial" w:hAnsi="Arial" w:cs="Arial"/>
          <w:b/>
          <w:bCs/>
        </w:rPr>
        <w:t>Interpretation</w:t>
      </w:r>
      <w:r w:rsidRPr="00FA6639">
        <w:rPr>
          <w:rFonts w:ascii="Arial" w:hAnsi="Arial" w:cs="Arial"/>
        </w:rPr>
        <w:t>: The growth model captures the short-term variations or percentage changes in the series, which leads to greater sensitivity to small changes in the data. This is why the forecasted growth rates are more volatile compared to the level forecasts.</w:t>
      </w:r>
    </w:p>
    <w:p w14:paraId="0D1693B3" w14:textId="77777777" w:rsidR="00FA6639" w:rsidRPr="00FA6639" w:rsidRDefault="00FA6639" w:rsidP="00FA6639">
      <w:pPr>
        <w:numPr>
          <w:ilvl w:val="0"/>
          <w:numId w:val="2"/>
        </w:numPr>
        <w:rPr>
          <w:rFonts w:ascii="Arial" w:hAnsi="Arial" w:cs="Arial"/>
        </w:rPr>
      </w:pPr>
      <w:r w:rsidRPr="00FA6639">
        <w:rPr>
          <w:rFonts w:ascii="Arial" w:hAnsi="Arial" w:cs="Arial"/>
          <w:b/>
          <w:bCs/>
        </w:rPr>
        <w:t>Drawback</w:t>
      </w:r>
      <w:r w:rsidRPr="00FA6639">
        <w:rPr>
          <w:rFonts w:ascii="Arial" w:hAnsi="Arial" w:cs="Arial"/>
        </w:rPr>
        <w:t xml:space="preserve">: The growth model might be </w:t>
      </w:r>
      <w:r w:rsidRPr="00FA6639">
        <w:rPr>
          <w:rFonts w:ascii="Arial" w:hAnsi="Arial" w:cs="Arial"/>
          <w:b/>
          <w:bCs/>
        </w:rPr>
        <w:t>too reactive</w:t>
      </w:r>
      <w:r w:rsidRPr="00FA6639">
        <w:rPr>
          <w:rFonts w:ascii="Arial" w:hAnsi="Arial" w:cs="Arial"/>
        </w:rPr>
        <w:t xml:space="preserve"> to short-term fluctuations and could lead to overfitting, as the forecasted values are more sensitive to recent movements in the data.</w:t>
      </w:r>
    </w:p>
    <w:p w14:paraId="362CE1AA" w14:textId="77777777" w:rsidR="00FA6639" w:rsidRPr="00FA6639" w:rsidRDefault="00FA6639" w:rsidP="00FA6639">
      <w:pPr>
        <w:rPr>
          <w:rFonts w:ascii="Arial" w:hAnsi="Arial" w:cs="Arial"/>
          <w:b/>
          <w:bCs/>
        </w:rPr>
      </w:pPr>
      <w:r w:rsidRPr="00FA6639">
        <w:rPr>
          <w:rFonts w:ascii="Arial" w:hAnsi="Arial" w:cs="Arial"/>
          <w:b/>
          <w:bCs/>
        </w:rPr>
        <w:t>Differences Between the Models:</w:t>
      </w:r>
    </w:p>
    <w:p w14:paraId="72DA13F7" w14:textId="77777777" w:rsidR="00FA6639" w:rsidRPr="00FA6639" w:rsidRDefault="00FA6639" w:rsidP="00FA6639">
      <w:pPr>
        <w:numPr>
          <w:ilvl w:val="0"/>
          <w:numId w:val="3"/>
        </w:numPr>
        <w:rPr>
          <w:rFonts w:ascii="Arial" w:hAnsi="Arial" w:cs="Arial"/>
        </w:rPr>
      </w:pPr>
      <w:r w:rsidRPr="00FA6639">
        <w:rPr>
          <w:rFonts w:ascii="Arial" w:hAnsi="Arial" w:cs="Arial"/>
          <w:b/>
          <w:bCs/>
        </w:rPr>
        <w:t>Volatility</w:t>
      </w:r>
      <w:r w:rsidRPr="00FA6639">
        <w:rPr>
          <w:rFonts w:ascii="Arial" w:hAnsi="Arial" w:cs="Arial"/>
        </w:rPr>
        <w:t>: The growth model forecast is more volatile, capturing small fluctuations in the data. This makes sense because the model is forecasting changes (differenced data), which can reflect short-term dynamics more prominently.</w:t>
      </w:r>
    </w:p>
    <w:p w14:paraId="333CE96F" w14:textId="77777777" w:rsidR="00FA6639" w:rsidRPr="00FA6639" w:rsidRDefault="00FA6639" w:rsidP="00FA6639">
      <w:pPr>
        <w:numPr>
          <w:ilvl w:val="1"/>
          <w:numId w:val="3"/>
        </w:numPr>
        <w:rPr>
          <w:rFonts w:ascii="Arial" w:hAnsi="Arial" w:cs="Arial"/>
        </w:rPr>
      </w:pPr>
      <w:r w:rsidRPr="00FA6639">
        <w:rPr>
          <w:rFonts w:ascii="Arial" w:hAnsi="Arial" w:cs="Arial"/>
        </w:rPr>
        <w:t>The level model is smoother, indicating that it captures long-term trends but may miss short-term variability.</w:t>
      </w:r>
    </w:p>
    <w:p w14:paraId="42D42728" w14:textId="77777777" w:rsidR="00FA6639" w:rsidRPr="00FA6639" w:rsidRDefault="00FA6639" w:rsidP="00FA6639">
      <w:pPr>
        <w:numPr>
          <w:ilvl w:val="0"/>
          <w:numId w:val="3"/>
        </w:numPr>
        <w:rPr>
          <w:rFonts w:ascii="Arial" w:hAnsi="Arial" w:cs="Arial"/>
        </w:rPr>
      </w:pPr>
      <w:r w:rsidRPr="00FA6639">
        <w:rPr>
          <w:rFonts w:ascii="Arial" w:hAnsi="Arial" w:cs="Arial"/>
          <w:b/>
          <w:bCs/>
        </w:rPr>
        <w:t>Long-term Trends vs Short-term Fluctuations</w:t>
      </w:r>
      <w:r w:rsidRPr="00FA6639">
        <w:rPr>
          <w:rFonts w:ascii="Arial" w:hAnsi="Arial" w:cs="Arial"/>
        </w:rPr>
        <w:t>:</w:t>
      </w:r>
    </w:p>
    <w:p w14:paraId="5FEF0F95" w14:textId="77777777" w:rsidR="00FA6639" w:rsidRPr="00FA6639" w:rsidRDefault="00FA6639" w:rsidP="00FA6639">
      <w:pPr>
        <w:numPr>
          <w:ilvl w:val="1"/>
          <w:numId w:val="3"/>
        </w:numPr>
        <w:rPr>
          <w:rFonts w:ascii="Arial" w:hAnsi="Arial" w:cs="Arial"/>
        </w:rPr>
      </w:pPr>
      <w:r w:rsidRPr="00FA6639">
        <w:rPr>
          <w:rFonts w:ascii="Arial" w:hAnsi="Arial" w:cs="Arial"/>
          <w:b/>
          <w:bCs/>
        </w:rPr>
        <w:t>Level Model</w:t>
      </w:r>
      <w:r w:rsidRPr="00FA6639">
        <w:rPr>
          <w:rFonts w:ascii="Arial" w:hAnsi="Arial" w:cs="Arial"/>
        </w:rPr>
        <w:t>: This model is better at capturing long-term trends in the data, such as stock prices or payrolls, which tend to follow a more predictable path over time.</w:t>
      </w:r>
    </w:p>
    <w:p w14:paraId="7135B01A" w14:textId="77777777" w:rsidR="00FA6639" w:rsidRPr="00B66D00" w:rsidRDefault="00FA6639" w:rsidP="00FA6639">
      <w:pPr>
        <w:numPr>
          <w:ilvl w:val="1"/>
          <w:numId w:val="3"/>
        </w:numPr>
        <w:rPr>
          <w:rFonts w:ascii="Arial" w:hAnsi="Arial" w:cs="Arial"/>
        </w:rPr>
      </w:pPr>
      <w:r w:rsidRPr="00FA6639">
        <w:rPr>
          <w:rFonts w:ascii="Arial" w:hAnsi="Arial" w:cs="Arial"/>
          <w:b/>
          <w:bCs/>
        </w:rPr>
        <w:t>Growth Model</w:t>
      </w:r>
      <w:r w:rsidRPr="00FA6639">
        <w:rPr>
          <w:rFonts w:ascii="Arial" w:hAnsi="Arial" w:cs="Arial"/>
        </w:rPr>
        <w:t xml:space="preserve">: This model focuses more on capturing the immediate changes in the data, making it better at </w:t>
      </w:r>
      <w:proofErr w:type="spellStart"/>
      <w:r w:rsidRPr="00FA6639">
        <w:rPr>
          <w:rFonts w:ascii="Arial" w:hAnsi="Arial" w:cs="Arial"/>
        </w:rPr>
        <w:t>modeling</w:t>
      </w:r>
      <w:proofErr w:type="spellEnd"/>
      <w:r w:rsidRPr="00FA6639">
        <w:rPr>
          <w:rFonts w:ascii="Arial" w:hAnsi="Arial" w:cs="Arial"/>
        </w:rPr>
        <w:t xml:space="preserve"> short-term fluctuations but potentially overreactive for stable variables.</w:t>
      </w:r>
    </w:p>
    <w:p w14:paraId="237B39A4" w14:textId="77777777" w:rsidR="008F6EB6" w:rsidRPr="008F6EB6" w:rsidRDefault="008F6EB6" w:rsidP="008F6EB6">
      <w:pPr>
        <w:rPr>
          <w:rFonts w:ascii="Arial" w:hAnsi="Arial" w:cs="Arial"/>
          <w:b/>
          <w:bCs/>
        </w:rPr>
      </w:pPr>
      <w:r w:rsidRPr="008F6EB6">
        <w:rPr>
          <w:rFonts w:ascii="Arial" w:hAnsi="Arial" w:cs="Arial"/>
          <w:b/>
          <w:bCs/>
        </w:rPr>
        <w:t>Residual Standard Error and Fit:</w:t>
      </w:r>
    </w:p>
    <w:p w14:paraId="495F1707" w14:textId="77777777" w:rsidR="008F6EB6" w:rsidRPr="008F6EB6" w:rsidRDefault="008F6EB6" w:rsidP="008F6EB6">
      <w:pPr>
        <w:numPr>
          <w:ilvl w:val="0"/>
          <w:numId w:val="4"/>
        </w:numPr>
        <w:rPr>
          <w:rFonts w:ascii="Arial" w:hAnsi="Arial" w:cs="Arial"/>
        </w:rPr>
      </w:pPr>
      <w:r w:rsidRPr="008F6EB6">
        <w:rPr>
          <w:rFonts w:ascii="Arial" w:hAnsi="Arial" w:cs="Arial"/>
        </w:rPr>
        <w:lastRenderedPageBreak/>
        <w:t xml:space="preserve">The </w:t>
      </w:r>
      <w:r w:rsidRPr="008F6EB6">
        <w:rPr>
          <w:rFonts w:ascii="Arial" w:hAnsi="Arial" w:cs="Arial"/>
          <w:b/>
          <w:bCs/>
        </w:rPr>
        <w:t>Level model</w:t>
      </w:r>
      <w:r w:rsidRPr="008F6EB6">
        <w:rPr>
          <w:rFonts w:ascii="Arial" w:hAnsi="Arial" w:cs="Arial"/>
        </w:rPr>
        <w:t xml:space="preserve"> achieves higher </w:t>
      </w:r>
      <w:r w:rsidRPr="008F6EB6">
        <w:rPr>
          <w:rFonts w:ascii="Arial" w:hAnsi="Arial" w:cs="Arial"/>
          <w:b/>
          <w:bCs/>
        </w:rPr>
        <w:t>R-squared values</w:t>
      </w:r>
      <w:r w:rsidRPr="008F6EB6">
        <w:rPr>
          <w:rFonts w:ascii="Arial" w:hAnsi="Arial" w:cs="Arial"/>
        </w:rPr>
        <w:t xml:space="preserve"> (e.g., for </w:t>
      </w:r>
      <w:proofErr w:type="spellStart"/>
      <w:r w:rsidRPr="008F6EB6">
        <w:rPr>
          <w:rFonts w:ascii="Arial" w:hAnsi="Arial" w:cs="Arial"/>
        </w:rPr>
        <w:t>job_ts</w:t>
      </w:r>
      <w:proofErr w:type="spellEnd"/>
      <w:r w:rsidRPr="008F6EB6">
        <w:rPr>
          <w:rFonts w:ascii="Arial" w:hAnsi="Arial" w:cs="Arial"/>
        </w:rPr>
        <w:t>, adjusted R-squared ~0.99), indicating a stronger fit due to the cumulative nature of the data.</w:t>
      </w:r>
    </w:p>
    <w:p w14:paraId="60034833" w14:textId="77777777" w:rsidR="008F6EB6" w:rsidRPr="008F6EB6" w:rsidRDefault="008F6EB6" w:rsidP="008F6EB6">
      <w:pPr>
        <w:numPr>
          <w:ilvl w:val="0"/>
          <w:numId w:val="4"/>
        </w:numPr>
        <w:rPr>
          <w:rFonts w:ascii="Arial" w:hAnsi="Arial" w:cs="Arial"/>
        </w:rPr>
      </w:pPr>
      <w:r w:rsidRPr="008F6EB6">
        <w:rPr>
          <w:rFonts w:ascii="Arial" w:hAnsi="Arial" w:cs="Arial"/>
        </w:rPr>
        <w:t xml:space="preserve">The </w:t>
      </w:r>
      <w:r w:rsidRPr="008F6EB6">
        <w:rPr>
          <w:rFonts w:ascii="Arial" w:hAnsi="Arial" w:cs="Arial"/>
          <w:b/>
          <w:bCs/>
        </w:rPr>
        <w:t>Growth model</w:t>
      </w:r>
      <w:r w:rsidRPr="008F6EB6">
        <w:rPr>
          <w:rFonts w:ascii="Arial" w:hAnsi="Arial" w:cs="Arial"/>
        </w:rPr>
        <w:t>, by contrast, has more moderate fit (e.g., adjusted R-squared around 0.27–0.56), reflecting the noisier nature of growth rates and short-term volatility.</w:t>
      </w:r>
    </w:p>
    <w:p w14:paraId="5C7C69A3" w14:textId="77777777" w:rsidR="008F6EB6" w:rsidRPr="00FA6639" w:rsidRDefault="008F6EB6" w:rsidP="008F6EB6">
      <w:pPr>
        <w:rPr>
          <w:rFonts w:ascii="Arial" w:hAnsi="Arial" w:cs="Arial"/>
        </w:rPr>
      </w:pPr>
    </w:p>
    <w:p w14:paraId="6B8F4BC2" w14:textId="02F5C696" w:rsidR="00FA6639" w:rsidRPr="00B66D00" w:rsidRDefault="00FA6639">
      <w:pPr>
        <w:rPr>
          <w:rFonts w:ascii="Arial" w:hAnsi="Arial" w:cs="Arial"/>
        </w:rPr>
      </w:pPr>
      <w:r w:rsidRPr="00B66D00">
        <w:rPr>
          <w:rFonts w:ascii="Arial" w:hAnsi="Arial" w:cs="Arial"/>
        </w:rPr>
        <w:br/>
      </w:r>
      <w:r w:rsidRPr="00B66D00">
        <w:rPr>
          <w:rFonts w:ascii="Arial" w:hAnsi="Arial" w:cs="Arial"/>
        </w:rPr>
        <w:drawing>
          <wp:inline distT="0" distB="0" distL="0" distR="0" wp14:anchorId="4E5433B4" wp14:editId="538DD373">
            <wp:extent cx="6451600" cy="4991100"/>
            <wp:effectExtent l="0" t="0" r="0" b="0"/>
            <wp:docPr id="746409057"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09057" name="Picture 1" descr="A group of graphs showing different types of data&#10;&#10;Description automatically generated with medium confidence"/>
                    <pic:cNvPicPr/>
                  </pic:nvPicPr>
                  <pic:blipFill>
                    <a:blip r:embed="rId9"/>
                    <a:stretch>
                      <a:fillRect/>
                    </a:stretch>
                  </pic:blipFill>
                  <pic:spPr>
                    <a:xfrm>
                      <a:off x="0" y="0"/>
                      <a:ext cx="6451600" cy="4991100"/>
                    </a:xfrm>
                    <a:prstGeom prst="rect">
                      <a:avLst/>
                    </a:prstGeom>
                  </pic:spPr>
                </pic:pic>
              </a:graphicData>
            </a:graphic>
          </wp:inline>
        </w:drawing>
      </w:r>
    </w:p>
    <w:p w14:paraId="1EDB8557" w14:textId="77777777" w:rsidR="008F6EB6" w:rsidRPr="008F6EB6" w:rsidRDefault="008F6EB6" w:rsidP="008F6EB6">
      <w:pPr>
        <w:numPr>
          <w:ilvl w:val="0"/>
          <w:numId w:val="5"/>
        </w:numPr>
        <w:rPr>
          <w:rFonts w:ascii="Arial" w:hAnsi="Arial" w:cs="Arial"/>
        </w:rPr>
      </w:pPr>
      <w:r w:rsidRPr="008F6EB6">
        <w:rPr>
          <w:rFonts w:ascii="Arial" w:hAnsi="Arial" w:cs="Arial"/>
          <w:b/>
          <w:bCs/>
        </w:rPr>
        <w:t>Oil ARIMA Forecast</w:t>
      </w:r>
      <w:r w:rsidRPr="008F6EB6">
        <w:rPr>
          <w:rFonts w:ascii="Arial" w:hAnsi="Arial" w:cs="Arial"/>
        </w:rPr>
        <w:t>:</w:t>
      </w:r>
    </w:p>
    <w:p w14:paraId="66970AB5" w14:textId="77777777" w:rsidR="008F6EB6" w:rsidRPr="008F6EB6" w:rsidRDefault="008F6EB6" w:rsidP="008F6EB6">
      <w:pPr>
        <w:numPr>
          <w:ilvl w:val="1"/>
          <w:numId w:val="5"/>
        </w:numPr>
        <w:rPr>
          <w:rFonts w:ascii="Arial" w:hAnsi="Arial" w:cs="Arial"/>
        </w:rPr>
      </w:pPr>
      <w:r w:rsidRPr="008F6EB6">
        <w:rPr>
          <w:rFonts w:ascii="Arial" w:hAnsi="Arial" w:cs="Arial"/>
        </w:rPr>
        <w:t>Shows fluctuations with a slight upward forecast but relatively wide confidence intervals, indicating uncertainty about future trends.</w:t>
      </w:r>
    </w:p>
    <w:p w14:paraId="4B82B31F" w14:textId="77777777" w:rsidR="008F6EB6" w:rsidRPr="008F6EB6" w:rsidRDefault="008F6EB6" w:rsidP="008F6EB6">
      <w:pPr>
        <w:numPr>
          <w:ilvl w:val="0"/>
          <w:numId w:val="5"/>
        </w:numPr>
        <w:rPr>
          <w:rFonts w:ascii="Arial" w:hAnsi="Arial" w:cs="Arial"/>
        </w:rPr>
      </w:pPr>
      <w:r w:rsidRPr="008F6EB6">
        <w:rPr>
          <w:rFonts w:ascii="Arial" w:hAnsi="Arial" w:cs="Arial"/>
          <w:b/>
          <w:bCs/>
        </w:rPr>
        <w:t>NASDAQ ARIMA Forecast</w:t>
      </w:r>
      <w:r w:rsidRPr="008F6EB6">
        <w:rPr>
          <w:rFonts w:ascii="Arial" w:hAnsi="Arial" w:cs="Arial"/>
        </w:rPr>
        <w:t>:</w:t>
      </w:r>
    </w:p>
    <w:p w14:paraId="701E7F48" w14:textId="77777777" w:rsidR="008F6EB6" w:rsidRPr="008F6EB6" w:rsidRDefault="008F6EB6" w:rsidP="008F6EB6">
      <w:pPr>
        <w:numPr>
          <w:ilvl w:val="1"/>
          <w:numId w:val="5"/>
        </w:numPr>
        <w:rPr>
          <w:rFonts w:ascii="Arial" w:hAnsi="Arial" w:cs="Arial"/>
        </w:rPr>
      </w:pPr>
      <w:r w:rsidRPr="008F6EB6">
        <w:rPr>
          <w:rFonts w:ascii="Arial" w:hAnsi="Arial" w:cs="Arial"/>
        </w:rPr>
        <w:t>Strong upward trend with increasing variability reflected in the widening confidence intervals. This suggests the ARIMA model predicts continued stock market growth with some uncertainty.</w:t>
      </w:r>
    </w:p>
    <w:p w14:paraId="5D05D0E2" w14:textId="77777777" w:rsidR="008F6EB6" w:rsidRPr="008F6EB6" w:rsidRDefault="008F6EB6" w:rsidP="008F6EB6">
      <w:pPr>
        <w:numPr>
          <w:ilvl w:val="0"/>
          <w:numId w:val="5"/>
        </w:numPr>
        <w:rPr>
          <w:rFonts w:ascii="Arial" w:hAnsi="Arial" w:cs="Arial"/>
        </w:rPr>
      </w:pPr>
      <w:r w:rsidRPr="008F6EB6">
        <w:rPr>
          <w:rFonts w:ascii="Arial" w:hAnsi="Arial" w:cs="Arial"/>
          <w:b/>
          <w:bCs/>
        </w:rPr>
        <w:lastRenderedPageBreak/>
        <w:t>Job ARIMA Forecast</w:t>
      </w:r>
      <w:r w:rsidRPr="008F6EB6">
        <w:rPr>
          <w:rFonts w:ascii="Arial" w:hAnsi="Arial" w:cs="Arial"/>
        </w:rPr>
        <w:t>:</w:t>
      </w:r>
    </w:p>
    <w:p w14:paraId="432B6550" w14:textId="77777777" w:rsidR="008F6EB6" w:rsidRPr="008F6EB6" w:rsidRDefault="008F6EB6" w:rsidP="008F6EB6">
      <w:pPr>
        <w:numPr>
          <w:ilvl w:val="1"/>
          <w:numId w:val="5"/>
        </w:numPr>
        <w:rPr>
          <w:rFonts w:ascii="Arial" w:hAnsi="Arial" w:cs="Arial"/>
        </w:rPr>
      </w:pPr>
      <w:r w:rsidRPr="008F6EB6">
        <w:rPr>
          <w:rFonts w:ascii="Arial" w:hAnsi="Arial" w:cs="Arial"/>
        </w:rPr>
        <w:t>Continues its upward trend, reflecting economic growth with a smaller confidence interval.</w:t>
      </w:r>
    </w:p>
    <w:p w14:paraId="72DA8786" w14:textId="77777777" w:rsidR="008F6EB6" w:rsidRPr="008F6EB6" w:rsidRDefault="008F6EB6" w:rsidP="008F6EB6">
      <w:pPr>
        <w:numPr>
          <w:ilvl w:val="0"/>
          <w:numId w:val="5"/>
        </w:numPr>
        <w:rPr>
          <w:rFonts w:ascii="Arial" w:hAnsi="Arial" w:cs="Arial"/>
        </w:rPr>
      </w:pPr>
      <w:r w:rsidRPr="008F6EB6">
        <w:rPr>
          <w:rFonts w:ascii="Arial" w:hAnsi="Arial" w:cs="Arial"/>
          <w:b/>
          <w:bCs/>
        </w:rPr>
        <w:t>CPI ARIMA Forecast</w:t>
      </w:r>
      <w:r w:rsidRPr="008F6EB6">
        <w:rPr>
          <w:rFonts w:ascii="Arial" w:hAnsi="Arial" w:cs="Arial"/>
        </w:rPr>
        <w:t>:</w:t>
      </w:r>
    </w:p>
    <w:p w14:paraId="448E1B3D" w14:textId="77777777" w:rsidR="008F6EB6" w:rsidRPr="008F6EB6" w:rsidRDefault="008F6EB6" w:rsidP="008F6EB6">
      <w:pPr>
        <w:numPr>
          <w:ilvl w:val="1"/>
          <w:numId w:val="5"/>
        </w:numPr>
        <w:rPr>
          <w:rFonts w:ascii="Arial" w:hAnsi="Arial" w:cs="Arial"/>
        </w:rPr>
      </w:pPr>
      <w:r w:rsidRPr="008F6EB6">
        <w:rPr>
          <w:rFonts w:ascii="Arial" w:hAnsi="Arial" w:cs="Arial"/>
        </w:rPr>
        <w:t>Displays consistent upward growth, reflecting inflationary pressure with very narrow confidence intervals, showing a more confident prediction.</w:t>
      </w:r>
    </w:p>
    <w:p w14:paraId="1AB7BADE" w14:textId="77777777" w:rsidR="008F6EB6" w:rsidRPr="008F6EB6" w:rsidRDefault="008F6EB6" w:rsidP="008F6EB6">
      <w:pPr>
        <w:numPr>
          <w:ilvl w:val="0"/>
          <w:numId w:val="5"/>
        </w:numPr>
        <w:rPr>
          <w:rFonts w:ascii="Arial" w:hAnsi="Arial" w:cs="Arial"/>
        </w:rPr>
      </w:pPr>
      <w:r w:rsidRPr="008F6EB6">
        <w:rPr>
          <w:rFonts w:ascii="Arial" w:hAnsi="Arial" w:cs="Arial"/>
          <w:b/>
          <w:bCs/>
        </w:rPr>
        <w:t>Federal Fund Rate ARIMA Forecast</w:t>
      </w:r>
      <w:r w:rsidRPr="008F6EB6">
        <w:rPr>
          <w:rFonts w:ascii="Arial" w:hAnsi="Arial" w:cs="Arial"/>
        </w:rPr>
        <w:t>:</w:t>
      </w:r>
    </w:p>
    <w:p w14:paraId="1588A9F9" w14:textId="77777777" w:rsidR="008F6EB6" w:rsidRPr="008F6EB6" w:rsidRDefault="008F6EB6" w:rsidP="008F6EB6">
      <w:pPr>
        <w:numPr>
          <w:ilvl w:val="1"/>
          <w:numId w:val="5"/>
        </w:numPr>
        <w:rPr>
          <w:rFonts w:ascii="Arial" w:hAnsi="Arial" w:cs="Arial"/>
        </w:rPr>
      </w:pPr>
      <w:r w:rsidRPr="008F6EB6">
        <w:rPr>
          <w:rFonts w:ascii="Arial" w:hAnsi="Arial" w:cs="Arial"/>
        </w:rPr>
        <w:t>Predicts a stable trend after the recent rise, but with a wide confidence interval reflecting uncertainty about future monetary policy decisions.</w:t>
      </w:r>
    </w:p>
    <w:p w14:paraId="5F8F136C" w14:textId="77777777" w:rsidR="00EA2C51" w:rsidRPr="00B66D00" w:rsidRDefault="008F6EB6">
      <w:pPr>
        <w:rPr>
          <w:rFonts w:ascii="Arial" w:hAnsi="Arial" w:cs="Arial"/>
        </w:rPr>
      </w:pPr>
      <w:r w:rsidRPr="00B66D00">
        <w:rPr>
          <w:rFonts w:ascii="Arial" w:hAnsi="Arial" w:cs="Arial"/>
        </w:rPr>
        <w:t xml:space="preserve">For short-term predictions, ARIMA may be competitive or even better if individual series behave smoothly over time (like CPI or jobs). However, for complex interrelated systems, </w:t>
      </w:r>
      <w:r w:rsidRPr="00B66D00">
        <w:rPr>
          <w:rFonts w:ascii="Arial" w:hAnsi="Arial" w:cs="Arial"/>
          <w:b/>
          <w:bCs/>
        </w:rPr>
        <w:t>VAR models</w:t>
      </w:r>
      <w:r w:rsidRPr="00B66D00">
        <w:rPr>
          <w:rFonts w:ascii="Arial" w:hAnsi="Arial" w:cs="Arial"/>
        </w:rPr>
        <w:t xml:space="preserve"> provide better context and understanding of interactions, particularly for financial data where one variable influences another.</w:t>
      </w:r>
    </w:p>
    <w:p w14:paraId="45AF2081" w14:textId="1F912D36" w:rsidR="008F6EB6" w:rsidRPr="00B66D00" w:rsidRDefault="00EA2C51">
      <w:pPr>
        <w:rPr>
          <w:rFonts w:ascii="Arial" w:hAnsi="Arial" w:cs="Arial"/>
        </w:rPr>
      </w:pPr>
      <w:r w:rsidRPr="00B66D00">
        <w:rPr>
          <w:rFonts w:ascii="Arial" w:hAnsi="Arial" w:cs="Arial"/>
        </w:rPr>
        <w:t>Plot 1</w:t>
      </w:r>
      <w:r w:rsidR="008F6EB6" w:rsidRPr="00B66D00">
        <w:rPr>
          <w:rFonts w:ascii="Arial" w:hAnsi="Arial" w:cs="Arial"/>
        </w:rPr>
        <w:br/>
      </w:r>
      <w:r w:rsidR="008F6EB6" w:rsidRPr="00B66D00">
        <w:rPr>
          <w:rFonts w:ascii="Arial" w:hAnsi="Arial" w:cs="Arial"/>
        </w:rPr>
        <w:drawing>
          <wp:inline distT="0" distB="0" distL="0" distR="0" wp14:anchorId="46F5FB6D" wp14:editId="196E7DD5">
            <wp:extent cx="5731510" cy="3124200"/>
            <wp:effectExtent l="0" t="0" r="0" b="0"/>
            <wp:docPr id="37650221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02214" name="Picture 1" descr="A graph of a graph&#10;&#10;Description automatically generated"/>
                    <pic:cNvPicPr/>
                  </pic:nvPicPr>
                  <pic:blipFill>
                    <a:blip r:embed="rId10"/>
                    <a:stretch>
                      <a:fillRect/>
                    </a:stretch>
                  </pic:blipFill>
                  <pic:spPr>
                    <a:xfrm>
                      <a:off x="0" y="0"/>
                      <a:ext cx="5731510" cy="3124200"/>
                    </a:xfrm>
                    <a:prstGeom prst="rect">
                      <a:avLst/>
                    </a:prstGeom>
                  </pic:spPr>
                </pic:pic>
              </a:graphicData>
            </a:graphic>
          </wp:inline>
        </w:drawing>
      </w:r>
    </w:p>
    <w:p w14:paraId="2CFC6BEF" w14:textId="253DC151" w:rsidR="00EA2C51" w:rsidRPr="00B66D00" w:rsidRDefault="00EA2C51">
      <w:pPr>
        <w:rPr>
          <w:rFonts w:ascii="Arial" w:hAnsi="Arial" w:cs="Arial"/>
        </w:rPr>
      </w:pPr>
      <w:r w:rsidRPr="00B66D00">
        <w:rPr>
          <w:rFonts w:ascii="Arial" w:hAnsi="Arial" w:cs="Arial"/>
        </w:rPr>
        <w:t xml:space="preserve">Plot </w:t>
      </w:r>
      <w:r w:rsidRPr="00B66D00">
        <w:rPr>
          <w:rFonts w:ascii="Arial" w:hAnsi="Arial" w:cs="Arial"/>
        </w:rPr>
        <w:t>2</w:t>
      </w:r>
    </w:p>
    <w:p w14:paraId="7747D2CA" w14:textId="5F20C8C0" w:rsidR="008F6EB6" w:rsidRPr="00B66D00" w:rsidRDefault="00EA2C51">
      <w:pPr>
        <w:rPr>
          <w:rFonts w:ascii="Arial" w:hAnsi="Arial" w:cs="Arial"/>
        </w:rPr>
      </w:pPr>
      <w:r w:rsidRPr="00B66D00">
        <w:rPr>
          <w:rFonts w:ascii="Arial" w:hAnsi="Arial" w:cs="Arial"/>
        </w:rPr>
        <w:lastRenderedPageBreak/>
        <w:drawing>
          <wp:inline distT="0" distB="0" distL="0" distR="0" wp14:anchorId="07C258AD" wp14:editId="6BE4D935">
            <wp:extent cx="5731510" cy="3124200"/>
            <wp:effectExtent l="0" t="0" r="0" b="0"/>
            <wp:docPr id="167472760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27604" name="Picture 1" descr="A graph of a graph&#10;&#10;Description automatically generated"/>
                    <pic:cNvPicPr/>
                  </pic:nvPicPr>
                  <pic:blipFill>
                    <a:blip r:embed="rId11"/>
                    <a:stretch>
                      <a:fillRect/>
                    </a:stretch>
                  </pic:blipFill>
                  <pic:spPr>
                    <a:xfrm>
                      <a:off x="0" y="0"/>
                      <a:ext cx="5731510" cy="3124200"/>
                    </a:xfrm>
                    <a:prstGeom prst="rect">
                      <a:avLst/>
                    </a:prstGeom>
                  </pic:spPr>
                </pic:pic>
              </a:graphicData>
            </a:graphic>
          </wp:inline>
        </w:drawing>
      </w:r>
    </w:p>
    <w:p w14:paraId="7882449C" w14:textId="51AF4F94" w:rsidR="00EA2C51" w:rsidRPr="00B66D00" w:rsidRDefault="00EA2C51">
      <w:pPr>
        <w:rPr>
          <w:rFonts w:ascii="Arial" w:hAnsi="Arial" w:cs="Arial"/>
        </w:rPr>
      </w:pPr>
      <w:r w:rsidRPr="00B66D00">
        <w:rPr>
          <w:rFonts w:ascii="Arial" w:hAnsi="Arial" w:cs="Arial"/>
        </w:rPr>
        <w:t xml:space="preserve">Plot </w:t>
      </w:r>
      <w:r w:rsidRPr="00B66D00">
        <w:rPr>
          <w:rFonts w:ascii="Arial" w:hAnsi="Arial" w:cs="Arial"/>
        </w:rPr>
        <w:t>3</w:t>
      </w:r>
    </w:p>
    <w:p w14:paraId="1ADCDC4C" w14:textId="3B51D037" w:rsidR="00EA2C51" w:rsidRPr="00B66D00" w:rsidRDefault="00EA2C51">
      <w:pPr>
        <w:rPr>
          <w:rFonts w:ascii="Arial" w:hAnsi="Arial" w:cs="Arial"/>
        </w:rPr>
      </w:pPr>
      <w:r w:rsidRPr="00B66D00">
        <w:rPr>
          <w:rFonts w:ascii="Arial" w:hAnsi="Arial" w:cs="Arial"/>
        </w:rPr>
        <w:drawing>
          <wp:inline distT="0" distB="0" distL="0" distR="0" wp14:anchorId="4CADA259" wp14:editId="3052407B">
            <wp:extent cx="5731510" cy="3124200"/>
            <wp:effectExtent l="0" t="0" r="0" b="0"/>
            <wp:docPr id="176808305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3052" name="Picture 1" descr="A graph of a graph&#10;&#10;Description automatically generated"/>
                    <pic:cNvPicPr/>
                  </pic:nvPicPr>
                  <pic:blipFill>
                    <a:blip r:embed="rId12"/>
                    <a:stretch>
                      <a:fillRect/>
                    </a:stretch>
                  </pic:blipFill>
                  <pic:spPr>
                    <a:xfrm>
                      <a:off x="0" y="0"/>
                      <a:ext cx="5731510" cy="3124200"/>
                    </a:xfrm>
                    <a:prstGeom prst="rect">
                      <a:avLst/>
                    </a:prstGeom>
                  </pic:spPr>
                </pic:pic>
              </a:graphicData>
            </a:graphic>
          </wp:inline>
        </w:drawing>
      </w:r>
    </w:p>
    <w:p w14:paraId="2AC2DF46" w14:textId="75E49A8C" w:rsidR="00EA2C51" w:rsidRPr="00B66D00" w:rsidRDefault="00EA2C51">
      <w:pPr>
        <w:rPr>
          <w:rFonts w:ascii="Arial" w:hAnsi="Arial" w:cs="Arial"/>
        </w:rPr>
      </w:pPr>
      <w:r w:rsidRPr="00B66D00">
        <w:rPr>
          <w:rFonts w:ascii="Arial" w:hAnsi="Arial" w:cs="Arial"/>
        </w:rPr>
        <w:t xml:space="preserve">Plot </w:t>
      </w:r>
      <w:r w:rsidRPr="00B66D00">
        <w:rPr>
          <w:rFonts w:ascii="Arial" w:hAnsi="Arial" w:cs="Arial"/>
        </w:rPr>
        <w:t>4</w:t>
      </w:r>
    </w:p>
    <w:p w14:paraId="005EF842" w14:textId="14FF3BF3" w:rsidR="00EA2C51" w:rsidRPr="00B66D00" w:rsidRDefault="00EA2C51">
      <w:pPr>
        <w:rPr>
          <w:rFonts w:ascii="Arial" w:hAnsi="Arial" w:cs="Arial"/>
        </w:rPr>
      </w:pPr>
      <w:r w:rsidRPr="00B66D00">
        <w:rPr>
          <w:rFonts w:ascii="Arial" w:hAnsi="Arial" w:cs="Arial"/>
        </w:rPr>
        <w:lastRenderedPageBreak/>
        <w:drawing>
          <wp:inline distT="0" distB="0" distL="0" distR="0" wp14:anchorId="1EAB8D6E" wp14:editId="4CF0588F">
            <wp:extent cx="5731510" cy="3124200"/>
            <wp:effectExtent l="0" t="0" r="0" b="0"/>
            <wp:docPr id="88424891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48919" name="Picture 1" descr="A graph of a graph&#10;&#10;Description automatically generated with medium confidence"/>
                    <pic:cNvPicPr/>
                  </pic:nvPicPr>
                  <pic:blipFill>
                    <a:blip r:embed="rId13"/>
                    <a:stretch>
                      <a:fillRect/>
                    </a:stretch>
                  </pic:blipFill>
                  <pic:spPr>
                    <a:xfrm>
                      <a:off x="0" y="0"/>
                      <a:ext cx="5731510" cy="3124200"/>
                    </a:xfrm>
                    <a:prstGeom prst="rect">
                      <a:avLst/>
                    </a:prstGeom>
                  </pic:spPr>
                </pic:pic>
              </a:graphicData>
            </a:graphic>
          </wp:inline>
        </w:drawing>
      </w:r>
    </w:p>
    <w:p w14:paraId="3DE6AFD7" w14:textId="3CDFF55E" w:rsidR="00EA2C51" w:rsidRPr="00B66D00" w:rsidRDefault="00EA2C51">
      <w:pPr>
        <w:rPr>
          <w:rFonts w:ascii="Arial" w:hAnsi="Arial" w:cs="Arial"/>
        </w:rPr>
      </w:pPr>
      <w:r w:rsidRPr="00B66D00">
        <w:rPr>
          <w:rFonts w:ascii="Arial" w:hAnsi="Arial" w:cs="Arial"/>
        </w:rPr>
        <w:t xml:space="preserve">Plot </w:t>
      </w:r>
      <w:r w:rsidRPr="00B66D00">
        <w:rPr>
          <w:rFonts w:ascii="Arial" w:hAnsi="Arial" w:cs="Arial"/>
        </w:rPr>
        <w:t>5</w:t>
      </w:r>
    </w:p>
    <w:p w14:paraId="6427D4D2" w14:textId="38213C23" w:rsidR="00EA2C51" w:rsidRPr="00B66D00" w:rsidRDefault="00EA2C51">
      <w:pPr>
        <w:rPr>
          <w:rFonts w:ascii="Arial" w:hAnsi="Arial" w:cs="Arial"/>
        </w:rPr>
      </w:pPr>
      <w:r w:rsidRPr="00B66D00">
        <w:rPr>
          <w:rFonts w:ascii="Arial" w:hAnsi="Arial" w:cs="Arial"/>
        </w:rPr>
        <w:drawing>
          <wp:inline distT="0" distB="0" distL="0" distR="0" wp14:anchorId="70B8E66A" wp14:editId="2F586D73">
            <wp:extent cx="5731510" cy="3124200"/>
            <wp:effectExtent l="0" t="0" r="0" b="0"/>
            <wp:docPr id="193204983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9837" name="Picture 1" descr="A graph of a graph&#10;&#10;Description automatically generated"/>
                    <pic:cNvPicPr/>
                  </pic:nvPicPr>
                  <pic:blipFill>
                    <a:blip r:embed="rId14"/>
                    <a:stretch>
                      <a:fillRect/>
                    </a:stretch>
                  </pic:blipFill>
                  <pic:spPr>
                    <a:xfrm>
                      <a:off x="0" y="0"/>
                      <a:ext cx="5731510" cy="3124200"/>
                    </a:xfrm>
                    <a:prstGeom prst="rect">
                      <a:avLst/>
                    </a:prstGeom>
                  </pic:spPr>
                </pic:pic>
              </a:graphicData>
            </a:graphic>
          </wp:inline>
        </w:drawing>
      </w:r>
      <w:r w:rsidRPr="00B66D00">
        <w:rPr>
          <w:rFonts w:ascii="Arial" w:hAnsi="Arial" w:cs="Arial"/>
        </w:rPr>
        <w:t xml:space="preserve"> </w:t>
      </w:r>
      <w:r w:rsidRPr="00B66D00">
        <w:rPr>
          <w:rFonts w:ascii="Arial" w:hAnsi="Arial" w:cs="Arial"/>
        </w:rPr>
        <w:t xml:space="preserve">Plot </w:t>
      </w:r>
      <w:r w:rsidRPr="00B66D00">
        <w:rPr>
          <w:rFonts w:ascii="Arial" w:hAnsi="Arial" w:cs="Arial"/>
        </w:rPr>
        <w:t>6</w:t>
      </w:r>
    </w:p>
    <w:p w14:paraId="30F79906" w14:textId="3CFA5BA9" w:rsidR="00EA2C51" w:rsidRPr="00B66D00" w:rsidRDefault="00EA2C51">
      <w:pPr>
        <w:rPr>
          <w:rFonts w:ascii="Arial" w:hAnsi="Arial" w:cs="Arial"/>
        </w:rPr>
      </w:pPr>
      <w:r w:rsidRPr="00B66D00">
        <w:rPr>
          <w:rFonts w:ascii="Arial" w:hAnsi="Arial" w:cs="Arial"/>
        </w:rPr>
        <w:lastRenderedPageBreak/>
        <w:drawing>
          <wp:inline distT="0" distB="0" distL="0" distR="0" wp14:anchorId="6B9B3BEE" wp14:editId="7DC5A97C">
            <wp:extent cx="5731510" cy="3124200"/>
            <wp:effectExtent l="0" t="0" r="0" b="0"/>
            <wp:docPr id="21679174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1740" name="Picture 1" descr="A graph of a graph&#10;&#10;Description automatically generated"/>
                    <pic:cNvPicPr/>
                  </pic:nvPicPr>
                  <pic:blipFill>
                    <a:blip r:embed="rId15"/>
                    <a:stretch>
                      <a:fillRect/>
                    </a:stretch>
                  </pic:blipFill>
                  <pic:spPr>
                    <a:xfrm>
                      <a:off x="0" y="0"/>
                      <a:ext cx="5731510" cy="3124200"/>
                    </a:xfrm>
                    <a:prstGeom prst="rect">
                      <a:avLst/>
                    </a:prstGeom>
                  </pic:spPr>
                </pic:pic>
              </a:graphicData>
            </a:graphic>
          </wp:inline>
        </w:drawing>
      </w:r>
    </w:p>
    <w:p w14:paraId="5B922391" w14:textId="204FCA04" w:rsidR="00EA2C51" w:rsidRPr="00B66D00" w:rsidRDefault="00EA2C51">
      <w:pPr>
        <w:rPr>
          <w:rFonts w:ascii="Arial" w:hAnsi="Arial" w:cs="Arial"/>
        </w:rPr>
      </w:pPr>
      <w:r w:rsidRPr="00B66D00">
        <w:rPr>
          <w:rFonts w:ascii="Arial" w:hAnsi="Arial" w:cs="Arial"/>
        </w:rPr>
        <w:t>Plot 7</w:t>
      </w:r>
    </w:p>
    <w:p w14:paraId="001EC7F6" w14:textId="42ADD877" w:rsidR="00EA2C51" w:rsidRPr="00B66D00" w:rsidRDefault="00EA2C51">
      <w:pPr>
        <w:rPr>
          <w:rFonts w:ascii="Arial" w:hAnsi="Arial" w:cs="Arial"/>
        </w:rPr>
      </w:pPr>
      <w:r w:rsidRPr="00B66D00">
        <w:rPr>
          <w:rFonts w:ascii="Arial" w:hAnsi="Arial" w:cs="Arial"/>
        </w:rPr>
        <w:drawing>
          <wp:inline distT="0" distB="0" distL="0" distR="0" wp14:anchorId="225617C9" wp14:editId="5A8E07C1">
            <wp:extent cx="5731510" cy="3124200"/>
            <wp:effectExtent l="0" t="0" r="0" b="0"/>
            <wp:docPr id="43240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08172" name=""/>
                    <pic:cNvPicPr/>
                  </pic:nvPicPr>
                  <pic:blipFill>
                    <a:blip r:embed="rId16"/>
                    <a:stretch>
                      <a:fillRect/>
                    </a:stretch>
                  </pic:blipFill>
                  <pic:spPr>
                    <a:xfrm>
                      <a:off x="0" y="0"/>
                      <a:ext cx="5731510" cy="3124200"/>
                    </a:xfrm>
                    <a:prstGeom prst="rect">
                      <a:avLst/>
                    </a:prstGeom>
                  </pic:spPr>
                </pic:pic>
              </a:graphicData>
            </a:graphic>
          </wp:inline>
        </w:drawing>
      </w:r>
    </w:p>
    <w:p w14:paraId="7DD978D3" w14:textId="77777777" w:rsidR="00EA2C51" w:rsidRPr="00EA2C51" w:rsidRDefault="00EA2C51" w:rsidP="00EA2C51">
      <w:pPr>
        <w:numPr>
          <w:ilvl w:val="0"/>
          <w:numId w:val="6"/>
        </w:numPr>
        <w:rPr>
          <w:rFonts w:ascii="Arial" w:hAnsi="Arial" w:cs="Arial"/>
        </w:rPr>
      </w:pPr>
      <w:r w:rsidRPr="00EA2C51">
        <w:rPr>
          <w:rFonts w:ascii="Arial" w:hAnsi="Arial" w:cs="Arial"/>
          <w:b/>
          <w:bCs/>
        </w:rPr>
        <w:t>Oil Growth → CPI Growth (IRF Plot 1):</w:t>
      </w:r>
      <w:r w:rsidRPr="00EA2C51">
        <w:rPr>
          <w:rFonts w:ascii="Arial" w:hAnsi="Arial" w:cs="Arial"/>
        </w:rPr>
        <w:br/>
        <w:t>The response of CPI to an oil shock shows a sharp initial positive response, indicating that an increase in oil prices tends to raise inflation in the short term. The confidence intervals (dotted lines) are wider during the initial periods, showing some uncertainty, and stabilize over time. This suggests that oil price changes have a significant but short-lived effect on inflation.</w:t>
      </w:r>
    </w:p>
    <w:p w14:paraId="6B3FCA0D" w14:textId="74DD6712" w:rsidR="00EA2C51" w:rsidRPr="00B66D00" w:rsidRDefault="00EA2C51" w:rsidP="00EA2C51">
      <w:pPr>
        <w:pStyle w:val="NormalWeb"/>
        <w:numPr>
          <w:ilvl w:val="0"/>
          <w:numId w:val="6"/>
        </w:numPr>
        <w:rPr>
          <w:rFonts w:ascii="Arial" w:hAnsi="Arial" w:cs="Arial"/>
        </w:rPr>
      </w:pPr>
      <w:r w:rsidRPr="00B66D00">
        <w:rPr>
          <w:rStyle w:val="Strong"/>
          <w:rFonts w:ascii="Arial" w:eastAsiaTheme="majorEastAsia" w:hAnsi="Arial" w:cs="Arial"/>
        </w:rPr>
        <w:t>CPI Growth → Federal Funds Rate (IRF Plot 2)</w:t>
      </w:r>
      <w:r w:rsidRPr="00B66D00">
        <w:rPr>
          <w:rFonts w:ascii="Arial" w:hAnsi="Arial" w:cs="Arial"/>
        </w:rPr>
        <w:t>: This IRF likely shows how inflation (CPI growth) impacts the central bank's decision to adjust interest rates. Typically, if inflation rises, the Federal Reserve might increase interest rates to curb inflationary pressures.</w:t>
      </w:r>
    </w:p>
    <w:p w14:paraId="09374558" w14:textId="10FE24FE" w:rsidR="00EA2C51" w:rsidRPr="00B66D00" w:rsidRDefault="00EA2C51" w:rsidP="00EA2C51">
      <w:pPr>
        <w:pStyle w:val="NormalWeb"/>
        <w:numPr>
          <w:ilvl w:val="0"/>
          <w:numId w:val="6"/>
        </w:numPr>
        <w:rPr>
          <w:rFonts w:ascii="Arial" w:hAnsi="Arial" w:cs="Arial"/>
        </w:rPr>
      </w:pPr>
      <w:r w:rsidRPr="00B66D00">
        <w:rPr>
          <w:rStyle w:val="Strong"/>
          <w:rFonts w:ascii="Arial" w:eastAsiaTheme="majorEastAsia" w:hAnsi="Arial" w:cs="Arial"/>
        </w:rPr>
        <w:lastRenderedPageBreak/>
        <w:t>Federal Funds Rate → Job Growth (IRF Plot 3)</w:t>
      </w:r>
      <w:r w:rsidRPr="00B66D00">
        <w:rPr>
          <w:rFonts w:ascii="Arial" w:hAnsi="Arial" w:cs="Arial"/>
        </w:rPr>
        <w:t>: We might observe a negative response of job growth to an increase in the federal funds rate, reflecting the contractionary effects of tighter monetary policy.</w:t>
      </w:r>
    </w:p>
    <w:p w14:paraId="286BF4BF" w14:textId="5804256E" w:rsidR="00EA2C51" w:rsidRPr="00B66D00" w:rsidRDefault="00EA2C51" w:rsidP="00EA2C51">
      <w:pPr>
        <w:pStyle w:val="NormalWeb"/>
        <w:numPr>
          <w:ilvl w:val="0"/>
          <w:numId w:val="6"/>
        </w:numPr>
        <w:rPr>
          <w:rFonts w:ascii="Arial" w:hAnsi="Arial" w:cs="Arial"/>
        </w:rPr>
      </w:pPr>
      <w:r w:rsidRPr="00B66D00">
        <w:rPr>
          <w:rFonts w:ascii="Arial" w:hAnsi="Arial" w:cs="Arial"/>
        </w:rPr>
        <w:t xml:space="preserve"> </w:t>
      </w:r>
      <w:r w:rsidRPr="00B66D00">
        <w:rPr>
          <w:rStyle w:val="Strong"/>
          <w:rFonts w:ascii="Arial" w:eastAsiaTheme="majorEastAsia" w:hAnsi="Arial" w:cs="Arial"/>
        </w:rPr>
        <w:t>Federal Funds Rate → Stock Market Growth (IRF Plot 4)</w:t>
      </w:r>
      <w:r w:rsidRPr="00B66D00">
        <w:rPr>
          <w:rFonts w:ascii="Arial" w:hAnsi="Arial" w:cs="Arial"/>
        </w:rPr>
        <w:t>: Higher interest rates generally have a negative impact on stock prices, as future earnings are discounted more heavily.</w:t>
      </w:r>
    </w:p>
    <w:p w14:paraId="50990A91" w14:textId="229BD36C" w:rsidR="00EA2C51" w:rsidRPr="00B66D00" w:rsidRDefault="00EA2C51" w:rsidP="00EA2C51">
      <w:pPr>
        <w:pStyle w:val="NormalWeb"/>
        <w:numPr>
          <w:ilvl w:val="0"/>
          <w:numId w:val="6"/>
        </w:numPr>
        <w:rPr>
          <w:rFonts w:ascii="Arial" w:hAnsi="Arial" w:cs="Arial"/>
        </w:rPr>
      </w:pPr>
      <w:r w:rsidRPr="00B66D00">
        <w:rPr>
          <w:rStyle w:val="Strong"/>
          <w:rFonts w:ascii="Arial" w:eastAsiaTheme="majorEastAsia" w:hAnsi="Arial" w:cs="Arial"/>
        </w:rPr>
        <w:t>Oil Level → CPI Level (IRF Plot 5)</w:t>
      </w:r>
      <w:r w:rsidRPr="00B66D00">
        <w:rPr>
          <w:rFonts w:ascii="Arial" w:hAnsi="Arial" w:cs="Arial"/>
        </w:rPr>
        <w:t>: Similar to the first plot, we would expect oil price levels to have a positive effect on the CPI level, as energy costs are a significant component of inflation indices.</w:t>
      </w:r>
    </w:p>
    <w:p w14:paraId="1A374BF2" w14:textId="5DD78BEA" w:rsidR="00EA2C51" w:rsidRPr="00B66D00" w:rsidRDefault="00EA2C51" w:rsidP="00EA2C51">
      <w:pPr>
        <w:pStyle w:val="NormalWeb"/>
        <w:numPr>
          <w:ilvl w:val="0"/>
          <w:numId w:val="6"/>
        </w:numPr>
        <w:rPr>
          <w:rFonts w:ascii="Arial" w:hAnsi="Arial" w:cs="Arial"/>
        </w:rPr>
      </w:pPr>
      <w:r w:rsidRPr="00B66D00">
        <w:rPr>
          <w:rStyle w:val="Strong"/>
          <w:rFonts w:ascii="Arial" w:eastAsiaTheme="majorEastAsia" w:hAnsi="Arial" w:cs="Arial"/>
        </w:rPr>
        <w:t>CPI Level → Federal Funds Rate (IRF Plot 6)</w:t>
      </w:r>
      <w:r w:rsidRPr="00B66D00">
        <w:rPr>
          <w:rFonts w:ascii="Arial" w:hAnsi="Arial" w:cs="Arial"/>
        </w:rPr>
        <w:t>: Again, this would capture the reaction of the central bank to changes in the price level, possibly showing a tightening of monetary policy in response to inflationary pressures.</w:t>
      </w:r>
    </w:p>
    <w:p w14:paraId="566952A3" w14:textId="7F4E45EA" w:rsidR="00EA2C51" w:rsidRPr="00B66D00" w:rsidRDefault="00EA2C51" w:rsidP="00EA2C51">
      <w:pPr>
        <w:pStyle w:val="NormalWeb"/>
        <w:numPr>
          <w:ilvl w:val="0"/>
          <w:numId w:val="6"/>
        </w:numPr>
        <w:rPr>
          <w:rFonts w:ascii="Arial" w:hAnsi="Arial" w:cs="Arial"/>
        </w:rPr>
      </w:pPr>
      <w:r w:rsidRPr="00B66D00">
        <w:rPr>
          <w:rStyle w:val="Strong"/>
          <w:rFonts w:ascii="Arial" w:eastAsiaTheme="majorEastAsia" w:hAnsi="Arial" w:cs="Arial"/>
        </w:rPr>
        <w:t>Federal Funds Rate → Jobs Level (IRF Plot 7)</w:t>
      </w:r>
      <w:r w:rsidRPr="00B66D00">
        <w:rPr>
          <w:rFonts w:ascii="Arial" w:hAnsi="Arial" w:cs="Arial"/>
        </w:rPr>
        <w:t>: A tightening of monetary policy (higher federal funds rate) would likely have a negative effect on employment levels, as borrowing becomes more expensive for businesses, potentially leading to reduced hiring.</w:t>
      </w:r>
    </w:p>
    <w:p w14:paraId="2B8B8F7A" w14:textId="77777777" w:rsidR="00EA2C51" w:rsidRPr="00EA2C51" w:rsidRDefault="00EA2C51" w:rsidP="00EA2C51">
      <w:pPr>
        <w:rPr>
          <w:rFonts w:ascii="Arial" w:hAnsi="Arial" w:cs="Arial"/>
          <w:b/>
          <w:bCs/>
        </w:rPr>
      </w:pPr>
      <w:r w:rsidRPr="00EA2C51">
        <w:rPr>
          <w:rFonts w:ascii="Arial" w:hAnsi="Arial" w:cs="Arial"/>
          <w:b/>
          <w:bCs/>
        </w:rPr>
        <w:t>Summary:</w:t>
      </w:r>
    </w:p>
    <w:p w14:paraId="240C09EC" w14:textId="77777777" w:rsidR="00EA2C51" w:rsidRPr="00EA2C51" w:rsidRDefault="00EA2C51" w:rsidP="00EA2C51">
      <w:pPr>
        <w:numPr>
          <w:ilvl w:val="0"/>
          <w:numId w:val="7"/>
        </w:numPr>
        <w:rPr>
          <w:rFonts w:ascii="Arial" w:hAnsi="Arial" w:cs="Arial"/>
        </w:rPr>
      </w:pPr>
      <w:r w:rsidRPr="00EA2C51">
        <w:rPr>
          <w:rFonts w:ascii="Arial" w:hAnsi="Arial" w:cs="Arial"/>
          <w:b/>
          <w:bCs/>
        </w:rPr>
        <w:t>Oil shocks</w:t>
      </w:r>
      <w:r w:rsidRPr="00EA2C51">
        <w:rPr>
          <w:rFonts w:ascii="Arial" w:hAnsi="Arial" w:cs="Arial"/>
        </w:rPr>
        <w:t xml:space="preserve"> tend to have a short-term impact on inflation, and oil price increases generally lead to inflationary pressures.</w:t>
      </w:r>
    </w:p>
    <w:p w14:paraId="7CE56AF6" w14:textId="77777777" w:rsidR="00EA2C51" w:rsidRPr="00EA2C51" w:rsidRDefault="00EA2C51" w:rsidP="00EA2C51">
      <w:pPr>
        <w:numPr>
          <w:ilvl w:val="0"/>
          <w:numId w:val="7"/>
        </w:numPr>
        <w:rPr>
          <w:rFonts w:ascii="Arial" w:hAnsi="Arial" w:cs="Arial"/>
        </w:rPr>
      </w:pPr>
      <w:r w:rsidRPr="00EA2C51">
        <w:rPr>
          <w:rFonts w:ascii="Arial" w:hAnsi="Arial" w:cs="Arial"/>
        </w:rPr>
        <w:t xml:space="preserve">The </w:t>
      </w:r>
      <w:r w:rsidRPr="00EA2C51">
        <w:rPr>
          <w:rFonts w:ascii="Arial" w:hAnsi="Arial" w:cs="Arial"/>
          <w:b/>
          <w:bCs/>
        </w:rPr>
        <w:t>federal funds rate</w:t>
      </w:r>
      <w:r w:rsidRPr="00EA2C51">
        <w:rPr>
          <w:rFonts w:ascii="Arial" w:hAnsi="Arial" w:cs="Arial"/>
        </w:rPr>
        <w:t xml:space="preserve"> is used as a tool to respond to inflationary changes, but its impact on job and stock market growth is negative in the short term.</w:t>
      </w:r>
    </w:p>
    <w:p w14:paraId="08456378" w14:textId="77777777" w:rsidR="00EA2C51" w:rsidRPr="00EA2C51" w:rsidRDefault="00EA2C51" w:rsidP="00EA2C51">
      <w:pPr>
        <w:numPr>
          <w:ilvl w:val="0"/>
          <w:numId w:val="7"/>
        </w:numPr>
        <w:rPr>
          <w:rFonts w:ascii="Arial" w:hAnsi="Arial" w:cs="Arial"/>
        </w:rPr>
      </w:pPr>
      <w:r w:rsidRPr="00EA2C51">
        <w:rPr>
          <w:rFonts w:ascii="Arial" w:hAnsi="Arial" w:cs="Arial"/>
          <w:b/>
          <w:bCs/>
        </w:rPr>
        <w:t>Long-term effects</w:t>
      </w:r>
      <w:r w:rsidRPr="00EA2C51">
        <w:rPr>
          <w:rFonts w:ascii="Arial" w:hAnsi="Arial" w:cs="Arial"/>
        </w:rPr>
        <w:t xml:space="preserve"> such as the response of jobs and inflation to interest rates are significant but display uncertainty over time.</w:t>
      </w:r>
    </w:p>
    <w:p w14:paraId="7B39CAC6" w14:textId="77777777" w:rsidR="00EA2C51" w:rsidRPr="00B66D00" w:rsidRDefault="00EA2C51" w:rsidP="00EA2C51">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FF"/>
          <w:kern w:val="0"/>
          <w:sz w:val="18"/>
          <w:szCs w:val="18"/>
          <w:lang w:eastAsia="en-GB"/>
          <w14:ligatures w14:val="none"/>
        </w:rPr>
      </w:pPr>
      <w:r w:rsidRPr="00B66D00">
        <w:rPr>
          <w:rFonts w:ascii="Arial" w:eastAsia="Times New Roman" w:hAnsi="Arial" w:cs="Arial"/>
          <w:color w:val="0000FF"/>
          <w:kern w:val="0"/>
          <w:sz w:val="18"/>
          <w:szCs w:val="18"/>
          <w:lang w:eastAsia="en-GB"/>
          <w14:ligatures w14:val="none"/>
        </w:rPr>
        <w:t>&gt; # Output the MSLE results</w:t>
      </w:r>
    </w:p>
    <w:p w14:paraId="7324F75A" w14:textId="77777777" w:rsidR="00EA2C51" w:rsidRPr="00B66D00" w:rsidRDefault="00EA2C51" w:rsidP="00EA2C51">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FF"/>
          <w:kern w:val="0"/>
          <w:sz w:val="18"/>
          <w:szCs w:val="18"/>
          <w:lang w:eastAsia="en-GB"/>
          <w14:ligatures w14:val="none"/>
        </w:rPr>
      </w:pPr>
      <w:r w:rsidRPr="00B66D00">
        <w:rPr>
          <w:rFonts w:ascii="Arial" w:eastAsia="Times New Roman" w:hAnsi="Arial" w:cs="Arial"/>
          <w:color w:val="0000FF"/>
          <w:kern w:val="0"/>
          <w:sz w:val="18"/>
          <w:szCs w:val="18"/>
          <w:lang w:eastAsia="en-GB"/>
          <w14:ligatures w14:val="none"/>
        </w:rPr>
        <w:t xml:space="preserve">&gt; cat("MSLE for VAR Level model: ", </w:t>
      </w:r>
      <w:proofErr w:type="spellStart"/>
      <w:r w:rsidRPr="00B66D00">
        <w:rPr>
          <w:rFonts w:ascii="Arial" w:eastAsia="Times New Roman" w:hAnsi="Arial" w:cs="Arial"/>
          <w:color w:val="0000FF"/>
          <w:kern w:val="0"/>
          <w:sz w:val="18"/>
          <w:szCs w:val="18"/>
          <w:lang w:eastAsia="en-GB"/>
          <w14:ligatures w14:val="none"/>
        </w:rPr>
        <w:t>msle_var_level</w:t>
      </w:r>
      <w:proofErr w:type="spellEnd"/>
      <w:r w:rsidRPr="00B66D00">
        <w:rPr>
          <w:rFonts w:ascii="Arial" w:eastAsia="Times New Roman" w:hAnsi="Arial" w:cs="Arial"/>
          <w:color w:val="0000FF"/>
          <w:kern w:val="0"/>
          <w:sz w:val="18"/>
          <w:szCs w:val="18"/>
          <w:lang w:eastAsia="en-GB"/>
          <w14:ligatures w14:val="none"/>
        </w:rPr>
        <w:t>, "\n")</w:t>
      </w:r>
    </w:p>
    <w:p w14:paraId="6C322769" w14:textId="77777777" w:rsidR="00EA2C51" w:rsidRPr="00B66D00" w:rsidRDefault="00EA2C51" w:rsidP="00EA2C51">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00"/>
          <w:kern w:val="0"/>
          <w:sz w:val="18"/>
          <w:szCs w:val="18"/>
          <w:bdr w:val="none" w:sz="0" w:space="0" w:color="auto" w:frame="1"/>
          <w:lang w:eastAsia="en-GB"/>
          <w14:ligatures w14:val="none"/>
        </w:rPr>
      </w:pPr>
      <w:r w:rsidRPr="00B66D00">
        <w:rPr>
          <w:rFonts w:ascii="Arial" w:eastAsia="Times New Roman" w:hAnsi="Arial" w:cs="Arial"/>
          <w:color w:val="000000"/>
          <w:kern w:val="0"/>
          <w:sz w:val="18"/>
          <w:szCs w:val="18"/>
          <w:bdr w:val="none" w:sz="0" w:space="0" w:color="auto" w:frame="1"/>
          <w:lang w:eastAsia="en-GB"/>
          <w14:ligatures w14:val="none"/>
        </w:rPr>
        <w:t xml:space="preserve">MSLE for VAR Level model:  0.001206959 </w:t>
      </w:r>
    </w:p>
    <w:p w14:paraId="5B1EE0C0" w14:textId="77777777" w:rsidR="00EA2C51" w:rsidRPr="00B66D00" w:rsidRDefault="00EA2C51" w:rsidP="00EA2C51">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FF"/>
          <w:kern w:val="0"/>
          <w:sz w:val="18"/>
          <w:szCs w:val="18"/>
          <w:lang w:eastAsia="en-GB"/>
          <w14:ligatures w14:val="none"/>
        </w:rPr>
      </w:pPr>
      <w:r w:rsidRPr="00B66D00">
        <w:rPr>
          <w:rFonts w:ascii="Arial" w:eastAsia="Times New Roman" w:hAnsi="Arial" w:cs="Arial"/>
          <w:color w:val="0000FF"/>
          <w:kern w:val="0"/>
          <w:sz w:val="18"/>
          <w:szCs w:val="18"/>
          <w:lang w:eastAsia="en-GB"/>
          <w14:ligatures w14:val="none"/>
        </w:rPr>
        <w:t xml:space="preserve">&gt; cat("MSLE for VAR Growth model: ", </w:t>
      </w:r>
      <w:proofErr w:type="spellStart"/>
      <w:r w:rsidRPr="00B66D00">
        <w:rPr>
          <w:rFonts w:ascii="Arial" w:eastAsia="Times New Roman" w:hAnsi="Arial" w:cs="Arial"/>
          <w:color w:val="0000FF"/>
          <w:kern w:val="0"/>
          <w:sz w:val="18"/>
          <w:szCs w:val="18"/>
          <w:lang w:eastAsia="en-GB"/>
          <w14:ligatures w14:val="none"/>
        </w:rPr>
        <w:t>msle_var_growth</w:t>
      </w:r>
      <w:proofErr w:type="spellEnd"/>
      <w:r w:rsidRPr="00B66D00">
        <w:rPr>
          <w:rFonts w:ascii="Arial" w:eastAsia="Times New Roman" w:hAnsi="Arial" w:cs="Arial"/>
          <w:color w:val="0000FF"/>
          <w:kern w:val="0"/>
          <w:sz w:val="18"/>
          <w:szCs w:val="18"/>
          <w:lang w:eastAsia="en-GB"/>
          <w14:ligatures w14:val="none"/>
        </w:rPr>
        <w:t>, "\n")</w:t>
      </w:r>
    </w:p>
    <w:p w14:paraId="4AA11E76" w14:textId="77777777" w:rsidR="00EA2C51" w:rsidRPr="00B66D00" w:rsidRDefault="00EA2C51" w:rsidP="00EA2C51">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00"/>
          <w:kern w:val="0"/>
          <w:sz w:val="18"/>
          <w:szCs w:val="18"/>
          <w:bdr w:val="none" w:sz="0" w:space="0" w:color="auto" w:frame="1"/>
          <w:lang w:eastAsia="en-GB"/>
          <w14:ligatures w14:val="none"/>
        </w:rPr>
      </w:pPr>
      <w:r w:rsidRPr="00B66D00">
        <w:rPr>
          <w:rFonts w:ascii="Arial" w:eastAsia="Times New Roman" w:hAnsi="Arial" w:cs="Arial"/>
          <w:color w:val="000000"/>
          <w:kern w:val="0"/>
          <w:sz w:val="18"/>
          <w:szCs w:val="18"/>
          <w:bdr w:val="none" w:sz="0" w:space="0" w:color="auto" w:frame="1"/>
          <w:lang w:eastAsia="en-GB"/>
          <w14:ligatures w14:val="none"/>
        </w:rPr>
        <w:t xml:space="preserve">MSLE for VAR Growth model:  0.0004811428 </w:t>
      </w:r>
    </w:p>
    <w:p w14:paraId="221A603F" w14:textId="77777777" w:rsidR="00EA2C51" w:rsidRPr="00B66D00" w:rsidRDefault="00EA2C51" w:rsidP="00EA2C51">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FF"/>
          <w:kern w:val="0"/>
          <w:sz w:val="18"/>
          <w:szCs w:val="18"/>
          <w:lang w:eastAsia="en-GB"/>
          <w14:ligatures w14:val="none"/>
        </w:rPr>
      </w:pPr>
      <w:r w:rsidRPr="00B66D00">
        <w:rPr>
          <w:rFonts w:ascii="Arial" w:eastAsia="Times New Roman" w:hAnsi="Arial" w:cs="Arial"/>
          <w:color w:val="0000FF"/>
          <w:kern w:val="0"/>
          <w:sz w:val="18"/>
          <w:szCs w:val="18"/>
          <w:lang w:eastAsia="en-GB"/>
          <w14:ligatures w14:val="none"/>
        </w:rPr>
        <w:t xml:space="preserve">&gt; cat("MSLE for ARIMA model: ", </w:t>
      </w:r>
      <w:proofErr w:type="spellStart"/>
      <w:r w:rsidRPr="00B66D00">
        <w:rPr>
          <w:rFonts w:ascii="Arial" w:eastAsia="Times New Roman" w:hAnsi="Arial" w:cs="Arial"/>
          <w:color w:val="0000FF"/>
          <w:kern w:val="0"/>
          <w:sz w:val="18"/>
          <w:szCs w:val="18"/>
          <w:lang w:eastAsia="en-GB"/>
          <w14:ligatures w14:val="none"/>
        </w:rPr>
        <w:t>msle_arima</w:t>
      </w:r>
      <w:proofErr w:type="spellEnd"/>
      <w:r w:rsidRPr="00B66D00">
        <w:rPr>
          <w:rFonts w:ascii="Arial" w:eastAsia="Times New Roman" w:hAnsi="Arial" w:cs="Arial"/>
          <w:color w:val="0000FF"/>
          <w:kern w:val="0"/>
          <w:sz w:val="18"/>
          <w:szCs w:val="18"/>
          <w:lang w:eastAsia="en-GB"/>
          <w14:ligatures w14:val="none"/>
        </w:rPr>
        <w:t>, "\n")</w:t>
      </w:r>
    </w:p>
    <w:p w14:paraId="68EB2062" w14:textId="77777777" w:rsidR="00EA2C51" w:rsidRPr="00B66D00" w:rsidRDefault="00EA2C51" w:rsidP="00EA2C51">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eastAsia="Times New Roman" w:hAnsi="Arial" w:cs="Arial"/>
          <w:color w:val="000000"/>
          <w:kern w:val="0"/>
          <w:sz w:val="18"/>
          <w:szCs w:val="18"/>
          <w:bdr w:val="none" w:sz="0" w:space="0" w:color="auto" w:frame="1"/>
          <w:lang w:eastAsia="en-GB"/>
          <w14:ligatures w14:val="none"/>
        </w:rPr>
      </w:pPr>
      <w:r w:rsidRPr="00B66D00">
        <w:rPr>
          <w:rFonts w:ascii="Arial" w:eastAsia="Times New Roman" w:hAnsi="Arial" w:cs="Arial"/>
          <w:color w:val="000000"/>
          <w:kern w:val="0"/>
          <w:sz w:val="18"/>
          <w:szCs w:val="18"/>
          <w:bdr w:val="none" w:sz="0" w:space="0" w:color="auto" w:frame="1"/>
          <w:lang w:eastAsia="en-GB"/>
          <w14:ligatures w14:val="none"/>
        </w:rPr>
        <w:t xml:space="preserve">MSLE for ARIMA model:  0.000382364 </w:t>
      </w:r>
    </w:p>
    <w:p w14:paraId="68E6AEF7" w14:textId="54110232" w:rsidR="00EA2C51" w:rsidRPr="00B66D00" w:rsidRDefault="00B66D00" w:rsidP="00B66D0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w:hAnsi="Arial" w:cs="Arial"/>
        </w:rPr>
      </w:pPr>
      <w:r w:rsidRPr="00B66D00">
        <w:rPr>
          <w:rFonts w:ascii="Arial" w:eastAsia="Times New Roman" w:hAnsi="Arial" w:cs="Arial"/>
          <w:color w:val="0000FF"/>
          <w:kern w:val="0"/>
          <w:sz w:val="18"/>
          <w:szCs w:val="18"/>
          <w:lang w:eastAsia="en-GB"/>
          <w14:ligatures w14:val="none"/>
        </w:rPr>
        <w:br/>
      </w:r>
      <w:r w:rsidRPr="00B66D00">
        <w:rPr>
          <w:rFonts w:ascii="Arial" w:eastAsia="Times New Roman" w:hAnsi="Arial" w:cs="Arial"/>
          <w:color w:val="000000" w:themeColor="text1"/>
          <w:kern w:val="0"/>
          <w:sz w:val="18"/>
          <w:szCs w:val="18"/>
          <w:lang w:eastAsia="en-GB"/>
          <w14:ligatures w14:val="none"/>
        </w:rPr>
        <w:t xml:space="preserve">Arima is just a little better than the var growth model . </w:t>
      </w:r>
      <w:r w:rsidRPr="00B66D00">
        <w:rPr>
          <w:rFonts w:ascii="Arial" w:hAnsi="Arial" w:cs="Arial"/>
        </w:rPr>
        <w:t>For short-term predictions, ARIMA may be competitive or even better</w:t>
      </w:r>
    </w:p>
    <w:sectPr w:rsidR="00EA2C51" w:rsidRPr="00B66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261A"/>
    <w:multiLevelType w:val="multilevel"/>
    <w:tmpl w:val="F244C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30E88"/>
    <w:multiLevelType w:val="multilevel"/>
    <w:tmpl w:val="65BE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B14581"/>
    <w:multiLevelType w:val="multilevel"/>
    <w:tmpl w:val="74C06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860AE8"/>
    <w:multiLevelType w:val="multilevel"/>
    <w:tmpl w:val="1E0E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326502"/>
    <w:multiLevelType w:val="multilevel"/>
    <w:tmpl w:val="7DE2B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840B07"/>
    <w:multiLevelType w:val="multilevel"/>
    <w:tmpl w:val="5CA6D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2C5001"/>
    <w:multiLevelType w:val="multilevel"/>
    <w:tmpl w:val="D77C6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543104">
    <w:abstractNumId w:val="4"/>
  </w:num>
  <w:num w:numId="2" w16cid:durableId="337929349">
    <w:abstractNumId w:val="6"/>
  </w:num>
  <w:num w:numId="3" w16cid:durableId="1817649573">
    <w:abstractNumId w:val="0"/>
  </w:num>
  <w:num w:numId="4" w16cid:durableId="1561750561">
    <w:abstractNumId w:val="3"/>
  </w:num>
  <w:num w:numId="5" w16cid:durableId="2087801684">
    <w:abstractNumId w:val="5"/>
  </w:num>
  <w:num w:numId="6" w16cid:durableId="1102381656">
    <w:abstractNumId w:val="2"/>
  </w:num>
  <w:num w:numId="7" w16cid:durableId="550774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639"/>
    <w:rsid w:val="00864137"/>
    <w:rsid w:val="008F6EB6"/>
    <w:rsid w:val="00B66D00"/>
    <w:rsid w:val="00C76D48"/>
    <w:rsid w:val="00EA2C51"/>
    <w:rsid w:val="00FA66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B9B1AEB"/>
  <w15:chartTrackingRefBased/>
  <w15:docId w15:val="{EE1FB140-5D21-024F-B7F6-B738D1586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6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66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66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66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66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66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66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66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66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6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66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66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66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66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66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66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66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6639"/>
    <w:rPr>
      <w:rFonts w:eastAsiaTheme="majorEastAsia" w:cstheme="majorBidi"/>
      <w:color w:val="272727" w:themeColor="text1" w:themeTint="D8"/>
    </w:rPr>
  </w:style>
  <w:style w:type="paragraph" w:styleId="Title">
    <w:name w:val="Title"/>
    <w:basedOn w:val="Normal"/>
    <w:next w:val="Normal"/>
    <w:link w:val="TitleChar"/>
    <w:uiPriority w:val="10"/>
    <w:qFormat/>
    <w:rsid w:val="00FA66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6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66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66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6639"/>
    <w:pPr>
      <w:spacing w:before="160"/>
      <w:jc w:val="center"/>
    </w:pPr>
    <w:rPr>
      <w:i/>
      <w:iCs/>
      <w:color w:val="404040" w:themeColor="text1" w:themeTint="BF"/>
    </w:rPr>
  </w:style>
  <w:style w:type="character" w:customStyle="1" w:styleId="QuoteChar">
    <w:name w:val="Quote Char"/>
    <w:basedOn w:val="DefaultParagraphFont"/>
    <w:link w:val="Quote"/>
    <w:uiPriority w:val="29"/>
    <w:rsid w:val="00FA6639"/>
    <w:rPr>
      <w:i/>
      <w:iCs/>
      <w:color w:val="404040" w:themeColor="text1" w:themeTint="BF"/>
    </w:rPr>
  </w:style>
  <w:style w:type="paragraph" w:styleId="ListParagraph">
    <w:name w:val="List Paragraph"/>
    <w:basedOn w:val="Normal"/>
    <w:uiPriority w:val="34"/>
    <w:qFormat/>
    <w:rsid w:val="00FA6639"/>
    <w:pPr>
      <w:ind w:left="720"/>
      <w:contextualSpacing/>
    </w:pPr>
  </w:style>
  <w:style w:type="character" w:styleId="IntenseEmphasis">
    <w:name w:val="Intense Emphasis"/>
    <w:basedOn w:val="DefaultParagraphFont"/>
    <w:uiPriority w:val="21"/>
    <w:qFormat/>
    <w:rsid w:val="00FA6639"/>
    <w:rPr>
      <w:i/>
      <w:iCs/>
      <w:color w:val="0F4761" w:themeColor="accent1" w:themeShade="BF"/>
    </w:rPr>
  </w:style>
  <w:style w:type="paragraph" w:styleId="IntenseQuote">
    <w:name w:val="Intense Quote"/>
    <w:basedOn w:val="Normal"/>
    <w:next w:val="Normal"/>
    <w:link w:val="IntenseQuoteChar"/>
    <w:uiPriority w:val="30"/>
    <w:qFormat/>
    <w:rsid w:val="00FA66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6639"/>
    <w:rPr>
      <w:i/>
      <w:iCs/>
      <w:color w:val="0F4761" w:themeColor="accent1" w:themeShade="BF"/>
    </w:rPr>
  </w:style>
  <w:style w:type="character" w:styleId="IntenseReference">
    <w:name w:val="Intense Reference"/>
    <w:basedOn w:val="DefaultParagraphFont"/>
    <w:uiPriority w:val="32"/>
    <w:qFormat/>
    <w:rsid w:val="00FA6639"/>
    <w:rPr>
      <w:b/>
      <w:bCs/>
      <w:smallCaps/>
      <w:color w:val="0F4761" w:themeColor="accent1" w:themeShade="BF"/>
      <w:spacing w:val="5"/>
    </w:rPr>
  </w:style>
  <w:style w:type="paragraph" w:styleId="NormalWeb">
    <w:name w:val="Normal (Web)"/>
    <w:basedOn w:val="Normal"/>
    <w:uiPriority w:val="99"/>
    <w:semiHidden/>
    <w:unhideWhenUsed/>
    <w:rsid w:val="00EA2C5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EA2C51"/>
    <w:rPr>
      <w:b/>
      <w:bCs/>
    </w:rPr>
  </w:style>
  <w:style w:type="paragraph" w:styleId="HTMLPreformatted">
    <w:name w:val="HTML Preformatted"/>
    <w:basedOn w:val="Normal"/>
    <w:link w:val="HTMLPreformattedChar"/>
    <w:uiPriority w:val="99"/>
    <w:semiHidden/>
    <w:unhideWhenUsed/>
    <w:rsid w:val="00EA2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A2C51"/>
    <w:rPr>
      <w:rFonts w:ascii="Courier New" w:eastAsia="Times New Roman" w:hAnsi="Courier New" w:cs="Courier New"/>
      <w:kern w:val="0"/>
      <w:sz w:val="20"/>
      <w:szCs w:val="20"/>
      <w:lang w:eastAsia="en-GB"/>
      <w14:ligatures w14:val="none"/>
    </w:rPr>
  </w:style>
  <w:style w:type="character" w:customStyle="1" w:styleId="gnvwddmdc4b">
    <w:name w:val="gnvwddmdc4b"/>
    <w:basedOn w:val="DefaultParagraphFont"/>
    <w:rsid w:val="00EA2C51"/>
  </w:style>
  <w:style w:type="character" w:customStyle="1" w:styleId="gnvwddmdb3b">
    <w:name w:val="gnvwddmdb3b"/>
    <w:basedOn w:val="DefaultParagraphFont"/>
    <w:rsid w:val="00EA2C51"/>
  </w:style>
  <w:style w:type="character" w:customStyle="1" w:styleId="gnvwddmdl3b">
    <w:name w:val="gnvwddmdl3b"/>
    <w:basedOn w:val="DefaultParagraphFont"/>
    <w:rsid w:val="00EA2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09195">
      <w:bodyDiv w:val="1"/>
      <w:marLeft w:val="0"/>
      <w:marRight w:val="0"/>
      <w:marTop w:val="0"/>
      <w:marBottom w:val="0"/>
      <w:divBdr>
        <w:top w:val="none" w:sz="0" w:space="0" w:color="auto"/>
        <w:left w:val="none" w:sz="0" w:space="0" w:color="auto"/>
        <w:bottom w:val="none" w:sz="0" w:space="0" w:color="auto"/>
        <w:right w:val="none" w:sz="0" w:space="0" w:color="auto"/>
      </w:divBdr>
    </w:div>
    <w:div w:id="266544123">
      <w:bodyDiv w:val="1"/>
      <w:marLeft w:val="0"/>
      <w:marRight w:val="0"/>
      <w:marTop w:val="0"/>
      <w:marBottom w:val="0"/>
      <w:divBdr>
        <w:top w:val="none" w:sz="0" w:space="0" w:color="auto"/>
        <w:left w:val="none" w:sz="0" w:space="0" w:color="auto"/>
        <w:bottom w:val="none" w:sz="0" w:space="0" w:color="auto"/>
        <w:right w:val="none" w:sz="0" w:space="0" w:color="auto"/>
      </w:divBdr>
    </w:div>
    <w:div w:id="340357908">
      <w:bodyDiv w:val="1"/>
      <w:marLeft w:val="0"/>
      <w:marRight w:val="0"/>
      <w:marTop w:val="0"/>
      <w:marBottom w:val="0"/>
      <w:divBdr>
        <w:top w:val="none" w:sz="0" w:space="0" w:color="auto"/>
        <w:left w:val="none" w:sz="0" w:space="0" w:color="auto"/>
        <w:bottom w:val="none" w:sz="0" w:space="0" w:color="auto"/>
        <w:right w:val="none" w:sz="0" w:space="0" w:color="auto"/>
      </w:divBdr>
    </w:div>
    <w:div w:id="655887189">
      <w:bodyDiv w:val="1"/>
      <w:marLeft w:val="0"/>
      <w:marRight w:val="0"/>
      <w:marTop w:val="0"/>
      <w:marBottom w:val="0"/>
      <w:divBdr>
        <w:top w:val="none" w:sz="0" w:space="0" w:color="auto"/>
        <w:left w:val="none" w:sz="0" w:space="0" w:color="auto"/>
        <w:bottom w:val="none" w:sz="0" w:space="0" w:color="auto"/>
        <w:right w:val="none" w:sz="0" w:space="0" w:color="auto"/>
      </w:divBdr>
    </w:div>
    <w:div w:id="1097942986">
      <w:bodyDiv w:val="1"/>
      <w:marLeft w:val="0"/>
      <w:marRight w:val="0"/>
      <w:marTop w:val="0"/>
      <w:marBottom w:val="0"/>
      <w:divBdr>
        <w:top w:val="none" w:sz="0" w:space="0" w:color="auto"/>
        <w:left w:val="none" w:sz="0" w:space="0" w:color="auto"/>
        <w:bottom w:val="none" w:sz="0" w:space="0" w:color="auto"/>
        <w:right w:val="none" w:sz="0" w:space="0" w:color="auto"/>
      </w:divBdr>
    </w:div>
    <w:div w:id="1745293360">
      <w:bodyDiv w:val="1"/>
      <w:marLeft w:val="0"/>
      <w:marRight w:val="0"/>
      <w:marTop w:val="0"/>
      <w:marBottom w:val="0"/>
      <w:divBdr>
        <w:top w:val="none" w:sz="0" w:space="0" w:color="auto"/>
        <w:left w:val="none" w:sz="0" w:space="0" w:color="auto"/>
        <w:bottom w:val="none" w:sz="0" w:space="0" w:color="auto"/>
        <w:right w:val="none" w:sz="0" w:space="0" w:color="auto"/>
      </w:divBdr>
    </w:div>
    <w:div w:id="1770540346">
      <w:bodyDiv w:val="1"/>
      <w:marLeft w:val="0"/>
      <w:marRight w:val="0"/>
      <w:marTop w:val="0"/>
      <w:marBottom w:val="0"/>
      <w:divBdr>
        <w:top w:val="none" w:sz="0" w:space="0" w:color="auto"/>
        <w:left w:val="none" w:sz="0" w:space="0" w:color="auto"/>
        <w:bottom w:val="none" w:sz="0" w:space="0" w:color="auto"/>
        <w:right w:val="none" w:sz="0" w:space="0" w:color="auto"/>
      </w:divBdr>
    </w:div>
    <w:div w:id="1947106358">
      <w:bodyDiv w:val="1"/>
      <w:marLeft w:val="0"/>
      <w:marRight w:val="0"/>
      <w:marTop w:val="0"/>
      <w:marBottom w:val="0"/>
      <w:divBdr>
        <w:top w:val="none" w:sz="0" w:space="0" w:color="auto"/>
        <w:left w:val="none" w:sz="0" w:space="0" w:color="auto"/>
        <w:bottom w:val="none" w:sz="0" w:space="0" w:color="auto"/>
        <w:right w:val="none" w:sz="0" w:space="0" w:color="auto"/>
      </w:divBdr>
    </w:div>
    <w:div w:id="2037459069">
      <w:bodyDiv w:val="1"/>
      <w:marLeft w:val="0"/>
      <w:marRight w:val="0"/>
      <w:marTop w:val="0"/>
      <w:marBottom w:val="0"/>
      <w:divBdr>
        <w:top w:val="none" w:sz="0" w:space="0" w:color="auto"/>
        <w:left w:val="none" w:sz="0" w:space="0" w:color="auto"/>
        <w:bottom w:val="none" w:sz="0" w:space="0" w:color="auto"/>
        <w:right w:val="none" w:sz="0" w:space="0" w:color="auto"/>
      </w:divBdr>
    </w:div>
    <w:div w:id="203935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1063</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Dhanda</dc:creator>
  <cp:keywords/>
  <dc:description/>
  <cp:lastModifiedBy>Vishwas Dhanda</cp:lastModifiedBy>
  <cp:revision>2</cp:revision>
  <dcterms:created xsi:type="dcterms:W3CDTF">2024-10-24T02:48:00Z</dcterms:created>
  <dcterms:modified xsi:type="dcterms:W3CDTF">2024-10-24T03:23:00Z</dcterms:modified>
</cp:coreProperties>
</file>